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0"/>
        <w:jc w:val="center"/>
        <w:rPr>
          <w:b/>
          <w:sz w:val="28"/>
          <w:szCs w:val="28"/>
        </w:rPr>
      </w:pPr>
      <w:r>
        <w:rPr>
          <w:b/>
          <w:sz w:val="28"/>
        </w:rPr>
      </w:r>
      <w:r>
        <w:rPr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2925" cy="742950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42925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2.8pt;height:58.5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b/>
          <w:sz w:val="28"/>
          <w:szCs w:val="28"/>
        </w:rPr>
      </w:r>
      <w:r>
        <w:rPr>
          <w:sz w:val="28"/>
        </w:rPr>
      </w:r>
    </w:p>
    <w:p>
      <w:pPr>
        <w:pStyle w:val="5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Україна</w:t>
      </w:r>
      <w:r>
        <w:rPr>
          <w:sz w:val="28"/>
        </w:rPr>
      </w:r>
    </w:p>
    <w:p>
      <w:pPr>
        <w:pStyle w:val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МЕНСЬКА МІСЬКА РАДА</w:t>
      </w:r>
      <w:r>
        <w:rPr>
          <w:sz w:val="28"/>
        </w:rPr>
      </w:r>
    </w:p>
    <w:p>
      <w:pPr>
        <w:pStyle w:val="561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Чернігівська область</w:t>
      </w:r>
      <w:r>
        <w:rPr>
          <w:sz w:val="28"/>
        </w:rPr>
      </w:r>
    </w:p>
    <w:p>
      <w:pPr>
        <w:pStyle w:val="560"/>
        <w:jc w:val="center"/>
        <w:spacing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</w:t>
      </w:r>
      <w:r>
        <w:rPr>
          <w:b/>
          <w:sz w:val="28"/>
          <w:szCs w:val="28"/>
        </w:rPr>
        <w:t xml:space="preserve">друга</w:t>
      </w:r>
      <w:r>
        <w:rPr>
          <w:b/>
          <w:color w:val="000000"/>
          <w:sz w:val="28"/>
          <w:szCs w:val="28"/>
        </w:rPr>
        <w:t xml:space="preserve"> сесія </w:t>
      </w:r>
      <w:r>
        <w:rPr>
          <w:b/>
          <w:color w:val="000000"/>
          <w:sz w:val="28"/>
          <w:szCs w:val="28"/>
        </w:rPr>
        <w:t xml:space="preserve">восьмого</w:t>
      </w:r>
      <w:r>
        <w:rPr>
          <w:b/>
          <w:color w:val="000000"/>
          <w:sz w:val="28"/>
          <w:szCs w:val="28"/>
        </w:rPr>
        <w:t xml:space="preserve"> скликання )</w:t>
      </w:r>
      <w:r>
        <w:rPr>
          <w:sz w:val="28"/>
          <w:szCs w:val="28"/>
        </w:rPr>
      </w:r>
      <w:r>
        <w:rPr>
          <w:sz w:val="28"/>
        </w:rPr>
      </w:r>
    </w:p>
    <w:p>
      <w:pPr>
        <w:pStyle w:val="567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РІШЕННЯ</w:t>
      </w:r>
      <w:r>
        <w:rPr>
          <w:sz w:val="28"/>
          <w:szCs w:val="28"/>
        </w:rPr>
      </w:r>
      <w:r>
        <w:rPr>
          <w:sz w:val="28"/>
        </w:rPr>
      </w:r>
    </w:p>
    <w:p>
      <w:pPr>
        <w:pStyle w:val="560"/>
        <w:spacing w:after="0" w:afterAutospacing="0"/>
        <w:tabs>
          <w:tab w:val="center" w:pos="4762" w:leader="none"/>
        </w:tabs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23 грудня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 року</w:t>
      </w:r>
      <w:r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 xml:space="preserve">98</w:t>
      </w:r>
      <w:r>
        <w:rPr>
          <w:sz w:val="28"/>
        </w:rPr>
      </w:r>
    </w:p>
    <w:p>
      <w:pPr>
        <w:pStyle w:val="560"/>
        <w:rPr>
          <w:sz w:val="28"/>
          <w:szCs w:val="16"/>
        </w:rPr>
      </w:pPr>
      <w:r>
        <w:rPr>
          <w:sz w:val="28"/>
          <w:szCs w:val="16"/>
        </w:rPr>
      </w:r>
      <w:r>
        <w:rPr>
          <w:sz w:val="28"/>
        </w:rPr>
      </w:r>
    </w:p>
    <w:p>
      <w:pPr>
        <w:pStyle w:val="560"/>
        <w:ind w:right="456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затвердження проект</w:t>
      </w:r>
      <w:r>
        <w:rPr>
          <w:b/>
          <w:sz w:val="28"/>
          <w:szCs w:val="28"/>
        </w:rPr>
        <w:t xml:space="preserve">ів</w:t>
      </w:r>
      <w:r>
        <w:rPr>
          <w:b/>
          <w:sz w:val="28"/>
          <w:szCs w:val="28"/>
        </w:rPr>
        <w:t xml:space="preserve"> землеустрою щодо відведення земельних ділянок у </w:t>
      </w:r>
      <w:r>
        <w:rPr>
          <w:b/>
          <w:sz w:val="28"/>
          <w:szCs w:val="28"/>
        </w:rPr>
        <w:t xml:space="preserve">приватну </w:t>
      </w:r>
      <w:r>
        <w:rPr>
          <w:b/>
          <w:sz w:val="28"/>
          <w:szCs w:val="28"/>
        </w:rPr>
        <w:t xml:space="preserve">власність</w:t>
      </w:r>
      <w:r>
        <w:rPr>
          <w:b/>
          <w:sz w:val="28"/>
          <w:szCs w:val="28"/>
        </w:rPr>
        <w:t xml:space="preserve"> для будівництва</w:t>
      </w:r>
      <w:r>
        <w:rPr>
          <w:b/>
          <w:sz w:val="28"/>
          <w:szCs w:val="28"/>
        </w:rPr>
        <w:t xml:space="preserve"> (убд)</w:t>
      </w:r>
      <w:r>
        <w:rPr>
          <w:b/>
          <w:sz w:val="28"/>
          <w:szCs w:val="28"/>
        </w:rPr>
      </w:r>
      <w:r>
        <w:rPr>
          <w:sz w:val="28"/>
        </w:rPr>
      </w:r>
    </w:p>
    <w:p>
      <w:pPr>
        <w:pStyle w:val="560"/>
        <w:rPr>
          <w:sz w:val="28"/>
          <w:szCs w:val="16"/>
        </w:rPr>
      </w:pPr>
      <w:r>
        <w:rPr>
          <w:sz w:val="28"/>
          <w:szCs w:val="16"/>
        </w:rPr>
      </w:r>
      <w:r>
        <w:rPr>
          <w:sz w:val="28"/>
        </w:rPr>
      </w:r>
    </w:p>
    <w:p>
      <w:pPr>
        <w:pStyle w:val="5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Розглянувши звернення гр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Толстої Л.В.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щодо затвердження проектів землеустрою та передачі земельн</w:t>
      </w:r>
      <w:r>
        <w:rPr>
          <w:sz w:val="28"/>
          <w:szCs w:val="28"/>
        </w:rPr>
        <w:t xml:space="preserve">ої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</w:rPr>
        <w:t xml:space="preserve">ки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 у </w:t>
      </w:r>
      <w:r>
        <w:rPr>
          <w:sz w:val="28"/>
          <w:szCs w:val="28"/>
        </w:rPr>
        <w:t xml:space="preserve">приватну </w:t>
      </w:r>
      <w:r>
        <w:rPr>
          <w:sz w:val="28"/>
          <w:szCs w:val="28"/>
        </w:rPr>
        <w:t xml:space="preserve">власність, керуючись ст. 26 Закону України „Про місцеве самоврядування в Україні” та ст.ст. 12, 116, 118, 121, 126 Земельного кодексу України, Законом України  «Про</w:t>
      </w:r>
      <w:r>
        <w:rPr>
          <w:sz w:val="28"/>
          <w:szCs w:val="28"/>
        </w:rPr>
        <w:t xml:space="preserve"> землеустрій» Менська міська рада </w:t>
      </w:r>
      <w:r>
        <w:rPr>
          <w:sz w:val="28"/>
        </w:rPr>
      </w:r>
    </w:p>
    <w:p>
      <w:pPr>
        <w:pStyle w:val="5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Ш И Л А :</w:t>
      </w:r>
      <w:r>
        <w:rPr>
          <w:sz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проект землеустрою щодо відведення земельн</w:t>
      </w:r>
      <w:r>
        <w:rPr>
          <w:sz w:val="28"/>
          <w:szCs w:val="28"/>
        </w:rPr>
        <w:t xml:space="preserve">ої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</w:rPr>
        <w:t xml:space="preserve">ки</w:t>
      </w:r>
      <w:r>
        <w:rPr>
          <w:sz w:val="28"/>
          <w:szCs w:val="28"/>
        </w:rPr>
        <w:t xml:space="preserve"> по передачі у приватну власність </w:t>
      </w:r>
      <w:r>
        <w:rPr>
          <w:color w:val="000000"/>
          <w:sz w:val="28"/>
          <w:szCs w:val="28"/>
        </w:rPr>
        <w:t xml:space="preserve">для </w:t>
      </w:r>
      <w:r>
        <w:rPr>
          <w:color w:val="000000"/>
          <w:sz w:val="28"/>
          <w:szCs w:val="28"/>
        </w:rPr>
        <w:t xml:space="preserve"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  <w:lang w:val="ru-RU"/>
        </w:rPr>
        <w:t xml:space="preserve">:</w:t>
      </w:r>
      <w:r>
        <w:rPr>
          <w:sz w:val="28"/>
        </w:rPr>
      </w:r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Толстой</w:t>
      </w:r>
      <w:r>
        <w:rPr>
          <w:sz w:val="28"/>
          <w:szCs w:val="28"/>
        </w:rPr>
        <w:t xml:space="preserve"> Людмилі Вікторівні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1000</w:t>
      </w:r>
      <w:r>
        <w:rPr>
          <w:sz w:val="28"/>
          <w:szCs w:val="28"/>
        </w:rPr>
        <w:t xml:space="preserve"> га, кадастровий № 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</w:rPr>
        <w:t xml:space="preserve">101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:0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946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адресою </w:t>
      </w:r>
      <w:r>
        <w:rPr>
          <w:sz w:val="28"/>
          <w:szCs w:val="28"/>
        </w:rPr>
        <w:t xml:space="preserve">м. 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вул. Патріотична, 7.</w:t>
      </w:r>
      <w:r>
        <w:rPr>
          <w:sz w:val="28"/>
          <w:szCs w:val="28"/>
        </w:rPr>
      </w:r>
      <w:r>
        <w:rPr>
          <w:sz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Передати у </w:t>
      </w:r>
      <w:r>
        <w:rPr>
          <w:sz w:val="28"/>
          <w:szCs w:val="28"/>
        </w:rPr>
        <w:t xml:space="preserve">приватну </w:t>
      </w:r>
      <w:r>
        <w:rPr>
          <w:sz w:val="28"/>
          <w:szCs w:val="28"/>
        </w:rPr>
        <w:t xml:space="preserve">власність земельну ділянку для </w:t>
      </w:r>
      <w:r>
        <w:rPr>
          <w:sz w:val="28"/>
          <w:szCs w:val="28"/>
        </w:rPr>
        <w:t xml:space="preserve">будівництва і обслуговування житлового будинку, господарських будівель і споруд (присадибна ділянка)</w:t>
      </w:r>
      <w:r>
        <w:rPr>
          <w:sz w:val="28"/>
          <w:szCs w:val="28"/>
        </w:rPr>
        <w:t xml:space="preserve">:</w:t>
      </w:r>
      <w:r>
        <w:rPr>
          <w:sz w:val="28"/>
        </w:rPr>
      </w:r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Толсто</w:t>
      </w:r>
      <w:r>
        <w:rPr>
          <w:sz w:val="28"/>
          <w:szCs w:val="28"/>
        </w:rPr>
        <w:t xml:space="preserve">й Людмилі Вікторівні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 xml:space="preserve">1000</w:t>
      </w:r>
      <w:r>
        <w:rPr>
          <w:sz w:val="28"/>
          <w:szCs w:val="28"/>
        </w:rPr>
        <w:t xml:space="preserve"> га, кадастровий № 74230</w:t>
      </w:r>
      <w:r>
        <w:rPr>
          <w:sz w:val="28"/>
          <w:szCs w:val="28"/>
        </w:rPr>
        <w:t xml:space="preserve">101</w:t>
      </w:r>
      <w:r>
        <w:rPr>
          <w:sz w:val="28"/>
          <w:szCs w:val="28"/>
        </w:rPr>
        <w:t xml:space="preserve">00:0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:0</w:t>
      </w:r>
      <w:r>
        <w:rPr>
          <w:sz w:val="28"/>
          <w:szCs w:val="28"/>
        </w:rPr>
        <w:t xml:space="preserve">946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адресою м. Мена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вул. Патріотична, 7.</w:t>
      </w:r>
      <w:r>
        <w:rPr>
          <w:sz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Контроль за виконанням рішення покласти на постійну комісію з питань містобудування, будівництва, земельних відносин та охорони природи, згідно до регламенту роботи Менської міської ради.</w:t>
      </w:r>
      <w:r>
        <w:rPr>
          <w:sz w:val="28"/>
          <w:szCs w:val="28"/>
        </w:rPr>
      </w:r>
      <w:r>
        <w:rPr>
          <w:sz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560"/>
        <w:ind w:left="0" w:right="0" w:firstLine="0"/>
        <w:jc w:val="both"/>
        <w:tabs>
          <w:tab w:val="left" w:pos="581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Міський голова</w:t>
        <w:tab/>
        <w:t xml:space="preserve">Г.А.Примаков</w:t>
      </w:r>
      <w:r>
        <w:rPr>
          <w:sz w:val="28"/>
          <w:szCs w:val="28"/>
        </w:rPr>
      </w:r>
    </w:p>
    <w:sectPr>
      <w:footnotePr/>
      <w:type w:val="nextPage"/>
      <w:pgSz w:w="11906" w:h="16838" w:orient="portrait"/>
      <w:pgMar w:top="1134" w:right="567" w:bottom="1134" w:left="1701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0"/>
        <w:ind w:left="40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0"/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0"/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0"/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0"/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0"/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0"/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0"/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0"/>
        <w:ind w:left="616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88">
    <w:name w:val="Heading 1"/>
    <w:link w:val="38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89">
    <w:name w:val="Heading 1 Char"/>
    <w:link w:val="388"/>
    <w:uiPriority w:val="9"/>
    <w:rPr>
      <w:rFonts w:ascii="Arial" w:hAnsi="Arial" w:cs="Arial" w:eastAsia="Arial"/>
      <w:sz w:val="40"/>
      <w:szCs w:val="40"/>
    </w:rPr>
  </w:style>
  <w:style w:type="paragraph" w:styleId="390">
    <w:name w:val="Heading 2"/>
    <w:link w:val="39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1">
    <w:name w:val="Heading 2 Char"/>
    <w:link w:val="390"/>
    <w:uiPriority w:val="9"/>
    <w:rPr>
      <w:rFonts w:ascii="Arial" w:hAnsi="Arial" w:cs="Arial" w:eastAsia="Arial"/>
      <w:sz w:val="34"/>
    </w:rPr>
  </w:style>
  <w:style w:type="paragraph" w:styleId="392">
    <w:name w:val="Heading 3"/>
    <w:link w:val="3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3">
    <w:name w:val="Heading 3 Char"/>
    <w:link w:val="392"/>
    <w:uiPriority w:val="9"/>
    <w:rPr>
      <w:rFonts w:ascii="Arial" w:hAnsi="Arial" w:cs="Arial" w:eastAsia="Arial"/>
      <w:sz w:val="30"/>
      <w:szCs w:val="30"/>
    </w:rPr>
  </w:style>
  <w:style w:type="paragraph" w:styleId="394">
    <w:name w:val="Heading 4"/>
    <w:link w:val="39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5">
    <w:name w:val="Heading 4 Char"/>
    <w:link w:val="394"/>
    <w:uiPriority w:val="9"/>
    <w:rPr>
      <w:rFonts w:ascii="Arial" w:hAnsi="Arial" w:cs="Arial" w:eastAsia="Arial"/>
      <w:b/>
      <w:bCs/>
      <w:sz w:val="26"/>
      <w:szCs w:val="26"/>
    </w:rPr>
  </w:style>
  <w:style w:type="paragraph" w:styleId="396">
    <w:name w:val="Heading 5"/>
    <w:link w:val="39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7">
    <w:name w:val="Heading 5 Char"/>
    <w:link w:val="396"/>
    <w:uiPriority w:val="9"/>
    <w:rPr>
      <w:rFonts w:ascii="Arial" w:hAnsi="Arial" w:cs="Arial" w:eastAsia="Arial"/>
      <w:b/>
      <w:bCs/>
      <w:sz w:val="24"/>
      <w:szCs w:val="24"/>
    </w:rPr>
  </w:style>
  <w:style w:type="paragraph" w:styleId="398">
    <w:name w:val="Heading 6"/>
    <w:link w:val="39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399">
    <w:name w:val="Heading 6 Char"/>
    <w:link w:val="398"/>
    <w:uiPriority w:val="9"/>
    <w:rPr>
      <w:rFonts w:ascii="Arial" w:hAnsi="Arial" w:cs="Arial" w:eastAsia="Arial"/>
      <w:b/>
      <w:bCs/>
      <w:sz w:val="22"/>
      <w:szCs w:val="22"/>
    </w:rPr>
  </w:style>
  <w:style w:type="paragraph" w:styleId="400">
    <w:name w:val="Heading 7"/>
    <w:link w:val="40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1">
    <w:name w:val="Heading 7 Char"/>
    <w:link w:val="40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2">
    <w:name w:val="Heading 8"/>
    <w:link w:val="40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3">
    <w:name w:val="Heading 8 Char"/>
    <w:link w:val="402"/>
    <w:uiPriority w:val="9"/>
    <w:rPr>
      <w:rFonts w:ascii="Arial" w:hAnsi="Arial" w:cs="Arial" w:eastAsia="Arial"/>
      <w:i/>
      <w:iCs/>
      <w:sz w:val="22"/>
      <w:szCs w:val="22"/>
    </w:rPr>
  </w:style>
  <w:style w:type="paragraph" w:styleId="404">
    <w:name w:val="Heading 9"/>
    <w:link w:val="40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5">
    <w:name w:val="Heading 9 Char"/>
    <w:link w:val="404"/>
    <w:uiPriority w:val="9"/>
    <w:rPr>
      <w:rFonts w:ascii="Arial" w:hAnsi="Arial" w:cs="Arial" w:eastAsia="Arial"/>
      <w:i/>
      <w:iCs/>
      <w:sz w:val="21"/>
      <w:szCs w:val="21"/>
    </w:rPr>
  </w:style>
  <w:style w:type="paragraph" w:styleId="406">
    <w:name w:val="List Paragraph"/>
    <w:qFormat/>
    <w:uiPriority w:val="34"/>
    <w:pPr>
      <w:contextualSpacing w:val="true"/>
      <w:ind w:left="720"/>
    </w:pPr>
  </w:style>
  <w:style w:type="paragraph" w:styleId="407">
    <w:name w:val="No Spacing"/>
    <w:qFormat/>
    <w:uiPriority w:val="1"/>
    <w:pPr>
      <w:spacing w:lineRule="auto" w:line="240" w:after="0" w:before="0"/>
    </w:pPr>
  </w:style>
  <w:style w:type="paragraph" w:styleId="408">
    <w:name w:val="Title"/>
    <w:link w:val="40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09">
    <w:name w:val="Title Char"/>
    <w:link w:val="408"/>
    <w:uiPriority w:val="10"/>
    <w:rPr>
      <w:sz w:val="48"/>
      <w:szCs w:val="48"/>
    </w:rPr>
  </w:style>
  <w:style w:type="paragraph" w:styleId="410">
    <w:name w:val="Subtitle"/>
    <w:link w:val="411"/>
    <w:qFormat/>
    <w:uiPriority w:val="11"/>
    <w:rPr>
      <w:sz w:val="24"/>
      <w:szCs w:val="24"/>
    </w:rPr>
    <w:pPr>
      <w:spacing w:after="200" w:before="200"/>
    </w:pPr>
  </w:style>
  <w:style w:type="character" w:styleId="411">
    <w:name w:val="Subtitle Char"/>
    <w:link w:val="410"/>
    <w:uiPriority w:val="11"/>
    <w:rPr>
      <w:sz w:val="24"/>
      <w:szCs w:val="24"/>
    </w:rPr>
  </w:style>
  <w:style w:type="paragraph" w:styleId="412">
    <w:name w:val="Quote"/>
    <w:link w:val="413"/>
    <w:qFormat/>
    <w:uiPriority w:val="29"/>
    <w:rPr>
      <w:i/>
    </w:rPr>
    <w:pPr>
      <w:ind w:left="720" w:right="720"/>
    </w:pPr>
  </w:style>
  <w:style w:type="character" w:styleId="413">
    <w:name w:val="Quote Char"/>
    <w:link w:val="412"/>
    <w:uiPriority w:val="29"/>
    <w:rPr>
      <w:i/>
    </w:rPr>
  </w:style>
  <w:style w:type="paragraph" w:styleId="414">
    <w:name w:val="Intense Quote"/>
    <w:link w:val="41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5">
    <w:name w:val="Intense Quote Char"/>
    <w:link w:val="414"/>
    <w:uiPriority w:val="30"/>
    <w:rPr>
      <w:i/>
    </w:rPr>
  </w:style>
  <w:style w:type="paragraph" w:styleId="416">
    <w:name w:val="Header"/>
    <w:link w:val="41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7">
    <w:name w:val="Header Char"/>
    <w:link w:val="416"/>
    <w:uiPriority w:val="99"/>
  </w:style>
  <w:style w:type="paragraph" w:styleId="418">
    <w:name w:val="Footer"/>
    <w:link w:val="41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9">
    <w:name w:val="Footer Char"/>
    <w:link w:val="418"/>
    <w:uiPriority w:val="99"/>
  </w:style>
  <w:style w:type="table" w:styleId="420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1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2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3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4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5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6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7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8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9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5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6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49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0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1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2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3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4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5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6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7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58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59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0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1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2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3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4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5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6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7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8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9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4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5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6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7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88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89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0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5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6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0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1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2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3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4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5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6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7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18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19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0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1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2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3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4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5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6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7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28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29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0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1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2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3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4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5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6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7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8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9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0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1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2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3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4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5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6">
    <w:name w:val="Hyperlink"/>
    <w:uiPriority w:val="99"/>
    <w:unhideWhenUsed/>
    <w:rPr>
      <w:color w:val="0000FF" w:themeColor="hyperlink"/>
      <w:u w:val="single"/>
    </w:rPr>
  </w:style>
  <w:style w:type="paragraph" w:styleId="547">
    <w:name w:val="footnote text"/>
    <w:link w:val="548"/>
    <w:uiPriority w:val="99"/>
    <w:semiHidden/>
    <w:unhideWhenUsed/>
    <w:rPr>
      <w:sz w:val="18"/>
    </w:rPr>
    <w:pPr>
      <w:spacing w:lineRule="auto" w:line="240" w:after="40"/>
    </w:pPr>
  </w:style>
  <w:style w:type="character" w:styleId="548">
    <w:name w:val="Footnote Text Char"/>
    <w:link w:val="547"/>
    <w:uiPriority w:val="99"/>
    <w:rPr>
      <w:sz w:val="18"/>
    </w:rPr>
  </w:style>
  <w:style w:type="character" w:styleId="549">
    <w:name w:val="footnote reference"/>
    <w:uiPriority w:val="99"/>
    <w:unhideWhenUsed/>
    <w:rPr>
      <w:vertAlign w:val="superscript"/>
    </w:rPr>
  </w:style>
  <w:style w:type="paragraph" w:styleId="550">
    <w:name w:val="toc 1"/>
    <w:uiPriority w:val="39"/>
    <w:unhideWhenUsed/>
    <w:pPr>
      <w:ind w:left="0" w:right="0" w:firstLine="0"/>
      <w:spacing w:after="57"/>
    </w:pPr>
  </w:style>
  <w:style w:type="paragraph" w:styleId="551">
    <w:name w:val="toc 2"/>
    <w:uiPriority w:val="39"/>
    <w:unhideWhenUsed/>
    <w:pPr>
      <w:ind w:left="283" w:right="0" w:firstLine="0"/>
      <w:spacing w:after="57"/>
    </w:pPr>
  </w:style>
  <w:style w:type="paragraph" w:styleId="552">
    <w:name w:val="toc 3"/>
    <w:uiPriority w:val="39"/>
    <w:unhideWhenUsed/>
    <w:pPr>
      <w:ind w:left="567" w:right="0" w:firstLine="0"/>
      <w:spacing w:after="57"/>
    </w:pPr>
  </w:style>
  <w:style w:type="paragraph" w:styleId="553">
    <w:name w:val="toc 4"/>
    <w:uiPriority w:val="39"/>
    <w:unhideWhenUsed/>
    <w:pPr>
      <w:ind w:left="850" w:right="0" w:firstLine="0"/>
      <w:spacing w:after="57"/>
    </w:pPr>
  </w:style>
  <w:style w:type="paragraph" w:styleId="554">
    <w:name w:val="toc 5"/>
    <w:uiPriority w:val="39"/>
    <w:unhideWhenUsed/>
    <w:pPr>
      <w:ind w:left="1134" w:right="0" w:firstLine="0"/>
      <w:spacing w:after="57"/>
    </w:pPr>
  </w:style>
  <w:style w:type="paragraph" w:styleId="555">
    <w:name w:val="toc 6"/>
    <w:uiPriority w:val="39"/>
    <w:unhideWhenUsed/>
    <w:pPr>
      <w:ind w:left="1417" w:right="0" w:firstLine="0"/>
      <w:spacing w:after="57"/>
    </w:pPr>
  </w:style>
  <w:style w:type="paragraph" w:styleId="556">
    <w:name w:val="toc 7"/>
    <w:uiPriority w:val="39"/>
    <w:unhideWhenUsed/>
    <w:pPr>
      <w:ind w:left="1701" w:right="0" w:firstLine="0"/>
      <w:spacing w:after="57"/>
    </w:pPr>
  </w:style>
  <w:style w:type="paragraph" w:styleId="557">
    <w:name w:val="toc 8"/>
    <w:uiPriority w:val="39"/>
    <w:unhideWhenUsed/>
    <w:pPr>
      <w:ind w:left="1984" w:right="0" w:firstLine="0"/>
      <w:spacing w:after="57"/>
    </w:pPr>
  </w:style>
  <w:style w:type="paragraph" w:styleId="558">
    <w:name w:val="toc 9"/>
    <w:uiPriority w:val="39"/>
    <w:unhideWhenUsed/>
    <w:pPr>
      <w:ind w:left="2268" w:right="0" w:firstLine="0"/>
      <w:spacing w:after="57"/>
    </w:pPr>
  </w:style>
  <w:style w:type="paragraph" w:styleId="559">
    <w:name w:val="TOC Heading"/>
    <w:uiPriority w:val="39"/>
    <w:unhideWhenUsed/>
  </w:style>
  <w:style w:type="paragraph" w:styleId="560">
    <w:name w:val="Обычный"/>
    <w:next w:val="560"/>
    <w:link w:val="560"/>
    <w:rPr>
      <w:rFonts w:ascii="Times New Roman" w:hAnsi="Times New Roman"/>
      <w:lang w:val="uk-UA" w:bidi="ar-SA" w:eastAsia="ru-RU"/>
    </w:rPr>
  </w:style>
  <w:style w:type="paragraph" w:styleId="561">
    <w:name w:val="Заголовок 1"/>
    <w:basedOn w:val="560"/>
    <w:next w:val="560"/>
    <w:link w:val="565"/>
    <w:rPr>
      <w:b/>
      <w:sz w:val="32"/>
    </w:rPr>
    <w:pPr>
      <w:jc w:val="center"/>
      <w:keepNext/>
      <w:outlineLvl w:val="0"/>
    </w:pPr>
  </w:style>
  <w:style w:type="character" w:styleId="562">
    <w:name w:val="Основной шрифт абзаца"/>
    <w:next w:val="562"/>
    <w:link w:val="560"/>
    <w:semiHidden/>
  </w:style>
  <w:style w:type="table" w:styleId="563">
    <w:name w:val="Обычная таблица"/>
    <w:next w:val="563"/>
    <w:link w:val="560"/>
    <w:semiHidden/>
    <w:tblPr/>
  </w:style>
  <w:style w:type="numbering" w:styleId="564">
    <w:name w:val="Нет списка"/>
    <w:next w:val="564"/>
    <w:link w:val="560"/>
    <w:semiHidden/>
  </w:style>
  <w:style w:type="character" w:styleId="565">
    <w:name w:val="Заголовок 1 Знак"/>
    <w:next w:val="565"/>
    <w:link w:val="561"/>
    <w:rPr>
      <w:rFonts w:ascii="Times New Roman" w:hAnsi="Times New Roman"/>
      <w:b/>
      <w:sz w:val="20"/>
      <w:szCs w:val="20"/>
      <w:lang w:val="uk-UA" w:eastAsia="en-US"/>
    </w:rPr>
  </w:style>
  <w:style w:type="paragraph" w:styleId="566">
    <w:name w:val="Стандартный HTML"/>
    <w:basedOn w:val="560"/>
    <w:next w:val="566"/>
    <w:link w:val="569"/>
    <w:rPr>
      <w:rFonts w:ascii="Courier New" w:hAnsi="Courier New"/>
      <w:lang w:val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paragraph" w:styleId="567">
    <w:name w:val="Титулка"/>
    <w:basedOn w:val="560"/>
    <w:next w:val="567"/>
    <w:link w:val="560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character" w:styleId="568">
    <w:name w:val="rvts23"/>
    <w:next w:val="568"/>
    <w:link w:val="560"/>
  </w:style>
  <w:style w:type="character" w:styleId="569">
    <w:name w:val="Стандартный HTML Знак"/>
    <w:next w:val="569"/>
    <w:link w:val="566"/>
    <w:rPr>
      <w:rFonts w:ascii="Courier New" w:hAnsi="Courier New"/>
    </w:rPr>
  </w:style>
  <w:style w:type="paragraph" w:styleId="570">
    <w:name w:val="Абзац списка"/>
    <w:basedOn w:val="560"/>
    <w:next w:val="570"/>
    <w:link w:val="560"/>
    <w:rPr>
      <w:rFonts w:eastAsia="Times New Roman"/>
      <w:sz w:val="22"/>
      <w:lang w:eastAsia="ar-SA"/>
    </w:rPr>
    <w:pPr>
      <w:contextualSpacing w:val="true"/>
      <w:ind w:left="720"/>
    </w:pPr>
  </w:style>
  <w:style w:type="character" w:styleId="571" w:default="1">
    <w:name w:val="Default Paragraph Font"/>
    <w:uiPriority w:val="1"/>
    <w:semiHidden/>
    <w:unhideWhenUsed/>
  </w:style>
  <w:style w:type="numbering" w:styleId="572" w:default="1">
    <w:name w:val="No List"/>
    <w:uiPriority w:val="99"/>
    <w:semiHidden/>
    <w:unhideWhenUsed/>
  </w:style>
  <w:style w:type="paragraph" w:styleId="573" w:default="1">
    <w:name w:val="Normal"/>
    <w:qFormat/>
  </w:style>
  <w:style w:type="table" w:styleId="57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Adminov Admin </cp:lastModifiedBy>
  <cp:revision>3</cp:revision>
  <dcterms:modified xsi:type="dcterms:W3CDTF">2020-12-26T17:40:56Z</dcterms:modified>
</cp:coreProperties>
</file>