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№105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</w:rPr>
      </w:r>
    </w:p>
    <w:p>
      <w:pPr>
        <w:ind w:left="0" w:right="538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 на розроблення </w:t>
      </w:r>
      <w:r>
        <w:rPr>
          <w:b/>
          <w:sz w:val="28"/>
          <w:szCs w:val="28"/>
        </w:rPr>
        <w:t xml:space="preserve">технічної документації</w:t>
      </w:r>
      <w:r>
        <w:rPr>
          <w:b/>
          <w:sz w:val="28"/>
          <w:szCs w:val="28"/>
        </w:rPr>
        <w:t xml:space="preserve"> щодо </w:t>
      </w:r>
      <w:r>
        <w:rPr>
          <w:b/>
          <w:sz w:val="28"/>
          <w:szCs w:val="28"/>
        </w:rPr>
        <w:t xml:space="preserve">поділу земельної ділянки </w:t>
      </w: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Чернігівобленерго</w:t>
      </w:r>
      <w:r>
        <w:rPr>
          <w:b/>
          <w:sz w:val="28"/>
          <w:szCs w:val="28"/>
        </w:rPr>
        <w:t xml:space="preserve">»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АТ «</w:t>
      </w:r>
      <w:r>
        <w:rPr>
          <w:sz w:val="28"/>
          <w:szCs w:val="28"/>
        </w:rPr>
        <w:t xml:space="preserve">Чернігівобленерго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на</w:t>
      </w:r>
      <w:r>
        <w:rPr>
          <w:sz w:val="28"/>
          <w:szCs w:val="28"/>
        </w:rPr>
        <w:t xml:space="preserve">дання дозволу на виготовлення </w:t>
      </w:r>
      <w:r>
        <w:rPr>
          <w:sz w:val="28"/>
          <w:szCs w:val="28"/>
        </w:rPr>
        <w:t xml:space="preserve">технічної документації із</w:t>
      </w:r>
      <w:r>
        <w:rPr>
          <w:sz w:val="28"/>
          <w:szCs w:val="28"/>
        </w:rPr>
        <w:t xml:space="preserve"> земле</w:t>
      </w:r>
      <w:r>
        <w:rPr>
          <w:sz w:val="28"/>
          <w:szCs w:val="28"/>
        </w:rPr>
        <w:t xml:space="preserve">устрою щодо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поділу</w:t>
      </w:r>
      <w:r>
        <w:rPr>
          <w:sz w:val="28"/>
          <w:szCs w:val="28"/>
        </w:rPr>
        <w:t xml:space="preserve"> 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розташованої по вул. Титаренка Сергія 53-А,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Чернігівської </w:t>
      </w:r>
      <w:r>
        <w:rPr>
          <w:sz w:val="28"/>
          <w:szCs w:val="28"/>
        </w:rPr>
        <w:t xml:space="preserve">області </w:t>
      </w:r>
      <w:r>
        <w:rPr>
          <w:sz w:val="28"/>
          <w:szCs w:val="28"/>
        </w:rPr>
        <w:t xml:space="preserve">з кадастровим номером 74230</w:t>
      </w:r>
      <w:r>
        <w:rPr>
          <w:sz w:val="28"/>
          <w:szCs w:val="28"/>
        </w:rPr>
        <w:t xml:space="preserve">101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:00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988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цільовим призначенням </w:t>
      </w:r>
      <w:r>
        <w:rPr>
          <w:sz w:val="28"/>
          <w:szCs w:val="28"/>
          <w:shd w:val="clear" w:color="auto" w:fill="FFFFFF"/>
        </w:rPr>
        <w:t xml:space="preserve"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109</w:t>
      </w:r>
      <w:r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яка перебуває в постійному користуванні АТ «</w:t>
      </w:r>
      <w:r>
        <w:rPr>
          <w:sz w:val="28"/>
          <w:szCs w:val="28"/>
        </w:rPr>
        <w:t xml:space="preserve">Чернігівобленерго</w:t>
      </w:r>
      <w:r>
        <w:rPr>
          <w:sz w:val="28"/>
          <w:szCs w:val="28"/>
        </w:rPr>
        <w:t xml:space="preserve">» на підставі Державного акту на право постійного користування землею серії ЧН</w:t>
      </w:r>
      <w:r>
        <w:rPr>
          <w:rFonts w:ascii="Calibri" w:hAnsi="Calibri" w:cs="Calibri" w:eastAsia="Calibri"/>
          <w:color w:val="000000"/>
          <w:sz w:val="22"/>
        </w:rPr>
        <w:t xml:space="preserve"> </w:t>
      </w:r>
      <w:r>
        <w:rPr>
          <w:sz w:val="28"/>
          <w:szCs w:val="28"/>
        </w:rPr>
        <w:t xml:space="preserve">№00012 від 08.04.1994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дві земельні</w:t>
      </w:r>
      <w:r>
        <w:rPr>
          <w:sz w:val="28"/>
          <w:szCs w:val="28"/>
        </w:rPr>
        <w:t xml:space="preserve"> ділянки площею 0,</w:t>
      </w:r>
      <w:r>
        <w:rPr>
          <w:sz w:val="28"/>
          <w:szCs w:val="28"/>
        </w:rPr>
        <w:t xml:space="preserve">1391</w:t>
      </w:r>
      <w:r>
        <w:rPr>
          <w:sz w:val="28"/>
          <w:szCs w:val="28"/>
        </w:rPr>
        <w:t xml:space="preserve"> га. </w:t>
      </w:r>
      <w:r>
        <w:rPr>
          <w:sz w:val="28"/>
          <w:szCs w:val="28"/>
        </w:rPr>
        <w:t xml:space="preserve">та 0,9699</w:t>
      </w:r>
      <w:r>
        <w:rPr>
          <w:rFonts w:ascii="Calibri" w:hAnsi="Calibri" w:cs="Calibri" w:eastAsia="Calibri"/>
          <w:color w:val="000000"/>
          <w:sz w:val="22"/>
        </w:rPr>
        <w:t xml:space="preserve"> </w:t>
      </w:r>
      <w:r>
        <w:rPr>
          <w:sz w:val="28"/>
          <w:szCs w:val="28"/>
        </w:rPr>
        <w:t xml:space="preserve">га. в </w:t>
      </w:r>
      <w:r>
        <w:rPr>
          <w:sz w:val="28"/>
          <w:szCs w:val="28"/>
        </w:rPr>
        <w:t xml:space="preserve">звязку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відчуженням будівлі, яка належала АТ «</w:t>
      </w:r>
      <w:r>
        <w:rPr>
          <w:sz w:val="28"/>
          <w:szCs w:val="28"/>
        </w:rPr>
        <w:t xml:space="preserve">Чернігівобленерго</w:t>
      </w:r>
      <w:r>
        <w:rPr>
          <w:sz w:val="28"/>
          <w:szCs w:val="28"/>
        </w:rPr>
        <w:t xml:space="preserve">» на праві власності,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 1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186</w:t>
      </w:r>
      <w:r>
        <w:rPr>
          <w:sz w:val="28"/>
          <w:szCs w:val="28"/>
        </w:rPr>
        <w:t xml:space="preserve"> ЗКУ,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25, 26 Закону України «Про землеустрій»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</w:t>
      </w:r>
      <w:r>
        <w:rPr>
          <w:sz w:val="28"/>
          <w:szCs w:val="26"/>
        </w:rPr>
        <w:t xml:space="preserve">Надати дозвіл </w:t>
      </w:r>
      <w:r>
        <w:rPr>
          <w:sz w:val="28"/>
          <w:szCs w:val="26"/>
        </w:rPr>
        <w:t xml:space="preserve">на виготовлення технічної </w:t>
      </w:r>
      <w:r>
        <w:rPr>
          <w:sz w:val="28"/>
          <w:szCs w:val="28"/>
        </w:rPr>
        <w:t xml:space="preserve">документації </w:t>
      </w:r>
      <w:r>
        <w:rPr>
          <w:sz w:val="28"/>
          <w:szCs w:val="28"/>
        </w:rPr>
        <w:t xml:space="preserve">із</w:t>
      </w:r>
      <w:r>
        <w:rPr>
          <w:sz w:val="28"/>
          <w:szCs w:val="28"/>
        </w:rPr>
        <w:t xml:space="preserve"> землеустрою щодо</w:t>
      </w:r>
      <w:r>
        <w:rPr>
          <w:sz w:val="28"/>
          <w:szCs w:val="28"/>
        </w:rPr>
        <w:t xml:space="preserve"> поділу земельної ділянки розташованої по вул. Титаренка Сергія 53-А, м.</w:t>
      </w:r>
      <w:r>
        <w:rPr>
          <w:sz w:val="28"/>
          <w:szCs w:val="28"/>
        </w:rPr>
      </w:r>
      <w:r>
        <w:rPr>
          <w:rFonts w:ascii="Calibri" w:hAnsi="Calibri" w:cs="Calibri" w:eastAsia="Calibri"/>
          <w:color w:val="000000"/>
          <w:sz w:val="22"/>
        </w:rPr>
        <w:t xml:space="preserve"> 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Чернігівської </w:t>
      </w:r>
      <w:r>
        <w:rPr>
          <w:sz w:val="28"/>
          <w:szCs w:val="28"/>
        </w:rPr>
        <w:t xml:space="preserve">області з кадастровим номером 7423010100:01:004:0988 з цільовим призначенням </w:t>
      </w:r>
      <w:r>
        <w:rPr>
          <w:sz w:val="28"/>
          <w:szCs w:val="28"/>
          <w:shd w:val="clear" w:color="auto" w:fill="FFFFFF"/>
        </w:rPr>
        <w:t xml:space="preserve">для розміщення, будівниц</w:t>
      </w:r>
      <w:r>
        <w:rPr>
          <w:sz w:val="28"/>
          <w:szCs w:val="28"/>
          <w:shd w:val="clear" w:color="auto" w:fill="FFFFFF"/>
        </w:rPr>
        <w:t xml:space="preserve">тва, експлуатації та обслуговування будівель і споруд об'єктів передачі електричної та теплової енергії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109</w:t>
      </w:r>
      <w:r>
        <w:rPr>
          <w:sz w:val="28"/>
          <w:szCs w:val="28"/>
        </w:rPr>
        <w:t xml:space="preserve"> га. </w:t>
      </w:r>
      <w:r>
        <w:rPr>
          <w:sz w:val="28"/>
          <w:szCs w:val="28"/>
        </w:rPr>
        <w:t xml:space="preserve">яка перебуває в постійному користуванні АТ</w:t>
      </w:r>
      <w:r>
        <w:rPr>
          <w:rFonts w:ascii="Calibri" w:hAnsi="Calibri" w:cs="Calibri" w:eastAsia="Calibri"/>
          <w:color w:val="000000"/>
          <w:sz w:val="22"/>
        </w:rPr>
        <w:t xml:space="preserve"> 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Чернігівобленерго</w:t>
      </w:r>
      <w:r>
        <w:rPr>
          <w:sz w:val="28"/>
          <w:szCs w:val="28"/>
        </w:rPr>
        <w:t xml:space="preserve">» на підставі Державного акту на право постійного користування землею серії ЧН № 00012 від 08.04.1994 року на дві земельні ділянки площею 0,1391 га. та 0,9699 га. в </w:t>
      </w:r>
      <w:r>
        <w:rPr>
          <w:sz w:val="28"/>
          <w:szCs w:val="28"/>
        </w:rPr>
        <w:t xml:space="preserve">зв'язку</w:t>
      </w:r>
      <w:r>
        <w:rPr>
          <w:sz w:val="28"/>
          <w:szCs w:val="28"/>
        </w:rPr>
        <w:t xml:space="preserve"> з відчуженням будівлі, яка належала АТ «</w:t>
      </w:r>
      <w:r>
        <w:rPr>
          <w:sz w:val="28"/>
          <w:szCs w:val="28"/>
        </w:rPr>
        <w:t xml:space="preserve">Чернігівобленерго</w:t>
      </w:r>
      <w:r>
        <w:rPr>
          <w:sz w:val="28"/>
          <w:szCs w:val="28"/>
        </w:rPr>
        <w:t xml:space="preserve">» на праві власності</w:t>
      </w:r>
      <w:r>
        <w:rPr>
          <w:sz w:val="28"/>
          <w:szCs w:val="26"/>
        </w:rPr>
        <w:t xml:space="preserve">.</w:t>
      </w:r>
      <w:r>
        <w:rPr>
          <w:sz w:val="28"/>
          <w:szCs w:val="26"/>
        </w:rPr>
        <w:t xml:space="preserve"> </w:t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</w:t>
      </w:r>
      <w:r>
        <w:rPr>
          <w:sz w:val="28"/>
          <w:szCs w:val="28"/>
        </w:rPr>
        <w:t xml:space="preserve">будівництва</w:t>
      </w:r>
      <w:r>
        <w:rPr>
          <w:sz w:val="28"/>
          <w:szCs w:val="28"/>
        </w:rPr>
        <w:t xml:space="preserve">, земельних відносин та охорони природи, згідно до регламенту роботи Менської міської ради.</w:t>
      </w:r>
      <w:r>
        <w:rPr>
          <w:sz w:val="28"/>
        </w:rPr>
      </w:r>
    </w:p>
    <w:p>
      <w:pPr>
        <w:jc w:val="both"/>
        <w:rPr>
          <w:sz w:val="28"/>
          <w:szCs w:val="26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ind w:left="0" w:right="0" w:firstLine="0"/>
        <w:spacing w:after="0" w:before="0"/>
        <w:rPr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b w:val="false"/>
          <w:sz w:val="28"/>
          <w:szCs w:val="26"/>
        </w:rPr>
      </w:r>
      <w:r>
        <w:rPr>
          <w:b w:val="false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2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2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2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/>
      <w:lang w:val="uk-UA"/>
    </w:rPr>
  </w:style>
  <w:style w:type="paragraph" w:styleId="561">
    <w:name w:val="Heading 1"/>
    <w:basedOn w:val="560"/>
    <w:next w:val="560"/>
    <w:link w:val="565"/>
    <w:qFormat/>
    <w:uiPriority w:val="99"/>
    <w:rPr>
      <w:b/>
      <w:sz w:val="32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link w:val="56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6">
    <w:name w:val="HTML Preformatted"/>
    <w:basedOn w:val="560"/>
    <w:link w:val="56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Стандартный HTML Знак"/>
    <w:link w:val="566"/>
    <w:uiPriority w:val="99"/>
    <w:rPr>
      <w:rFonts w:ascii="Courier New" w:hAnsi="Courier New" w:cs="Courier New"/>
    </w:rPr>
  </w:style>
  <w:style w:type="paragraph" w:styleId="568" w:customStyle="1">
    <w:name w:val="Титулка"/>
    <w:basedOn w:val="560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69" w:customStyle="1">
    <w:name w:val="rvts23"/>
    <w:uiPriority w:val="99"/>
    <w:rPr>
      <w:rFonts w:cs="Times New Roman"/>
    </w:rPr>
  </w:style>
  <w:style w:type="paragraph" w:styleId="570">
    <w:name w:val="List Paragraph"/>
    <w:basedOn w:val="560"/>
    <w:qFormat/>
    <w:uiPriority w:val="99"/>
    <w:rPr>
      <w:sz w:val="22"/>
      <w:lang w:eastAsia="ar-SA"/>
    </w:rPr>
    <w:pPr>
      <w:contextualSpacing w:val="true"/>
      <w:ind w:left="720"/>
    </w:pPr>
  </w:style>
  <w:style w:type="character" w:styleId="571">
    <w:name w:val="Strong"/>
    <w:qFormat/>
    <w:uiPriority w:val="22"/>
    <w:rPr>
      <w:b/>
      <w:bCs/>
    </w:rPr>
  </w:style>
  <w:style w:type="paragraph" w:styleId="572">
    <w:name w:val="Balloon Text"/>
    <w:basedOn w:val="560"/>
    <w:link w:val="573"/>
    <w:uiPriority w:val="99"/>
    <w:semiHidden/>
    <w:unhideWhenUsed/>
    <w:rPr>
      <w:rFonts w:ascii="Tahoma" w:hAnsi="Tahoma" w:cs="Tahoma"/>
      <w:sz w:val="16"/>
      <w:szCs w:val="16"/>
    </w:rPr>
  </w:style>
  <w:style w:type="character" w:styleId="573" w:customStyle="1">
    <w:name w:val="Текст выноски Знак"/>
    <w:basedOn w:val="562"/>
    <w:link w:val="572"/>
    <w:uiPriority w:val="99"/>
    <w:semiHidden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9</cp:revision>
  <dcterms:created xsi:type="dcterms:W3CDTF">2020-10-29T06:49:00Z</dcterms:created>
  <dcterms:modified xsi:type="dcterms:W3CDTF">2020-12-26T16:58:32Z</dcterms:modified>
</cp:coreProperties>
</file>