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Mangal" w:eastAsia="Lucida Sans Unicode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80400" cy="668717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480399" cy="6687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8pt;height:52.7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ar-SA" w:eastAsia="ru-RU"/>
        </w:rPr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Mangal" w:eastAsia="Lucida Sans Unicode"/>
          <w:b/>
          <w:sz w:val="32"/>
          <w:szCs w:val="32"/>
          <w:lang w:val="uk-UA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Україна</w:t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МЕНСЬКА МІСЬКА РАДА</w:t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Менського району Чернігівської області</w:t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(друга сесія восьмого скликання)</w:t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ПРОЄКТ РІШЕННЯ</w:t>
      </w:r>
      <w:r>
        <w:rPr>
          <w:lang w:val="uk-UA"/>
        </w:rPr>
      </w:r>
    </w:p>
    <w:p>
      <w:pPr>
        <w:spacing w:lineRule="auto" w:line="240" w:after="0" w:afterAutospacing="0" w:before="0" w:beforeAutospacing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>
        <w:rPr>
          <w:lang w:val="uk-UA"/>
        </w:rPr>
      </w:r>
    </w:p>
    <w:p>
      <w:pPr>
        <w:spacing w:lineRule="auto" w:line="240" w:after="0" w:afterAutospacing="0" w:before="0" w:beforeAutospacing="0"/>
        <w:widowControl w:val="off"/>
        <w:tabs>
          <w:tab w:val="left" w:pos="4819" w:leader="none"/>
        </w:tabs>
        <w:rPr>
          <w:rFonts w:ascii="Times New Roman" w:hAnsi="Times New Roman" w:cs="Mangal" w:eastAsia="Lucida Sans Unicode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23 грудня 2020 року</w:t>
        <w:tab/>
        <w:t xml:space="preserve">№</w:t>
      </w:r>
      <w:r>
        <w:rPr>
          <w:lang w:val="uk-UA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>
        <w:rPr>
          <w:lang w:val="uk-UA"/>
        </w:rPr>
      </w:r>
    </w:p>
    <w:p>
      <w:pPr>
        <w:ind w:right="5103"/>
        <w:jc w:val="both"/>
        <w:spacing w:lineRule="auto" w:line="240" w:after="0" w:afterAutospacing="0" w:before="0" w:beforeAutospacing="0"/>
        <w:widowControl w:val="off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Про затвердження</w:t>
      </w:r>
      <w:r>
        <w:rPr>
          <w:rFonts w:ascii="Times New Roman" w:hAnsi="Times New Roman" w:eastAsia="Batang"/>
          <w:b/>
          <w:bCs/>
          <w:iCs/>
          <w:sz w:val="28"/>
          <w:szCs w:val="28"/>
          <w:lang w:val="uk-UA" w:eastAsia="ru-RU"/>
        </w:rPr>
        <w:t xml:space="preserve"> Програми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територіальної оборони на території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населених пунктів Менської міської територіальної громади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на 2021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- 2023 роки</w:t>
      </w:r>
      <w:r>
        <w:rPr>
          <w:lang w:val="uk-UA"/>
        </w:rPr>
      </w:r>
    </w:p>
    <w:p>
      <w:pPr>
        <w:keepNext/>
        <w:spacing w:lineRule="auto" w:line="240" w:after="0" w:afterAutospacing="0" w:before="0" w:beforeAutospacing="0"/>
        <w:rPr>
          <w:rFonts w:ascii="Times New Roman" w:hAnsi="Times New Roman"/>
          <w:b/>
          <w:bCs/>
          <w:iCs/>
          <w:sz w:val="28"/>
          <w:szCs w:val="28"/>
          <w:lang w:val="uk-UA"/>
        </w:rPr>
        <w:outlineLvl w:val="1"/>
      </w:pPr>
      <w:r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r>
      <w:r>
        <w:rPr>
          <w:lang w:val="uk-UA"/>
        </w:rPr>
      </w:r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bCs/>
          <w:color w:val="000000"/>
          <w:sz w:val="28"/>
          <w:szCs w:val="27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Програму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територіальної оборони на території населених пунктів Менської міської територіальної громади на 2021-2023 роки, керуючись ст.26 Закону України «Про місцеве самоврядування в Україні», Менська міська рада</w:t>
      </w:r>
      <w:r>
        <w:rPr>
          <w:lang w:val="uk-UA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ВИРІШИЛА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</w:t>
      </w:r>
      <w:r>
        <w:rPr>
          <w:b/>
          <w:lang w:val="uk-UA"/>
        </w:rPr>
      </w:r>
    </w:p>
    <w:p>
      <w:pPr>
        <w:pStyle w:val="580"/>
        <w:numPr>
          <w:ilvl w:val="0"/>
          <w:numId w:val="6"/>
        </w:numPr>
        <w:ind w:left="0" w:right="0" w:firstLine="283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eastAsia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Програму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територіальної оборони на території населених пунктів Менської міської ТГ на 2021-2023 роки</w:t>
      </w:r>
      <w:r>
        <w:rPr>
          <w:rFonts w:ascii="Times New Roman" w:hAnsi="Times New Roman" w:eastAsia="Times New Roman"/>
          <w:bCs/>
          <w:color w:val="000000"/>
          <w:sz w:val="28"/>
          <w:szCs w:val="27"/>
          <w:lang w:val="uk-UA" w:eastAsia="ru-RU"/>
        </w:rPr>
        <w:t xml:space="preserve"> (додається).</w:t>
      </w:r>
      <w:r>
        <w:rPr>
          <w:lang w:val="uk-UA"/>
        </w:rPr>
      </w:r>
    </w:p>
    <w:p>
      <w:pPr>
        <w:pStyle w:val="580"/>
        <w:numPr>
          <w:ilvl w:val="0"/>
          <w:numId w:val="6"/>
        </w:numPr>
        <w:ind w:left="0" w:right="0" w:firstLine="283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/>
          <w:bCs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  <w:bCs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Фінансув</w:t>
      </w:r>
      <w:r>
        <w:rPr>
          <w:rFonts w:ascii="Times New Roman" w:hAnsi="Times New Roman"/>
          <w:sz w:val="28"/>
          <w:lang w:val="uk-UA"/>
        </w:rPr>
        <w:t xml:space="preserve">ання заходів передбачених Програмою здійснювати з врахуванням показників бюджету громади. </w:t>
      </w:r>
      <w:r>
        <w:rPr>
          <w:rFonts w:ascii="Times New Roman" w:hAnsi="Times New Roman"/>
          <w:sz w:val="28"/>
          <w:lang w:val="uk-UA"/>
        </w:rPr>
      </w:r>
    </w:p>
    <w:p>
      <w:pPr>
        <w:pStyle w:val="580"/>
        <w:numPr>
          <w:ilvl w:val="0"/>
          <w:numId w:val="6"/>
        </w:numPr>
        <w:ind w:left="0" w:right="0" w:firstLine="283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/>
          <w:sz w:val="28"/>
          <w:lang w:val="uk-UA"/>
        </w:rPr>
        <w:t xml:space="preserve">Працівникам апарату Менської міської ради забезпечити виконання завдань, передбачених Програмою.</w:t>
      </w:r>
      <w:r>
        <w:rPr>
          <w:rFonts w:ascii="Times New Roman" w:hAnsi="Times New Roman"/>
          <w:sz w:val="28"/>
          <w:lang w:val="uk-UA"/>
        </w:rPr>
      </w:r>
    </w:p>
    <w:p>
      <w:pPr>
        <w:pStyle w:val="580"/>
        <w:numPr>
          <w:ilvl w:val="0"/>
          <w:numId w:val="6"/>
        </w:numPr>
        <w:ind w:left="0" w:right="0" w:firstLine="283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/>
          <w:sz w:val="28"/>
          <w:lang w:val="uk-UA"/>
        </w:rPr>
        <w:t xml:space="preserve">Контроль за виконанням рішення пок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ласти на заступників міського голови з питань діяльності виконкому Менської міської ради.</w:t>
      </w:r>
      <w:r>
        <w:rPr>
          <w:lang w:val="uk-UA"/>
        </w:rPr>
      </w:r>
    </w:p>
    <w:p>
      <w:pPr>
        <w:ind w:left="0"/>
        <w:spacing w:lineRule="auto" w:line="240" w:after="0" w:afterAutospacing="0" w:before="0" w:beforeAutospacing="0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>
        <w:rPr>
          <w:lang w:val="uk-UA"/>
        </w:rPr>
      </w:r>
    </w:p>
    <w:p>
      <w:pPr>
        <w:ind w:left="5664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eastAsia="Times New Roman"/>
          <w:sz w:val="22"/>
          <w:lang w:val="uk-UA"/>
        </w:rPr>
      </w:pPr>
      <w:r>
        <w:rPr>
          <w:rFonts w:ascii="Times New Roman" w:hAnsi="Times New Roman" w:eastAsia="Times New Roman"/>
          <w:sz w:val="22"/>
          <w:lang w:val="uk-UA"/>
        </w:rPr>
        <w:t xml:space="preserve">Дода</w:t>
      </w:r>
      <w:r>
        <w:rPr>
          <w:rFonts w:ascii="Times New Roman" w:hAnsi="Times New Roman" w:eastAsia="Times New Roman"/>
          <w:sz w:val="22"/>
          <w:lang w:val="uk-UA"/>
        </w:rPr>
        <w:t xml:space="preserve">ток №1 </w:t>
      </w:r>
      <w:r>
        <w:rPr>
          <w:rFonts w:ascii="Times New Roman" w:hAnsi="Times New Roman" w:eastAsia="Times New Roman"/>
          <w:sz w:val="22"/>
          <w:lang w:val="uk-UA"/>
        </w:rPr>
        <w:t xml:space="preserve">до </w:t>
      </w:r>
      <w:r>
        <w:rPr>
          <w:rFonts w:ascii="Times New Roman" w:hAnsi="Times New Roman" w:eastAsia="Times New Roman"/>
          <w:sz w:val="22"/>
          <w:lang w:val="uk-UA"/>
        </w:rPr>
        <w:t xml:space="preserve">рішення 2 сесії Менської міської ради 8 скликання </w:t>
      </w:r>
      <w:r>
        <w:rPr>
          <w:rFonts w:ascii="Times New Roman" w:hAnsi="Times New Roman" w:eastAsia="Times New Roman"/>
          <w:sz w:val="22"/>
          <w:lang w:val="uk-UA"/>
        </w:rPr>
        <w:t xml:space="preserve"> </w:t>
      </w:r>
      <w:r>
        <w:rPr>
          <w:rFonts w:ascii="Times New Roman" w:hAnsi="Times New Roman" w:eastAsia="Times New Roman"/>
          <w:sz w:val="22"/>
          <w:lang w:val="uk-UA"/>
        </w:rPr>
        <w:t xml:space="preserve">від 23.</w:t>
      </w:r>
      <w:r>
        <w:rPr>
          <w:rFonts w:ascii="Times New Roman" w:hAnsi="Times New Roman" w:eastAsia="Times New Roman"/>
          <w:sz w:val="22"/>
          <w:lang w:val="uk-UA"/>
        </w:rPr>
        <w:t xml:space="preserve">12</w:t>
      </w:r>
      <w:r>
        <w:rPr>
          <w:rFonts w:ascii="Times New Roman" w:hAnsi="Times New Roman" w:eastAsia="Times New Roman"/>
          <w:sz w:val="22"/>
          <w:lang w:val="uk-UA"/>
        </w:rPr>
        <w:t xml:space="preserve">.2020 р. «</w:t>
      </w:r>
      <w:r>
        <w:rPr>
          <w:rFonts w:ascii="Times New Roman" w:hAnsi="Times New Roman" w:eastAsia="Times New Roman"/>
          <w:sz w:val="22"/>
          <w:lang w:val="uk-UA"/>
        </w:rPr>
        <w:t xml:space="preserve">Про затвердження</w:t>
      </w:r>
      <w:r>
        <w:rPr>
          <w:rFonts w:ascii="Times New Roman" w:hAnsi="Times New Roman" w:eastAsia="Times New Roman"/>
          <w:sz w:val="22"/>
          <w:lang w:val="uk-UA"/>
        </w:rPr>
        <w:t xml:space="preserve"> програми територіальної оборони на території населених пунктів Менської </w:t>
      </w:r>
      <w:r>
        <w:rPr>
          <w:lang w:val="uk-UA"/>
        </w:rPr>
      </w:r>
      <w:r>
        <w:rPr>
          <w:rFonts w:ascii="Times New Roman" w:hAnsi="Times New Roman" w:eastAsia="Times New Roman"/>
          <w:sz w:val="22"/>
          <w:lang w:val="uk-UA"/>
        </w:rPr>
        <w:t xml:space="preserve">міської територіальної громади на 2021-2023 роки»</w:t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ПРОГРАМА</w:t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територіальної оборони на території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населених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пун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ктів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територіальної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громади на 2021 - 2023 роки</w:t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м. Мена</w:t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2020 рік</w:t>
      </w:r>
      <w:r>
        <w:rPr>
          <w:lang w:val="uk-UA"/>
        </w:rPr>
      </w:r>
    </w:p>
    <w:p>
      <w:pPr>
        <w:spacing w:lineRule="auto" w:line="240" w:after="0" w:afterAutospacing="0" w:before="0" w:beforeAutospacing="0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ЗМІСТ</w:t>
      </w:r>
      <w:r>
        <w:rPr>
          <w:lang w:val="uk-UA"/>
        </w:rPr>
      </w:r>
    </w:p>
    <w:p>
      <w:pPr>
        <w:spacing w:lineRule="auto" w:line="240" w:after="0" w:afterAutospacing="0" w:before="0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8953"/>
        <w:gridCol w:w="695"/>
      </w:tblGrid>
      <w:tr>
        <w:trPr>
          <w:trHeight w:val="689"/>
        </w:trPr>
        <w:tc>
          <w:tcPr>
            <w:tcW w:w="8953" w:type="dxa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 w:afterAutospacing="0" w:before="0" w:beforeAutospacing="0"/>
              <w:tabs>
                <w:tab w:val="left" w:pos="7367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Паспорт Програми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територіальної оборони на території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населених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пун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громади на 2021 - 2023 роки ……………………………………….……… </w:t>
            </w:r>
            <w:r>
              <w:rPr>
                <w:lang w:val="uk-UA"/>
              </w:rPr>
            </w:r>
          </w:p>
        </w:tc>
        <w:tc>
          <w:tcPr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lang w:val="uk-UA"/>
              </w:rPr>
            </w:r>
          </w:p>
        </w:tc>
      </w:tr>
      <w:tr>
        <w:trPr>
          <w:trHeight w:val="399"/>
        </w:trPr>
        <w:tc>
          <w:tcPr>
            <w:tcW w:w="8953" w:type="dxa"/>
            <w:textDirection w:val="lrTb"/>
            <w:noWrap w:val="false"/>
          </w:tcPr>
          <w:p>
            <w:pPr>
              <w:ind w:firstLine="567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озділ І.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характеристика програми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………………………</w:t>
            </w:r>
            <w:r>
              <w:rPr>
                <w:lang w:val="uk-UA"/>
              </w:rPr>
            </w:r>
          </w:p>
          <w:p>
            <w:pPr>
              <w:ind w:firstLine="567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Розділ ІІ. Визначення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проблеми, на розв’язання 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спрямована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Програма ……………………………………………………………………</w:t>
            </w:r>
            <w:r>
              <w:rPr>
                <w:lang w:val="uk-UA"/>
              </w:rPr>
            </w:r>
          </w:p>
        </w:tc>
        <w:tc>
          <w:tcPr>
            <w:tcW w:w="69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</w:t>
            </w:r>
            <w:r>
              <w:rPr>
                <w:lang w:val="uk-UA"/>
              </w:rPr>
            </w:r>
          </w:p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</w:t>
            </w:r>
            <w:r>
              <w:rPr>
                <w:lang w:val="uk-UA"/>
              </w:rPr>
            </w:r>
          </w:p>
        </w:tc>
      </w:tr>
      <w:tr>
        <w:trPr>
          <w:trHeight w:val="419"/>
        </w:trPr>
        <w:tc>
          <w:tcPr>
            <w:tcW w:w="8953" w:type="dxa"/>
            <w:textDirection w:val="lrTb"/>
            <w:noWrap w:val="false"/>
          </w:tcPr>
          <w:p>
            <w:pPr>
              <w:ind w:firstLine="567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Розділ ІІІ.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рограми………………………………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……….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…</w:t>
            </w:r>
            <w:r>
              <w:rPr>
                <w:lang w:val="uk-UA"/>
              </w:rPr>
            </w:r>
          </w:p>
        </w:tc>
        <w:tc>
          <w:tcPr>
            <w:tcW w:w="69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</w:t>
            </w:r>
            <w:r>
              <w:rPr>
                <w:lang w:val="uk-UA"/>
              </w:rPr>
            </w:r>
          </w:p>
        </w:tc>
      </w:tr>
      <w:tr>
        <w:trPr>
          <w:trHeight w:val="709"/>
        </w:trPr>
        <w:tc>
          <w:tcPr>
            <w:tcW w:w="8953" w:type="dxa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Розділ IV.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Обґрунтування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шляхів і засобів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розв’язання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проблеми, обсягів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фінансування, строки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Програми………………………………………………………………….….</w:t>
            </w:r>
            <w:r>
              <w:rPr>
                <w:lang w:val="uk-UA"/>
              </w:rPr>
            </w:r>
          </w:p>
        </w:tc>
        <w:tc>
          <w:tcPr>
            <w:tcW w:w="69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</w:t>
            </w:r>
            <w:r>
              <w:rPr>
                <w:lang w:val="uk-UA"/>
              </w:rPr>
            </w:r>
          </w:p>
        </w:tc>
      </w:tr>
      <w:tr>
        <w:trPr>
          <w:trHeight w:val="477"/>
        </w:trPr>
        <w:tc>
          <w:tcPr>
            <w:tcW w:w="8953" w:type="dxa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Розділ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V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Завдання, заходи реалізації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Програми та результативні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показники……………………………………………………………………...</w:t>
            </w:r>
            <w:r>
              <w:rPr>
                <w:lang w:val="uk-UA"/>
              </w:rPr>
            </w:r>
          </w:p>
        </w:tc>
        <w:tc>
          <w:tcPr>
            <w:tcW w:w="69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</w:t>
            </w:r>
            <w:r>
              <w:rPr>
                <w:lang w:val="uk-UA"/>
              </w:rPr>
            </w:r>
          </w:p>
        </w:tc>
      </w:tr>
      <w:tr>
        <w:trPr>
          <w:trHeight w:val="619"/>
        </w:trPr>
        <w:tc>
          <w:tcPr>
            <w:tcW w:w="8953" w:type="dxa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6. Розділ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VI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Координація та контроль за ходом виконання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Програми …………………………………………………………………….</w:t>
            </w:r>
            <w:r>
              <w:rPr>
                <w:lang w:val="uk-UA"/>
              </w:rPr>
            </w:r>
          </w:p>
        </w:tc>
        <w:tc>
          <w:tcPr>
            <w:tcW w:w="69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</w:t>
            </w:r>
            <w:r>
              <w:rPr>
                <w:lang w:val="uk-UA"/>
              </w:rPr>
            </w:r>
          </w:p>
        </w:tc>
      </w:tr>
    </w:tbl>
    <w:p>
      <w:pPr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384"/>
        <w:gridCol w:w="8363"/>
      </w:tblGrid>
      <w:tr>
        <w:trPr>
          <w:trHeight w:val="1132"/>
        </w:trPr>
        <w:tc>
          <w:tcPr>
            <w:shd w:val="clear" w:color="auto" w:fill="auto"/>
            <w:tcW w:w="1384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widowControl w:val="off"/>
              <w:tabs>
                <w:tab w:val="left" w:pos="184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363" w:type="dxa"/>
            <w:textDirection w:val="lrTb"/>
            <w:noWrap w:val="false"/>
          </w:tcPr>
          <w:p>
            <w:pPr>
              <w:ind w:left="-108"/>
              <w:jc w:val="both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Заходи Програми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територіальної оборони на території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населених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нктів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громади на 2021 - 2023 роки.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1384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363" w:type="dxa"/>
            <w:textDirection w:val="lrTb"/>
            <w:noWrap w:val="false"/>
          </w:tcPr>
          <w:p>
            <w:pPr>
              <w:ind w:left="-108"/>
              <w:jc w:val="both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Ресурсне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Програми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територіальної оборони на території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пунктів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громади на 2021 - 2023 роки.</w:t>
            </w:r>
            <w:r>
              <w:rPr>
                <w:lang w:val="uk-UA"/>
              </w:rPr>
            </w:r>
          </w:p>
        </w:tc>
      </w:tr>
    </w:tbl>
    <w:p>
      <w:pPr>
        <w:spacing w:lineRule="auto" w:line="240" w:after="0" w:afterAutospacing="0" w:before="0" w:beforeAutospacing="0"/>
        <w:shd w:val="nil" w:color="auto" w:fill="FFFFFF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tabs>
          <w:tab w:val="left" w:pos="268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jc w:val="center"/>
        <w:spacing w:lineRule="auto" w:line="240" w:after="0" w:afterAutospacing="0" w:before="0" w:beforeAutospacing="0"/>
        <w:tabs>
          <w:tab w:val="left" w:pos="268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ПАСПОРТ ПРОГРАМИ</w:t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територіальної оборони на території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населених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пун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ктів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територіальної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громади на 2021 - 2023 роки</w:t>
      </w:r>
      <w:r>
        <w:rPr>
          <w:lang w:val="uk-UA"/>
        </w:rPr>
      </w:r>
    </w:p>
    <w:tbl>
      <w:tblPr>
        <w:tblW w:w="9498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4773"/>
        <w:gridCol w:w="4253"/>
      </w:tblGrid>
      <w:tr>
        <w:trPr>
          <w:trHeight w:val="755"/>
        </w:trPr>
        <w:tc>
          <w:tcPr>
            <w:tcW w:w="472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spacing w:lineRule="auto" w:line="240" w:after="0" w:afterAutospacing="0" w:before="0" w:beforeAutospacing="0"/>
              <w:tabs>
                <w:tab w:val="left" w:pos="4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W w:w="477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Ініціатор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розроблення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Програми</w:t>
            </w:r>
            <w:r>
              <w:rPr>
                <w:lang w:val="uk-UA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районний центр комплектування та соціальної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підтримки</w:t>
            </w:r>
            <w:r>
              <w:rPr>
                <w:lang w:val="uk-UA"/>
              </w:rPr>
            </w:r>
          </w:p>
        </w:tc>
      </w:tr>
      <w:tr>
        <w:trPr>
          <w:trHeight w:val="1214"/>
        </w:trPr>
        <w:tc>
          <w:tcPr>
            <w:tcW w:w="472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W w:w="477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Дата, номер і назва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розпорядчого документа органу влади про розроблення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Програми</w:t>
            </w:r>
            <w:r>
              <w:rPr>
                <w:lang w:val="uk-UA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06.12.1991 №1932-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XII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Закон України «Про оборону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lang w:val="uk-UA"/>
              </w:rPr>
            </w:r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23.09.2016 № 406/2016 Указ Президента України  «Про Положення про територіальну оборону України»</w:t>
            </w:r>
            <w:r>
              <w:rPr>
                <w:lang w:val="uk-UA"/>
              </w:rPr>
            </w:r>
          </w:p>
        </w:tc>
      </w:tr>
      <w:tr>
        <w:trPr>
          <w:trHeight w:val="684"/>
        </w:trPr>
        <w:tc>
          <w:tcPr>
            <w:tcW w:w="472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W w:w="477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Програми</w:t>
            </w:r>
            <w:r>
              <w:rPr>
                <w:lang w:val="uk-UA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районний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територіальний центр комплектування та соціальної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підтримки</w:t>
            </w:r>
            <w:r>
              <w:rPr>
                <w:lang w:val="uk-UA"/>
              </w:rPr>
            </w:r>
          </w:p>
        </w:tc>
      </w:tr>
      <w:tr>
        <w:trPr>
          <w:trHeight w:val="1345"/>
        </w:trPr>
        <w:tc>
          <w:tcPr>
            <w:tcW w:w="472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W w:w="477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Відповідальні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Програми</w:t>
            </w:r>
            <w:r>
              <w:rPr>
                <w:lang w:val="uk-UA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</w:t>
            </w:r>
            <w:r>
              <w:rPr>
                <w:lang w:val="uk-UA"/>
              </w:rPr>
            </w:r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районний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територіальний центр комплектування та соціальної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підтримки</w:t>
            </w:r>
            <w:r>
              <w:rPr>
                <w:lang w:val="uk-UA"/>
              </w:rPr>
            </w:r>
          </w:p>
        </w:tc>
      </w:tr>
      <w:tr>
        <w:trPr>
          <w:trHeight w:val="888"/>
        </w:trPr>
        <w:tc>
          <w:tcPr>
            <w:tcW w:w="472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W w:w="477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Програми</w:t>
            </w:r>
            <w:r>
              <w:rPr>
                <w:lang w:val="uk-UA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</w:t>
            </w:r>
            <w:r>
              <w:rPr>
                <w:lang w:val="uk-UA"/>
              </w:rPr>
            </w:r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районний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територіальний центр комплектування та соціальної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підтримка, Менська ПМСД.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>
          <w:trHeight w:val="469"/>
        </w:trPr>
        <w:tc>
          <w:tcPr>
            <w:tcW w:w="472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W w:w="477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Термін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реалізації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Програми</w:t>
            </w:r>
            <w:r>
              <w:rPr>
                <w:lang w:val="uk-UA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-2023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оки</w:t>
            </w:r>
            <w:r>
              <w:rPr>
                <w:lang w:val="uk-UA"/>
              </w:rPr>
            </w:r>
          </w:p>
        </w:tc>
      </w:tr>
      <w:tr>
        <w:trPr>
          <w:trHeight w:val="861"/>
        </w:trPr>
        <w:tc>
          <w:tcPr>
            <w:tcW w:w="472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W w:w="477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Перелік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місцевих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бюджетів, які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беруть участь у виконанні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Програми</w:t>
            </w:r>
            <w:r>
              <w:rPr>
                <w:lang w:val="uk-UA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територіальної громади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інші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джерела, не заборонені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законодавством</w:t>
            </w:r>
            <w:r>
              <w:rPr>
                <w:lang w:val="uk-UA"/>
              </w:rPr>
            </w:r>
          </w:p>
        </w:tc>
      </w:tr>
      <w:tr>
        <w:trPr>
          <w:trHeight w:val="1202"/>
        </w:trPr>
        <w:tc>
          <w:tcPr>
            <w:tcW w:w="472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W w:w="477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обсяг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фінансових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ресурсів, необхідних для реалізації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Програми, всього:</w:t>
            </w:r>
            <w:r>
              <w:rPr>
                <w:sz w:val="28"/>
                <w:lang w:val="uk-UA"/>
              </w:rPr>
            </w:r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16"/>
                <w:lang w:val="uk-UA"/>
              </w:rPr>
            </w:pPr>
            <w:r>
              <w:rPr>
                <w:rFonts w:ascii="Times New Roman" w:hAnsi="Times New Roman"/>
                <w:sz w:val="28"/>
                <w:szCs w:val="16"/>
                <w:lang w:val="uk-UA"/>
              </w:rPr>
            </w:r>
            <w:r>
              <w:rPr>
                <w:sz w:val="28"/>
                <w:lang w:val="uk-UA"/>
              </w:rPr>
            </w:r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оштів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бюджету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територіальної громади</w:t>
            </w:r>
            <w:r>
              <w:rPr>
                <w:sz w:val="28"/>
                <w:lang w:val="uk-UA"/>
              </w:rPr>
            </w:r>
            <w:r>
              <w:rPr>
                <w:rFonts w:ascii="Times New Roman" w:hAnsi="Times New Roman"/>
                <w:sz w:val="28"/>
                <w:szCs w:val="16"/>
                <w:lang w:val="uk-UA"/>
              </w:rPr>
            </w:r>
            <w:r>
              <w:rPr>
                <w:sz w:val="28"/>
                <w:lang w:val="uk-UA"/>
              </w:rPr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sz w:val="28"/>
                <w:lang w:val="uk-UA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гривень</w:t>
            </w:r>
            <w:r>
              <w:rPr>
                <w:sz w:val="28"/>
                <w:lang w:val="uk-UA"/>
              </w:rPr>
            </w:r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16"/>
                <w:lang w:val="uk-UA"/>
              </w:rPr>
            </w:pPr>
            <w:r>
              <w:rPr>
                <w:rFonts w:ascii="Times New Roman" w:hAnsi="Times New Roman"/>
                <w:sz w:val="28"/>
                <w:szCs w:val="16"/>
                <w:lang w:val="uk-UA"/>
              </w:rPr>
            </w:r>
            <w:r>
              <w:rPr>
                <w:sz w:val="28"/>
                <w:lang w:val="uk-UA"/>
              </w:rPr>
            </w:r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16"/>
                <w:lang w:val="uk-UA"/>
              </w:rPr>
            </w:pPr>
            <w:r>
              <w:rPr>
                <w:rFonts w:ascii="Times New Roman" w:hAnsi="Times New Roman"/>
                <w:sz w:val="28"/>
                <w:szCs w:val="16"/>
                <w:lang w:val="uk-UA"/>
              </w:rPr>
            </w:r>
            <w:r>
              <w:rPr>
                <w:rFonts w:ascii="Times New Roman" w:hAnsi="Times New Roman"/>
                <w:sz w:val="28"/>
                <w:szCs w:val="16"/>
                <w:lang w:val="uk-UA"/>
              </w:rPr>
            </w:r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16"/>
                <w:lang w:val="uk-UA"/>
              </w:rPr>
            </w:pPr>
            <w:r>
              <w:rPr>
                <w:rFonts w:ascii="Times New Roman" w:hAnsi="Times New Roman"/>
                <w:sz w:val="28"/>
                <w:szCs w:val="16"/>
                <w:lang w:val="uk-UA"/>
              </w:rPr>
            </w:r>
            <w:r>
              <w:rPr>
                <w:rFonts w:ascii="Times New Roman" w:hAnsi="Times New Roman"/>
                <w:sz w:val="28"/>
                <w:szCs w:val="16"/>
                <w:lang w:val="uk-UA"/>
              </w:rPr>
            </w:r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тис. гривень</w:t>
            </w:r>
            <w:r>
              <w:rPr>
                <w:sz w:val="28"/>
                <w:lang w:val="uk-UA"/>
              </w:rPr>
            </w:r>
          </w:p>
        </w:tc>
      </w:tr>
    </w:tbl>
    <w:p>
      <w:pPr>
        <w:jc w:val="both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ind w:left="360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spacing w:lineRule="auto" w:line="240" w:after="0" w:afterAutospacing="0" w:before="0" w:beforeAutospacing="0"/>
        <w:shd w:val="nil" w:color="auto" w:fill="FFFFFF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br w:type="page"/>
      </w:r>
      <w:r>
        <w:rPr>
          <w:lang w:val="uk-UA"/>
        </w:rPr>
      </w:r>
    </w:p>
    <w:p>
      <w:pPr>
        <w:ind w:right="-365"/>
        <w:jc w:val="center"/>
        <w:spacing w:lineRule="auto" w:line="240" w:after="0" w:afterAutospacing="0" w:before="0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Розділ I </w:t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Загальна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характеристика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програми</w:t>
      </w:r>
      <w:r>
        <w:rPr>
          <w:lang w:val="uk-UA"/>
        </w:rPr>
      </w:r>
    </w:p>
    <w:p>
      <w:pPr>
        <w:ind w:left="360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16"/>
          <w:szCs w:val="16"/>
          <w:lang w:val="uk-UA"/>
        </w:rPr>
      </w:r>
      <w:r>
        <w:rPr>
          <w:lang w:val="uk-UA"/>
        </w:rPr>
      </w:r>
    </w:p>
    <w:p>
      <w:pPr>
        <w:ind w:firstLine="900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оборони на 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населених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пун</w:t>
      </w:r>
      <w:r>
        <w:rPr>
          <w:rFonts w:ascii="Times New Roman" w:hAnsi="Times New Roman"/>
          <w:sz w:val="28"/>
          <w:szCs w:val="28"/>
          <w:lang w:val="uk-UA"/>
        </w:rPr>
        <w:t xml:space="preserve">ктів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громади на 2021 - 2023 роки (далі - Програма) розроблена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Законів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України «Про оборону України»,  </w:t>
      </w:r>
      <w:r>
        <w:rPr>
          <w:rFonts w:ascii="Times New Roman" w:hAnsi="Times New Roman"/>
          <w:sz w:val="28"/>
          <w:szCs w:val="28"/>
          <w:lang w:val="uk-UA"/>
        </w:rPr>
        <w:t xml:space="preserve">Указу Президента України «Про Положення про територіальну оборону України»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23.09.2016 № 406/2016.</w:t>
      </w:r>
      <w:r>
        <w:rPr>
          <w:lang w:val="uk-UA"/>
        </w:rPr>
      </w:r>
    </w:p>
    <w:p>
      <w:pPr>
        <w:pStyle w:val="592"/>
        <w:ind w:firstLine="900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Програмою передбачено виконання заходів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оборони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r>
        <w:rPr>
          <w:rFonts w:ascii="Times New Roman" w:hAnsi="Times New Roman"/>
          <w:sz w:val="28"/>
          <w:szCs w:val="28"/>
          <w:lang w:val="uk-UA"/>
        </w:rPr>
        <w:t xml:space="preserve">населених пунктів Менської міської 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ind w:left="360"/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озділ ІІ</w:t>
      </w:r>
      <w:r>
        <w:rPr>
          <w:rFonts w:ascii="Times New Roman" w:hAnsi="Times New Roman"/>
          <w:b/>
          <w:sz w:val="28"/>
          <w:lang w:val="uk-UA" w:eastAsia="ru-RU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Визначення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проблеми, на розв’язання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спрямована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Програма</w:t>
      </w:r>
      <w:r>
        <w:rPr>
          <w:lang w:val="uk-UA"/>
        </w:rPr>
      </w:r>
    </w:p>
    <w:p>
      <w:pPr>
        <w:ind w:left="360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pStyle w:val="592"/>
        <w:ind w:firstLine="900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зв’язку з </w:t>
      </w:r>
      <w:r>
        <w:rPr>
          <w:rFonts w:ascii="Times New Roman" w:hAnsi="Times New Roman"/>
          <w:sz w:val="28"/>
          <w:szCs w:val="28"/>
          <w:lang w:val="uk-UA"/>
        </w:rPr>
        <w:t xml:space="preserve">ускладненням</w:t>
      </w:r>
      <w:r>
        <w:rPr>
          <w:rFonts w:ascii="Times New Roman" w:hAnsi="Times New Roman"/>
          <w:sz w:val="28"/>
          <w:szCs w:val="28"/>
          <w:lang w:val="uk-UA"/>
        </w:rPr>
        <w:t xml:space="preserve"> ситуації</w:t>
      </w:r>
      <w:r>
        <w:rPr>
          <w:rFonts w:ascii="Times New Roman" w:hAnsi="Times New Roman"/>
          <w:sz w:val="28"/>
          <w:szCs w:val="28"/>
          <w:lang w:val="uk-UA"/>
        </w:rPr>
        <w:t xml:space="preserve"> на 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Донецької та Луганської областей, можливою загрозою захоплення інших територій України, дій диверсійно-розвідувальних груп щодо дезорганізації критично важливих об’єктів забезпечення життєдіяльн</w:t>
      </w:r>
      <w:r>
        <w:rPr>
          <w:rFonts w:ascii="Times New Roman" w:hAnsi="Times New Roman"/>
          <w:sz w:val="28"/>
          <w:szCs w:val="28"/>
          <w:lang w:val="uk-UA"/>
        </w:rPr>
        <w:t xml:space="preserve">ості населення, системи державного та військового управління в державі виникла нагальна проблема в створенні (підрозділів) військових частин територіальної оборони на території області та їх матеріально-технічному забезпеченні для захисту суверенітету і не</w:t>
      </w:r>
      <w:r>
        <w:rPr>
          <w:rFonts w:ascii="Times New Roman" w:hAnsi="Times New Roman"/>
          <w:sz w:val="28"/>
          <w:szCs w:val="28"/>
          <w:lang w:val="uk-UA"/>
        </w:rPr>
        <w:t xml:space="preserve">залежності держави, охорони важливих об’єктів і комунікацій, органів державної влади, території і населення області, боротьби з диверсійними розвідувальними групами та незаконно збройними формуваннями, а також підтримання безпеки та правопорядку в області.</w:t>
      </w:r>
      <w:r>
        <w:rPr>
          <w:lang w:val="uk-UA"/>
        </w:rPr>
      </w:r>
    </w:p>
    <w:p>
      <w:pPr>
        <w:pStyle w:val="592"/>
        <w:ind w:firstLine="900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урахуванням зазначеного вище необхідно завчасно у мирний час створити сприятливі умови для вжиття відповідних додаткових заходів щодо удосконалення:</w:t>
      </w:r>
      <w:r>
        <w:rPr>
          <w:lang w:val="uk-UA"/>
        </w:rPr>
      </w:r>
    </w:p>
    <w:p>
      <w:pPr>
        <w:pStyle w:val="592"/>
        <w:numPr>
          <w:ilvl w:val="1"/>
          <w:numId w:val="7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підготовка у мирний час формування та розгортання в особливий період (підрозділів) військових частин територіальної оборони;</w:t>
      </w:r>
      <w:r>
        <w:rPr>
          <w:lang w:val="uk-UA"/>
        </w:rPr>
      </w:r>
    </w:p>
    <w:p>
      <w:pPr>
        <w:pStyle w:val="592"/>
        <w:numPr>
          <w:ilvl w:val="1"/>
          <w:numId w:val="7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організації та підтримання у постійній готовності системи управління територіальною обороною в області;</w:t>
      </w:r>
      <w:r>
        <w:rPr>
          <w:lang w:val="uk-UA"/>
        </w:rPr>
      </w:r>
    </w:p>
    <w:p>
      <w:pPr>
        <w:pStyle w:val="592"/>
        <w:numPr>
          <w:ilvl w:val="1"/>
          <w:numId w:val="7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взаємодії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органів місцевого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, правоохоронних органів і органів військового управління при підготовці до виконання та при виконанні завдань територіальної оборони;</w:t>
      </w:r>
      <w:r>
        <w:rPr>
          <w:lang w:val="uk-UA"/>
        </w:rPr>
      </w:r>
    </w:p>
    <w:p>
      <w:pPr>
        <w:pStyle w:val="592"/>
        <w:numPr>
          <w:ilvl w:val="1"/>
          <w:numId w:val="7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Також виникає гостра необхідність щодо удосконалення теоретичної і практичної підготовки</w:t>
      </w:r>
      <w:r>
        <w:rPr>
          <w:rFonts w:ascii="Times New Roman" w:hAnsi="Times New Roman"/>
          <w:sz w:val="28"/>
          <w:szCs w:val="28"/>
          <w:lang w:val="uk-UA"/>
        </w:rPr>
        <w:t xml:space="preserve"> особового складу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підрозділів територіальної оборони </w:t>
      </w:r>
      <w:r>
        <w:rPr>
          <w:rFonts w:ascii="Times New Roman" w:hAnsi="Times New Roman"/>
          <w:sz w:val="28"/>
          <w:szCs w:val="28"/>
          <w:lang w:val="uk-UA"/>
        </w:rPr>
        <w:t xml:space="preserve">до виконання завдань територіальної оборони в особливий період з:</w:t>
      </w:r>
      <w:r>
        <w:rPr>
          <w:lang w:val="uk-UA"/>
        </w:rPr>
      </w:r>
    </w:p>
    <w:p>
      <w:pPr>
        <w:pStyle w:val="592"/>
        <w:numPr>
          <w:ilvl w:val="1"/>
          <w:numId w:val="7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порядку взаємодії між державними органами, забезпечення належних умов підтримання публічної безпеки і правопорядку в умовах особливого періоду;</w:t>
      </w:r>
      <w:r>
        <w:rPr>
          <w:lang w:val="uk-UA"/>
        </w:rPr>
      </w:r>
    </w:p>
    <w:p>
      <w:pPr>
        <w:pStyle w:val="592"/>
        <w:numPr>
          <w:ilvl w:val="1"/>
          <w:numId w:val="7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надійного функціонування в умовах особливого періоду органів державної влади</w:t>
      </w:r>
      <w:r>
        <w:rPr>
          <w:rFonts w:ascii="Times New Roman" w:hAnsi="Times New Roman"/>
          <w:sz w:val="28"/>
          <w:szCs w:val="28"/>
          <w:lang w:val="uk-UA"/>
        </w:rPr>
        <w:t xml:space="preserve">, місцевого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органів військового управління;</w:t>
      </w:r>
      <w:r>
        <w:rPr>
          <w:lang w:val="uk-UA"/>
        </w:rPr>
      </w:r>
    </w:p>
    <w:p>
      <w:pPr>
        <w:pStyle w:val="592"/>
        <w:numPr>
          <w:ilvl w:val="1"/>
          <w:numId w:val="7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оперативного розгортання військ (сил) Збройних Сил України та інших військових формувань;</w:t>
      </w:r>
      <w:r>
        <w:rPr>
          <w:lang w:val="uk-UA"/>
        </w:rPr>
      </w:r>
    </w:p>
    <w:p>
      <w:pPr>
        <w:pStyle w:val="592"/>
        <w:numPr>
          <w:ilvl w:val="1"/>
          <w:numId w:val="7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охорони та оборони важливих об’єктів і комунікацій життєдіяльності в умовах особливого періоду;</w:t>
      </w:r>
      <w:r>
        <w:rPr>
          <w:lang w:val="uk-UA"/>
        </w:rPr>
      </w:r>
    </w:p>
    <w:p>
      <w:pPr>
        <w:pStyle w:val="592"/>
        <w:numPr>
          <w:ilvl w:val="1"/>
          <w:numId w:val="7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виконання заходів правового режиму воєнного стану;</w:t>
      </w:r>
      <w:r>
        <w:rPr>
          <w:lang w:val="uk-UA"/>
        </w:rPr>
      </w:r>
    </w:p>
    <w:p>
      <w:pPr>
        <w:pStyle w:val="592"/>
        <w:numPr>
          <w:ilvl w:val="1"/>
          <w:numId w:val="7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тактичної, тактико-спеціальної, інженерної, вогневої, медичної та психологічної підготовки особового складу </w:t>
      </w:r>
      <w:r>
        <w:rPr>
          <w:rFonts w:ascii="Times New Roman" w:hAnsi="Times New Roman"/>
          <w:sz w:val="28"/>
          <w:szCs w:val="28"/>
          <w:lang w:val="uk-UA"/>
        </w:rPr>
        <w:t xml:space="preserve">підрозділів</w:t>
      </w:r>
      <w:r>
        <w:rPr>
          <w:rFonts w:ascii="Times New Roman" w:hAnsi="Times New Roman"/>
          <w:sz w:val="28"/>
          <w:szCs w:val="28"/>
          <w:lang w:val="uk-UA"/>
        </w:rPr>
        <w:t xml:space="preserve"> територіальної оборони;</w:t>
      </w:r>
      <w:r>
        <w:rPr>
          <w:lang w:val="uk-UA"/>
        </w:rPr>
      </w:r>
    </w:p>
    <w:p>
      <w:pPr>
        <w:pStyle w:val="592"/>
        <w:ind w:firstLine="900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Зазначені вище завдання передбачаються у заходах Програми і мають бути поставлені в авангарді організаційної роботи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органів </w:t>
      </w:r>
      <w:r>
        <w:rPr>
          <w:rFonts w:ascii="Times New Roman" w:hAnsi="Times New Roman"/>
          <w:sz w:val="28"/>
          <w:szCs w:val="28"/>
          <w:lang w:val="uk-UA"/>
        </w:rPr>
        <w:t xml:space="preserve">місцевого самоврядування, правоохоронних органів, домінувати у навчально-виховному процесі навчальних закладів, на підприємствах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та з усіма категоріями громадян.</w:t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lang w:val="uk-UA" w:eastAsia="ru-RU"/>
        </w:rPr>
      </w:r>
      <w:bookmarkStart w:id="0" w:name="78"/>
      <w:r>
        <w:rPr>
          <w:rFonts w:ascii="Times New Roman" w:hAnsi="Times New Roman"/>
          <w:b/>
          <w:sz w:val="28"/>
          <w:lang w:val="uk-UA" w:eastAsia="ru-RU"/>
        </w:rPr>
      </w:r>
      <w:bookmarkEnd w:id="0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Розділ ІІІ</w:t>
      </w:r>
      <w:r>
        <w:rPr>
          <w:rFonts w:ascii="Times New Roman" w:hAnsi="Times New Roman"/>
          <w:b/>
          <w:sz w:val="28"/>
          <w:lang w:val="uk-UA" w:eastAsia="ru-RU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М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ета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Програ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ми</w:t>
      </w:r>
      <w:r>
        <w:rPr>
          <w:lang w:val="uk-UA"/>
        </w:rPr>
      </w:r>
    </w:p>
    <w:p>
      <w:pPr>
        <w:pStyle w:val="550"/>
        <w:ind w:firstLine="720"/>
        <w:jc w:val="both"/>
        <w:spacing w:lineRule="auto" w:line="240" w:after="0" w:afterAutospacing="0" w:before="0" w:beforeAutospacing="0"/>
        <w:rPr>
          <w:rFonts w:ascii="Times New Roman" w:hAnsi="Times New Roman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Метою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Програми є здійснення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заходів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щодо: підготовки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особового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складу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підрозділів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територіальної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оборони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до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охорони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важливих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об’єктів і комунікацій, органів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державної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влади, органів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місцевого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самоврядування, боротьби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диверсійними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групами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та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іншими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незаконно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створеними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збройними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формуваннями, забезпечення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заходів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правового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режиму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воєнного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стану; матеріально-технічного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забезпечення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потреб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особового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складу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підрозділів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територіальної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оборони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при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відмобілізуванні та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проведенні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занять, тренувань, зборів, а саме:</w:t>
      </w:r>
      <w:r>
        <w:rPr>
          <w:lang w:val="uk-UA"/>
        </w:rPr>
      </w:r>
    </w:p>
    <w:p>
      <w:pPr>
        <w:pStyle w:val="592"/>
        <w:numPr>
          <w:ilvl w:val="1"/>
          <w:numId w:val="7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творення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бази для проведення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навчальних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зборів з підрозділа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територіальної оборони громади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;</w:t>
      </w:r>
      <w:r>
        <w:rPr>
          <w:rFonts w:ascii="Times New Roman" w:hAnsi="Times New Roman"/>
          <w:sz w:val="28"/>
          <w:lang w:val="uk-UA"/>
        </w:rPr>
      </w:r>
    </w:p>
    <w:p>
      <w:pPr>
        <w:pStyle w:val="592"/>
        <w:numPr>
          <w:ilvl w:val="1"/>
          <w:numId w:val="7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/>
          <w:bCs w:val="false"/>
          <w:sz w:val="28"/>
          <w:szCs w:val="28"/>
          <w:lang w:val="uk-UA"/>
        </w:rPr>
      </w:pPr>
      <w:r>
        <w:rPr>
          <w:rFonts w:ascii="Times New Roman" w:hAnsi="Times New Roman"/>
          <w:bCs w:val="false"/>
          <w:sz w:val="28"/>
          <w:szCs w:val="28"/>
          <w:lang w:val="uk-UA"/>
        </w:rPr>
        <w:t xml:space="preserve">забезпечення</w:t>
      </w:r>
      <w:r>
        <w:rPr>
          <w:rFonts w:ascii="Times New Roman" w:hAnsi="Times New Roman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 w:val="false"/>
          <w:sz w:val="28"/>
          <w:szCs w:val="28"/>
          <w:lang w:val="uk-UA"/>
        </w:rPr>
        <w:t xml:space="preserve">індивідуальними</w:t>
      </w:r>
      <w:r>
        <w:rPr>
          <w:rFonts w:ascii="Times New Roman" w:hAnsi="Times New Roman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 w:val="false"/>
          <w:sz w:val="28"/>
          <w:szCs w:val="28"/>
          <w:lang w:val="uk-UA"/>
        </w:rPr>
        <w:t xml:space="preserve">засобами</w:t>
      </w:r>
      <w:r>
        <w:rPr>
          <w:rFonts w:ascii="Times New Roman" w:hAnsi="Times New Roman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 w:val="false"/>
          <w:sz w:val="28"/>
          <w:szCs w:val="28"/>
          <w:lang w:val="uk-UA"/>
        </w:rPr>
        <w:t xml:space="preserve">захисту, засобами</w:t>
      </w:r>
      <w:r>
        <w:rPr>
          <w:rFonts w:ascii="Times New Roman" w:hAnsi="Times New Roman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 w:val="false"/>
          <w:sz w:val="28"/>
          <w:szCs w:val="28"/>
          <w:lang w:val="uk-UA"/>
        </w:rPr>
        <w:t xml:space="preserve">харчування, речовим</w:t>
      </w:r>
      <w:r>
        <w:rPr>
          <w:rFonts w:ascii="Times New Roman" w:hAnsi="Times New Roman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 w:val="false"/>
          <w:sz w:val="28"/>
          <w:szCs w:val="28"/>
          <w:lang w:val="uk-UA"/>
        </w:rPr>
        <w:t xml:space="preserve">майном</w:t>
      </w:r>
      <w:r>
        <w:rPr>
          <w:rFonts w:ascii="Times New Roman" w:hAnsi="Times New Roman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 w:val="false"/>
          <w:sz w:val="28"/>
          <w:szCs w:val="28"/>
          <w:lang w:val="uk-UA"/>
        </w:rPr>
        <w:t xml:space="preserve">особового складу та спорядженням, в тому числі</w:t>
      </w:r>
      <w:r>
        <w:rPr>
          <w:rFonts w:ascii="Times New Roman" w:hAnsi="Times New Roman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 w:val="false"/>
          <w:sz w:val="28"/>
          <w:szCs w:val="28"/>
          <w:lang w:val="uk-UA"/>
        </w:rPr>
        <w:t xml:space="preserve">засобами</w:t>
      </w:r>
      <w:r>
        <w:rPr>
          <w:rFonts w:ascii="Times New Roman" w:hAnsi="Times New Roman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 w:val="false"/>
          <w:sz w:val="28"/>
          <w:szCs w:val="28"/>
          <w:lang w:val="uk-UA"/>
        </w:rPr>
        <w:t xml:space="preserve">зв’язку, індивідуальними комплектами медичної</w:t>
      </w:r>
      <w:r>
        <w:rPr>
          <w:rFonts w:ascii="Times New Roman" w:hAnsi="Times New Roman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 w:val="false"/>
          <w:sz w:val="28"/>
          <w:szCs w:val="28"/>
          <w:lang w:val="uk-UA"/>
        </w:rPr>
        <w:t xml:space="preserve">допомоги;</w:t>
      </w:r>
      <w:r>
        <w:rPr>
          <w:rFonts w:ascii="Times New Roman" w:hAnsi="Times New Roman"/>
          <w:sz w:val="28"/>
          <w:lang w:val="uk-UA"/>
        </w:rPr>
      </w:r>
    </w:p>
    <w:p>
      <w:pPr>
        <w:pStyle w:val="592"/>
        <w:numPr>
          <w:ilvl w:val="1"/>
          <w:numId w:val="7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створення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бази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мобілізаційного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розгортання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підрозділів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військових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частин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територіальної оборони;</w:t>
      </w:r>
      <w:r>
        <w:rPr>
          <w:rFonts w:ascii="Times New Roman" w:hAnsi="Times New Roman"/>
          <w:sz w:val="28"/>
          <w:lang w:val="uk-UA"/>
        </w:rPr>
      </w:r>
    </w:p>
    <w:p>
      <w:pPr>
        <w:pStyle w:val="592"/>
        <w:numPr>
          <w:ilvl w:val="1"/>
          <w:numId w:val="7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/>
          <w:bCs w:val="false"/>
          <w:sz w:val="28"/>
          <w:szCs w:val="28"/>
          <w:lang w:val="uk-UA"/>
        </w:rPr>
      </w:pPr>
      <w:r>
        <w:rPr>
          <w:rFonts w:ascii="Times New Roman" w:hAnsi="Times New Roman"/>
          <w:bCs w:val="false"/>
          <w:sz w:val="28"/>
          <w:szCs w:val="28"/>
          <w:lang w:val="uk-UA"/>
        </w:rPr>
        <w:t xml:space="preserve">створення</w:t>
      </w:r>
      <w:r>
        <w:rPr>
          <w:rFonts w:ascii="Times New Roman" w:hAnsi="Times New Roman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 w:val="false"/>
          <w:sz w:val="28"/>
          <w:szCs w:val="28"/>
          <w:lang w:val="uk-UA"/>
        </w:rPr>
        <w:t xml:space="preserve">навчально-матеріальної</w:t>
      </w:r>
      <w:r>
        <w:rPr>
          <w:rFonts w:ascii="Times New Roman" w:hAnsi="Times New Roman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 w:val="false"/>
          <w:sz w:val="28"/>
          <w:szCs w:val="28"/>
          <w:lang w:val="uk-UA"/>
        </w:rPr>
        <w:t xml:space="preserve">бази для організації та проведення занять з військовозобов’язаними, призначеними</w:t>
      </w:r>
      <w:r>
        <w:rPr>
          <w:rFonts w:ascii="Times New Roman" w:hAnsi="Times New Roman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 w:val="false"/>
          <w:sz w:val="28"/>
          <w:szCs w:val="28"/>
          <w:lang w:val="uk-UA"/>
        </w:rPr>
        <w:t xml:space="preserve">до складу</w:t>
      </w:r>
      <w:r>
        <w:rPr>
          <w:rFonts w:ascii="Times New Roman" w:hAnsi="Times New Roman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 w:val="false"/>
          <w:sz w:val="28"/>
          <w:szCs w:val="28"/>
          <w:lang w:val="uk-UA"/>
        </w:rPr>
        <w:t xml:space="preserve">підрозділів</w:t>
      </w:r>
      <w:r>
        <w:rPr>
          <w:rFonts w:ascii="Times New Roman" w:hAnsi="Times New Roman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 w:val="false"/>
          <w:sz w:val="28"/>
          <w:szCs w:val="28"/>
          <w:lang w:val="uk-UA"/>
        </w:rPr>
        <w:t xml:space="preserve">територіальної оборони, а саме:</w:t>
      </w:r>
      <w:r>
        <w:rPr>
          <w:rFonts w:ascii="Times New Roman" w:hAnsi="Times New Roman"/>
          <w:sz w:val="28"/>
          <w:lang w:val="uk-UA"/>
        </w:rPr>
      </w:r>
    </w:p>
    <w:p>
      <w:pPr>
        <w:pStyle w:val="592"/>
        <w:numPr>
          <w:ilvl w:val="1"/>
          <w:numId w:val="7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обладнання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місць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проведення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бойового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злагодження (занять) з підрозділами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територіальної оборони, в тому числі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необхідним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приладдям (інвентарем) для організації занять з тактичної, інженерної та вогневої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підготовок;</w:t>
      </w:r>
      <w:r>
        <w:rPr>
          <w:rFonts w:ascii="Times New Roman" w:hAnsi="Times New Roman"/>
          <w:sz w:val="28"/>
          <w:lang w:val="uk-UA"/>
        </w:rPr>
      </w:r>
    </w:p>
    <w:p>
      <w:pPr>
        <w:pStyle w:val="592"/>
        <w:numPr>
          <w:ilvl w:val="1"/>
          <w:numId w:val="7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придбання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макетів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стрілецької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зброї, мін та ручних гранат, виготовлення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мішеней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для виконання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вправ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стрільб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стрілецької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зброї та метання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ручних гранат.</w:t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ind w:left="0" w:firstLine="0"/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озділ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IV</w:t>
      </w:r>
      <w:r>
        <w:rPr>
          <w:rFonts w:ascii="Times New Roman" w:hAnsi="Times New Roman"/>
          <w:b/>
          <w:sz w:val="28"/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Обґрунтування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шляхів і 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асобів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розв’язання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проблеми, обсягів та джерел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фінансування, стр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оки виконання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Програми</w:t>
      </w:r>
      <w:r>
        <w:rPr>
          <w:lang w:val="uk-UA"/>
        </w:rPr>
      </w:r>
    </w:p>
    <w:p>
      <w:pPr>
        <w:ind w:firstLine="720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Програма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передбачає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комплексне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розв’язання проблем матеріально-технічного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забезпечення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підрозділів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територіальної оборони, обладнання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місць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формування (місце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проведення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зборів з підрозділами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територіальної оборони, створення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бази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мобілізаційного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розгортання та навчально-матеріальної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бази для організації та проведення занять з військовозобов’язаними, призначеними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до складу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підрозділів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територіальної оборони),</w:t>
      </w:r>
      <w:r>
        <w:rPr>
          <w:lang w:val="uk-UA"/>
        </w:rPr>
      </w:r>
    </w:p>
    <w:p>
      <w:pPr>
        <w:jc w:val="both"/>
        <w:spacing w:lineRule="auto" w:line="240" w:after="0" w:afterAutospacing="0" w:before="0" w:beforeAutospacing="0"/>
        <w:tabs>
          <w:tab w:val="left" w:pos="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Організаційне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заходів з реалізації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здійснює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міська рада та районний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територіальний центр комплектування та соціальної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підтримки. </w:t>
      </w:r>
      <w:r>
        <w:rPr>
          <w:lang w:val="uk-UA"/>
        </w:rPr>
      </w:r>
    </w:p>
    <w:p>
      <w:pPr>
        <w:ind w:firstLine="720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Виконання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Програми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дасть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можливість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виконати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вимоги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щодо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здійснення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матеріально-технічного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забезпечення та підвищення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готовності  до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виконання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завдань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підрозділів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військових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частин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територіальної оборони.</w:t>
      </w:r>
      <w:r>
        <w:rPr>
          <w:lang w:val="uk-UA"/>
        </w:rPr>
      </w:r>
    </w:p>
    <w:p>
      <w:pPr>
        <w:jc w:val="both"/>
        <w:spacing w:lineRule="auto" w:line="240" w:after="0" w:afterAutospacing="0" w:before="0" w:beforeAutospacing="0"/>
        <w:tabs>
          <w:tab w:val="left" w:pos="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Орієнтовний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обсяг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необхідного ресурсу складає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420  тис. грн.</w:t>
      </w:r>
      <w:r>
        <w:rPr>
          <w:lang w:val="uk-UA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Фінансування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здійснюється за рахунок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кош</w:t>
      </w:r>
      <w:r>
        <w:rPr>
          <w:rFonts w:ascii="Times New Roman" w:hAnsi="Times New Roman"/>
          <w:sz w:val="28"/>
          <w:szCs w:val="28"/>
          <w:lang w:val="uk-UA"/>
        </w:rPr>
        <w:t xml:space="preserve">тів бюджету Менської місь</w:t>
      </w:r>
      <w:r>
        <w:rPr>
          <w:rFonts w:ascii="Times New Roman" w:hAnsi="Times New Roman"/>
          <w:sz w:val="28"/>
          <w:szCs w:val="28"/>
          <w:lang w:val="uk-UA"/>
        </w:rPr>
        <w:t xml:space="preserve">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та 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джерел, не заборонених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законодавством. При цьому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обсяг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коштів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визначається органами виконавчої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влади та місцевого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 час формування бюджету з урахуванням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фінансових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можливостей та може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змінюватися в процесі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 бюджету при внесенні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змін до нього.</w:t>
      </w:r>
      <w:r>
        <w:rPr>
          <w:lang w:val="uk-UA"/>
        </w:rPr>
      </w:r>
    </w:p>
    <w:p>
      <w:pPr>
        <w:pStyle w:val="550"/>
        <w:ind w:firstLine="720"/>
        <w:jc w:val="both"/>
        <w:spacing w:lineRule="auto" w:line="240" w:after="0" w:afterAutospacing="0" w:before="0" w:beforeAutospacing="0"/>
        <w:rPr>
          <w:b w:val="false"/>
          <w:bCs w:val="false"/>
          <w:sz w:val="28"/>
          <w:szCs w:val="28"/>
          <w:lang w:val="uk-UA"/>
        </w:rPr>
      </w:pPr>
      <w:r>
        <w:rPr>
          <w:b w:val="false"/>
          <w:bCs w:val="false"/>
          <w:sz w:val="28"/>
          <w:szCs w:val="28"/>
          <w:lang w:val="uk-UA"/>
        </w:rPr>
        <w:t xml:space="preserve">Реалізація</w:t>
      </w:r>
      <w:r>
        <w:rPr>
          <w:b w:val="false"/>
          <w:bCs w:val="false"/>
          <w:sz w:val="28"/>
          <w:szCs w:val="28"/>
          <w:lang w:val="uk-UA"/>
        </w:rPr>
        <w:t xml:space="preserve"> </w:t>
      </w:r>
      <w:r>
        <w:rPr>
          <w:b w:val="false"/>
          <w:bCs w:val="false"/>
          <w:sz w:val="28"/>
          <w:szCs w:val="28"/>
          <w:lang w:val="uk-UA"/>
        </w:rPr>
        <w:t xml:space="preserve">Програми</w:t>
      </w:r>
      <w:r>
        <w:rPr>
          <w:b w:val="false"/>
          <w:bCs w:val="false"/>
          <w:sz w:val="28"/>
          <w:szCs w:val="28"/>
          <w:lang w:val="uk-UA"/>
        </w:rPr>
        <w:t xml:space="preserve"> </w:t>
      </w:r>
      <w:r>
        <w:rPr>
          <w:b w:val="false"/>
          <w:bCs w:val="false"/>
          <w:sz w:val="28"/>
          <w:szCs w:val="28"/>
          <w:lang w:val="uk-UA"/>
        </w:rPr>
        <w:t xml:space="preserve">відбуватиметься</w:t>
      </w:r>
      <w:r>
        <w:rPr>
          <w:b w:val="false"/>
          <w:bCs w:val="false"/>
          <w:sz w:val="28"/>
          <w:szCs w:val="28"/>
          <w:lang w:val="uk-UA"/>
        </w:rPr>
        <w:t xml:space="preserve"> </w:t>
      </w:r>
      <w:r>
        <w:rPr>
          <w:b w:val="false"/>
          <w:bCs w:val="false"/>
          <w:sz w:val="28"/>
          <w:szCs w:val="28"/>
          <w:lang w:val="uk-UA"/>
        </w:rPr>
        <w:t xml:space="preserve">протягом 2021 - 2023 років. </w:t>
      </w:r>
      <w:r>
        <w:rPr>
          <w:lang w:val="uk-UA"/>
        </w:rPr>
      </w:r>
    </w:p>
    <w:p>
      <w:pPr>
        <w:ind w:firstLine="900"/>
        <w:jc w:val="both"/>
        <w:spacing w:lineRule="auto" w:line="240" w:after="0" w:afterAutospacing="0" w:before="0" w:beforeAutospacing="0"/>
        <w:tabs>
          <w:tab w:val="left" w:pos="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ind w:left="0" w:firstLine="0"/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озділ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V</w:t>
      </w:r>
      <w:r>
        <w:rPr>
          <w:rFonts w:ascii="Times New Roman" w:hAnsi="Times New Roman"/>
          <w:b/>
          <w:sz w:val="28"/>
          <w:lang w:val="uk-UA"/>
        </w:rPr>
      </w:r>
    </w:p>
    <w:p>
      <w:pPr>
        <w:ind w:left="0" w:firstLine="0"/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Завдання та результативні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зники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Програми</w:t>
      </w:r>
      <w:r>
        <w:rPr>
          <w:lang w:val="uk-UA"/>
        </w:rPr>
      </w:r>
    </w:p>
    <w:p>
      <w:pPr>
        <w:ind w:firstLine="900"/>
        <w:jc w:val="both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eastAsia="Batang"/>
          <w:bCs/>
          <w:sz w:val="28"/>
          <w:szCs w:val="28"/>
          <w:lang w:val="uk-UA"/>
        </w:rPr>
      </w:pPr>
      <w:r>
        <w:rPr>
          <w:rFonts w:ascii="Times New Roman" w:hAnsi="Times New Roman" w:eastAsia="Batang"/>
          <w:bCs/>
          <w:sz w:val="28"/>
          <w:szCs w:val="28"/>
          <w:lang w:val="uk-UA" w:eastAsia="ru-RU"/>
        </w:rPr>
        <w:t xml:space="preserve">Програмою</w:t>
      </w:r>
      <w:r>
        <w:rPr>
          <w:rFonts w:ascii="Times New Roman" w:hAnsi="Times New Roman" w:eastAsia="Batang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Batang"/>
          <w:bCs/>
          <w:sz w:val="28"/>
          <w:szCs w:val="28"/>
          <w:lang w:val="uk-UA" w:eastAsia="ru-RU"/>
        </w:rPr>
        <w:t xml:space="preserve">передбачається</w:t>
      </w:r>
      <w:r>
        <w:rPr>
          <w:rFonts w:ascii="Times New Roman" w:hAnsi="Times New Roman" w:eastAsia="Batang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Batang"/>
          <w:bCs/>
          <w:sz w:val="28"/>
          <w:szCs w:val="28"/>
          <w:lang w:val="uk-UA" w:eastAsia="ru-RU"/>
        </w:rPr>
        <w:t xml:space="preserve">здійснити ряд завдань та заходів</w:t>
      </w:r>
      <w:r>
        <w:rPr>
          <w:rFonts w:ascii="Times New Roman" w:hAnsi="Times New Roman" w:eastAsia="Batang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Batang"/>
          <w:bCs/>
          <w:sz w:val="28"/>
          <w:szCs w:val="28"/>
          <w:lang w:val="uk-UA" w:eastAsia="ru-RU"/>
        </w:rPr>
        <w:t xml:space="preserve">щодо</w:t>
      </w:r>
      <w:r>
        <w:rPr>
          <w:rFonts w:ascii="Times New Roman" w:hAnsi="Times New Roman" w:eastAsia="Batang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Batang"/>
          <w:bCs/>
          <w:sz w:val="28"/>
          <w:szCs w:val="28"/>
          <w:lang w:val="uk-UA" w:eastAsia="ru-RU"/>
        </w:rPr>
        <w:t xml:space="preserve">підготовки до створення</w:t>
      </w:r>
      <w:r>
        <w:rPr>
          <w:rFonts w:ascii="Times New Roman" w:hAnsi="Times New Roman" w:eastAsia="Batang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Batang"/>
          <w:bCs/>
          <w:sz w:val="28"/>
          <w:szCs w:val="28"/>
          <w:lang w:val="uk-UA" w:eastAsia="ru-RU"/>
        </w:rPr>
        <w:t xml:space="preserve">підрозділів</w:t>
      </w:r>
      <w:r>
        <w:rPr>
          <w:rFonts w:ascii="Times New Roman" w:hAnsi="Times New Roman" w:eastAsia="Batang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Batang"/>
          <w:bCs/>
          <w:sz w:val="28"/>
          <w:szCs w:val="28"/>
          <w:lang w:val="uk-UA" w:eastAsia="ru-RU"/>
        </w:rPr>
        <w:t xml:space="preserve">територіальної оборони та їх</w:t>
      </w:r>
      <w:r>
        <w:rPr>
          <w:rFonts w:ascii="Times New Roman" w:hAnsi="Times New Roman" w:eastAsia="Batang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Batang"/>
          <w:bCs/>
          <w:sz w:val="28"/>
          <w:szCs w:val="28"/>
          <w:lang w:val="uk-UA" w:eastAsia="ru-RU"/>
        </w:rPr>
        <w:t xml:space="preserve">матеріально-технічного</w:t>
      </w:r>
      <w:r>
        <w:rPr>
          <w:rFonts w:ascii="Times New Roman" w:hAnsi="Times New Roman" w:eastAsia="Batang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Batang"/>
          <w:bCs/>
          <w:sz w:val="28"/>
          <w:szCs w:val="28"/>
          <w:lang w:val="uk-UA" w:eastAsia="ru-RU"/>
        </w:rPr>
        <w:t xml:space="preserve">забезпечення. </w:t>
      </w:r>
      <w:r>
        <w:rPr>
          <w:lang w:val="uk-UA"/>
        </w:rPr>
      </w:r>
    </w:p>
    <w:p>
      <w:pPr>
        <w:ind w:firstLine="900"/>
        <w:jc w:val="both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eastAsia="Batang"/>
          <w:bCs/>
          <w:sz w:val="28"/>
          <w:szCs w:val="28"/>
          <w:lang w:val="uk-UA"/>
        </w:rPr>
      </w:pPr>
      <w:r>
        <w:rPr>
          <w:rFonts w:ascii="Times New Roman" w:hAnsi="Times New Roman" w:eastAsia="Batang"/>
          <w:bCs/>
          <w:sz w:val="28"/>
          <w:szCs w:val="28"/>
          <w:lang w:val="uk-UA" w:eastAsia="ru-RU"/>
        </w:rPr>
        <w:t xml:space="preserve">Реалізація</w:t>
      </w:r>
      <w:r>
        <w:rPr>
          <w:rFonts w:ascii="Times New Roman" w:hAnsi="Times New Roman" w:eastAsia="Batang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Batang"/>
          <w:bCs/>
          <w:sz w:val="28"/>
          <w:szCs w:val="28"/>
          <w:lang w:val="uk-UA" w:eastAsia="ru-RU"/>
        </w:rPr>
        <w:t xml:space="preserve">заходів</w:t>
      </w:r>
      <w:r>
        <w:rPr>
          <w:rFonts w:ascii="Times New Roman" w:hAnsi="Times New Roman" w:eastAsia="Batang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Batang"/>
          <w:bCs/>
          <w:sz w:val="28"/>
          <w:szCs w:val="28"/>
          <w:lang w:val="uk-UA" w:eastAsia="ru-RU"/>
        </w:rPr>
        <w:t xml:space="preserve">програми</w:t>
      </w:r>
      <w:r>
        <w:rPr>
          <w:rFonts w:ascii="Times New Roman" w:hAnsi="Times New Roman" w:eastAsia="Batang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Batang"/>
          <w:bCs/>
          <w:sz w:val="28"/>
          <w:szCs w:val="28"/>
          <w:lang w:val="uk-UA" w:eastAsia="ru-RU"/>
        </w:rPr>
        <w:t xml:space="preserve">дасть</w:t>
      </w:r>
      <w:r>
        <w:rPr>
          <w:rFonts w:ascii="Times New Roman" w:hAnsi="Times New Roman" w:eastAsia="Batang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Batang"/>
          <w:bCs/>
          <w:sz w:val="28"/>
          <w:szCs w:val="28"/>
          <w:lang w:val="uk-UA" w:eastAsia="ru-RU"/>
        </w:rPr>
        <w:t xml:space="preserve">змогу</w:t>
      </w:r>
      <w:r>
        <w:rPr>
          <w:rFonts w:ascii="Times New Roman" w:hAnsi="Times New Roman" w:eastAsia="Batang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Batang"/>
          <w:bCs/>
          <w:sz w:val="28"/>
          <w:szCs w:val="28"/>
          <w:lang w:val="uk-UA" w:eastAsia="ru-RU"/>
        </w:rPr>
        <w:t xml:space="preserve">забезпечити</w:t>
      </w:r>
      <w:r>
        <w:rPr>
          <w:rFonts w:ascii="Times New Roman" w:hAnsi="Times New Roman" w:eastAsia="Batang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Batang"/>
          <w:bCs/>
          <w:sz w:val="28"/>
          <w:szCs w:val="28"/>
          <w:lang w:val="uk-UA" w:eastAsia="ru-RU"/>
        </w:rPr>
        <w:t xml:space="preserve">особовий склад підрозділів</w:t>
      </w:r>
      <w:r>
        <w:rPr>
          <w:rFonts w:ascii="Times New Roman" w:hAnsi="Times New Roman" w:eastAsia="Batang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Batang"/>
          <w:bCs/>
          <w:sz w:val="28"/>
          <w:szCs w:val="28"/>
          <w:lang w:val="uk-UA" w:eastAsia="ru-RU"/>
        </w:rPr>
        <w:t xml:space="preserve">територіальної оборони необхідними</w:t>
      </w:r>
      <w:r>
        <w:rPr>
          <w:rFonts w:ascii="Times New Roman" w:hAnsi="Times New Roman" w:eastAsia="Batang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Batang"/>
          <w:bCs/>
          <w:sz w:val="28"/>
          <w:szCs w:val="28"/>
          <w:lang w:val="uk-UA" w:eastAsia="ru-RU"/>
        </w:rPr>
        <w:t xml:space="preserve">засобами майна та спорядження</w:t>
      </w:r>
      <w:r>
        <w:rPr>
          <w:rFonts w:ascii="Times New Roman" w:hAnsi="Times New Roman" w:eastAsia="Batang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Batang"/>
          <w:bCs/>
          <w:sz w:val="28"/>
          <w:szCs w:val="28"/>
          <w:lang w:val="uk-UA" w:eastAsia="ru-RU"/>
        </w:rPr>
        <w:t xml:space="preserve">відповідно до існуючих норм згідно з потребами, організацію</w:t>
      </w:r>
      <w:r>
        <w:rPr>
          <w:rFonts w:ascii="Times New Roman" w:hAnsi="Times New Roman" w:eastAsia="Batang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Batang"/>
          <w:bCs/>
          <w:sz w:val="28"/>
          <w:szCs w:val="28"/>
          <w:lang w:val="uk-UA" w:eastAsia="ru-RU"/>
        </w:rPr>
        <w:t xml:space="preserve">їх</w:t>
      </w:r>
      <w:r>
        <w:rPr>
          <w:rFonts w:ascii="Times New Roman" w:hAnsi="Times New Roman" w:eastAsia="Batang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Batang"/>
          <w:bCs/>
          <w:sz w:val="28"/>
          <w:szCs w:val="28"/>
          <w:lang w:val="uk-UA" w:eastAsia="ru-RU"/>
        </w:rPr>
        <w:t xml:space="preserve">розміщення, харчування та підготовки.</w:t>
      </w:r>
      <w:r>
        <w:rPr>
          <w:lang w:val="uk-UA"/>
        </w:rPr>
      </w:r>
    </w:p>
    <w:p>
      <w:pPr>
        <w:ind w:firstLine="900"/>
        <w:jc w:val="both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ind w:left="0" w:firstLine="0"/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озділ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b/>
          <w:sz w:val="28"/>
          <w:lang w:val="uk-UA"/>
        </w:rPr>
      </w:r>
    </w:p>
    <w:p>
      <w:pPr>
        <w:ind w:left="0" w:firstLine="0"/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Координація та контроль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 ходом виконання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Програми</w:t>
      </w:r>
      <w:r>
        <w:rPr>
          <w:lang w:val="uk-UA"/>
        </w:rPr>
      </w:r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покладається на Менську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міську раду та Менський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районний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територіальний центр комплектування та соціальної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підтримки.</w:t>
      </w:r>
      <w:r>
        <w:rPr>
          <w:lang w:val="uk-UA"/>
        </w:rPr>
      </w:r>
    </w:p>
    <w:p>
      <w:pPr>
        <w:ind w:firstLine="900"/>
        <w:jc w:val="both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Менська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міська рада та районний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територіальний центр комплектування та соціальної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підтримки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забезпечують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своєчасне та якісне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Програми, ефективне і цільове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використання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коштів.</w:t>
      </w:r>
      <w:r>
        <w:rPr>
          <w:lang w:val="uk-UA"/>
        </w:rPr>
      </w:r>
    </w:p>
    <w:p>
      <w:pPr>
        <w:jc w:val="both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sz w:val="28"/>
          <w:szCs w:val="28"/>
          <w:lang w:val="uk-UA"/>
        </w:rPr>
        <w:sectPr>
          <w:headerReference w:type="default" r:id="rId8"/>
          <w:headerReference w:type="even" r:id="rId9"/>
          <w:footnotePr/>
          <w:type w:val="nextPage"/>
          <w:pgSz w:w="11906" w:h="16838" w:orient="portrait"/>
          <w:pgMar w:top="1134" w:right="567" w:bottom="1134" w:left="1701" w:header="709" w:footer="709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ind w:left="10205" w:right="11" w:firstLine="0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/>
          <w:bCs/>
          <w:spacing w:val="-4"/>
          <w:sz w:val="24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4"/>
          <w:szCs w:val="28"/>
          <w:lang w:val="uk-UA" w:bidi="ar-SA" w:eastAsia="ru-RU"/>
        </w:rPr>
      </w:r>
      <w:r>
        <w:rPr>
          <w:rFonts w:ascii="Times New Roman" w:hAnsi="Times New Roman"/>
          <w:bCs/>
          <w:spacing w:val="-4"/>
          <w:sz w:val="24"/>
          <w:szCs w:val="28"/>
          <w:lang w:val="uk-UA"/>
        </w:rPr>
        <w:t xml:space="preserve">Додаток 1</w:t>
      </w:r>
      <w:r>
        <w:rPr>
          <w:rFonts w:ascii="Times New Roman" w:hAnsi="Times New Roman"/>
          <w:spacing w:val="-4"/>
          <w:sz w:val="24"/>
          <w:szCs w:val="28"/>
          <w:lang w:val="uk-UA"/>
        </w:rPr>
        <w:t xml:space="preserve"> </w:t>
      </w:r>
      <w:r>
        <w:rPr>
          <w:rFonts w:ascii="Times New Roman" w:hAnsi="Times New Roman"/>
          <w:spacing w:val="-4"/>
          <w:sz w:val="24"/>
          <w:szCs w:val="28"/>
          <w:lang w:val="uk-UA"/>
        </w:rPr>
        <w:t xml:space="preserve">до Програми територіальної оборони на території населених пун</w:t>
      </w:r>
      <w:r>
        <w:rPr>
          <w:rFonts w:ascii="Times New Roman" w:hAnsi="Times New Roman"/>
          <w:spacing w:val="-4"/>
          <w:sz w:val="24"/>
          <w:szCs w:val="28"/>
          <w:lang w:val="uk-UA"/>
        </w:rPr>
        <w:t xml:space="preserve">ктів Менської міської </w:t>
      </w:r>
      <w:r>
        <w:rPr>
          <w:rFonts w:ascii="Times New Roman" w:hAnsi="Times New Roman"/>
          <w:spacing w:val="-4"/>
          <w:sz w:val="24"/>
          <w:szCs w:val="28"/>
          <w:lang w:val="uk-UA"/>
        </w:rPr>
        <w:t xml:space="preserve"> територіальної громади на 2021 - 2023 роки</w:t>
      </w:r>
      <w:r>
        <w:rPr>
          <w:rFonts w:ascii="Times New Roman" w:hAnsi="Times New Roman"/>
          <w:spacing w:val="-4"/>
          <w:sz w:val="24"/>
          <w:szCs w:val="28"/>
          <w:lang w:val="uk-UA"/>
        </w:rPr>
      </w:r>
      <w:r>
        <w:rPr>
          <w:rFonts w:ascii="Times New Roman" w:hAnsi="Times New Roman"/>
          <w:spacing w:val="-4"/>
          <w:sz w:val="24"/>
          <w:lang w:val="uk-UA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4"/>
          <w:sz w:val="28"/>
          <w:szCs w:val="28"/>
          <w:lang w:val="uk-UA"/>
        </w:rPr>
        <w:t xml:space="preserve">Заходи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територіальної оборони на території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населених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нктів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територіальної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громади на 2021 - 2023 роки</w:t>
      </w:r>
      <w:r>
        <w:rPr>
          <w:lang w:val="uk-UA"/>
        </w:rPr>
      </w:r>
    </w:p>
    <w:tbl>
      <w:tblPr>
        <w:tblW w:w="16124" w:type="dxa"/>
        <w:tblInd w:w="-31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98"/>
        <w:gridCol w:w="1239"/>
        <w:gridCol w:w="2976"/>
        <w:gridCol w:w="2233"/>
        <w:gridCol w:w="993"/>
        <w:gridCol w:w="992"/>
        <w:gridCol w:w="995"/>
        <w:gridCol w:w="1131"/>
      </w:tblGrid>
      <w:tr>
        <w:trPr>
          <w:trHeight w:val="896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 w:val="false"/>
                <w:bCs/>
                <w:spacing w:val="-5"/>
                <w:sz w:val="22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pacing w:val="-5"/>
                <w:sz w:val="22"/>
                <w:szCs w:val="28"/>
                <w:lang w:val="uk-UA"/>
              </w:rPr>
              <w:t xml:space="preserve">№</w:t>
            </w:r>
            <w:r>
              <w:rPr>
                <w:b w:val="false"/>
                <w:sz w:val="20"/>
                <w:lang w:val="uk-UA"/>
              </w:rPr>
            </w:r>
          </w:p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 w:val="false"/>
                <w:bCs/>
                <w:spacing w:val="-5"/>
                <w:sz w:val="22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pacing w:val="-5"/>
                <w:sz w:val="22"/>
                <w:szCs w:val="28"/>
                <w:lang w:val="uk-UA"/>
              </w:rPr>
              <w:t xml:space="preserve">з/п</w:t>
            </w:r>
            <w:r>
              <w:rPr>
                <w:b w:val="false"/>
                <w:sz w:val="20"/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998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 w:val="false"/>
                <w:bCs/>
                <w:spacing w:val="-5"/>
                <w:sz w:val="22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pacing w:val="-5"/>
                <w:sz w:val="22"/>
                <w:szCs w:val="28"/>
                <w:lang w:val="uk-UA"/>
              </w:rPr>
              <w:t xml:space="preserve">Перелік заходів Програми</w:t>
            </w:r>
            <w:r>
              <w:rPr>
                <w:b w:val="false"/>
                <w:sz w:val="20"/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9" w:type="dxa"/>
            <w:vAlign w:val="center"/>
            <w:vMerge w:val="restart"/>
            <w:textDirection w:val="lrTb"/>
            <w:noWrap w:val="false"/>
          </w:tcPr>
          <w:p>
            <w:pPr>
              <w:ind w:left="-164" w:right="-108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 w:val="false"/>
                <w:bCs/>
                <w:spacing w:val="-5"/>
                <w:sz w:val="22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pacing w:val="-5"/>
                <w:sz w:val="22"/>
                <w:szCs w:val="28"/>
                <w:lang w:val="uk-UA"/>
              </w:rPr>
              <w:t xml:space="preserve">Строк виконання заходів</w:t>
            </w:r>
            <w:r>
              <w:rPr>
                <w:b w:val="false"/>
                <w:sz w:val="20"/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6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 w:val="false"/>
                <w:bCs/>
                <w:spacing w:val="-5"/>
                <w:sz w:val="22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pacing w:val="-5"/>
                <w:sz w:val="22"/>
                <w:szCs w:val="28"/>
                <w:lang w:val="uk-UA"/>
              </w:rPr>
              <w:t xml:space="preserve">Виконавці</w:t>
            </w:r>
            <w:r>
              <w:rPr>
                <w:b w:val="false"/>
                <w:sz w:val="20"/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33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 w:val="false"/>
                <w:bCs/>
                <w:spacing w:val="-5"/>
                <w:sz w:val="22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pacing w:val="-5"/>
                <w:sz w:val="22"/>
                <w:szCs w:val="28"/>
                <w:lang w:val="uk-UA"/>
              </w:rPr>
              <w:t xml:space="preserve">Джерела фінансування</w:t>
            </w:r>
            <w:r>
              <w:rPr>
                <w:b w:val="false"/>
                <w:sz w:val="20"/>
                <w:lang w:val="uk-UA"/>
              </w:rPr>
            </w:r>
          </w:p>
        </w:tc>
        <w:tc>
          <w:tcPr>
            <w:gridSpan w:val="3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80" w:type="dxa"/>
            <w:vAlign w:val="center"/>
            <w:textDirection w:val="lrTb"/>
            <w:noWrap w:val="false"/>
          </w:tcPr>
          <w:p>
            <w:pPr>
              <w:ind w:left="-147" w:right="-108" w:firstLine="147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 w:val="false"/>
                <w:bCs/>
                <w:spacing w:val="-5"/>
                <w:sz w:val="22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pacing w:val="-5"/>
                <w:sz w:val="22"/>
                <w:szCs w:val="28"/>
                <w:lang w:val="uk-UA"/>
              </w:rPr>
              <w:t xml:space="preserve">Орієнтовані обсяги </w:t>
            </w:r>
            <w:r>
              <w:rPr>
                <w:rFonts w:ascii="Times New Roman" w:hAnsi="Times New Roman"/>
                <w:b w:val="false"/>
                <w:bCs/>
                <w:spacing w:val="-5"/>
                <w:sz w:val="22"/>
                <w:szCs w:val="28"/>
                <w:lang w:val="uk-UA"/>
              </w:rPr>
              <w:t xml:space="preserve">фінансуван</w:t>
            </w:r>
            <w:r>
              <w:rPr>
                <w:rFonts w:ascii="Times New Roman" w:hAnsi="Times New Roman"/>
                <w:b w:val="false"/>
                <w:bCs/>
                <w:spacing w:val="-5"/>
                <w:sz w:val="22"/>
                <w:szCs w:val="28"/>
                <w:lang w:val="uk-UA"/>
              </w:rPr>
              <w:t xml:space="preserve">ня, </w:t>
            </w:r>
            <w:r>
              <w:rPr>
                <w:b w:val="false"/>
                <w:sz w:val="20"/>
                <w:lang w:val="uk-UA"/>
              </w:rPr>
            </w:r>
            <w:r>
              <w:rPr>
                <w:rFonts w:ascii="Times New Roman" w:hAnsi="Times New Roman"/>
                <w:b w:val="false"/>
                <w:bCs/>
                <w:spacing w:val="-5"/>
                <w:sz w:val="22"/>
                <w:szCs w:val="28"/>
                <w:lang w:val="uk-UA"/>
              </w:rPr>
              <w:t xml:space="preserve">тис. грн.</w:t>
            </w:r>
            <w:r>
              <w:rPr>
                <w:b w:val="false"/>
                <w:sz w:val="20"/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1" w:type="dxa"/>
            <w:vAlign w:val="center"/>
            <w:vMerge w:val="restart"/>
            <w:textDirection w:val="lrTb"/>
            <w:noWrap w:val="false"/>
          </w:tcPr>
          <w:p>
            <w:pPr>
              <w:ind w:right="-108" w:hanging="109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 w:val="false"/>
                <w:bCs/>
                <w:spacing w:val="-5"/>
                <w:sz w:val="22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pacing w:val="-5"/>
                <w:sz w:val="22"/>
                <w:szCs w:val="28"/>
                <w:lang w:val="uk-UA"/>
              </w:rPr>
              <w:t xml:space="preserve">Примітка</w:t>
            </w:r>
            <w:r>
              <w:rPr>
                <w:b w:val="false"/>
                <w:sz w:val="20"/>
                <w:lang w:val="uk-UA"/>
              </w:rPr>
            </w:r>
          </w:p>
        </w:tc>
      </w:tr>
      <w:tr>
        <w:trPr>
          <w:trHeight w:val="396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998" w:type="dxa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9" w:type="dxa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6" w:type="dxa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33" w:type="dxa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right="-108" w:hanging="109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/>
                <w:bCs/>
                <w:spacing w:val="-5"/>
                <w:sz w:val="22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2"/>
                <w:szCs w:val="28"/>
                <w:lang w:val="uk-UA"/>
              </w:rPr>
              <w:t xml:space="preserve">2021р</w:t>
            </w:r>
            <w:r>
              <w:rPr>
                <w:rFonts w:ascii="Times New Roman" w:hAnsi="Times New Roman"/>
                <w:b/>
                <w:bCs/>
                <w:spacing w:val="-5"/>
                <w:sz w:val="22"/>
                <w:szCs w:val="28"/>
                <w:lang w:val="uk-UA"/>
              </w:rPr>
              <w:t xml:space="preserve">.</w:t>
            </w:r>
            <w:r>
              <w:rPr>
                <w:rFonts w:ascii="Times New Roman" w:hAnsi="Times New Roman"/>
                <w:b/>
                <w:spacing w:val="-5"/>
                <w:sz w:val="22"/>
                <w:lang w:val="uk-UA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ind w:right="-108" w:hanging="109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/>
                <w:bCs/>
                <w:spacing w:val="-5"/>
                <w:sz w:val="22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2"/>
                <w:szCs w:val="28"/>
                <w:lang w:val="uk-UA"/>
              </w:rPr>
              <w:t xml:space="preserve">2022р.</w:t>
            </w:r>
            <w:r>
              <w:rPr>
                <w:rFonts w:ascii="Times New Roman" w:hAnsi="Times New Roman"/>
                <w:b/>
                <w:spacing w:val="-5"/>
                <w:sz w:val="22"/>
                <w:lang w:val="uk-UA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5" w:type="dxa"/>
            <w:textDirection w:val="lrTb"/>
            <w:noWrap w:val="false"/>
          </w:tcPr>
          <w:p>
            <w:pPr>
              <w:ind w:right="-108" w:hanging="109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/>
                <w:bCs/>
                <w:spacing w:val="-5"/>
                <w:sz w:val="22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2"/>
                <w:szCs w:val="28"/>
                <w:lang w:val="uk-UA"/>
              </w:rPr>
              <w:t xml:space="preserve">2023р.</w:t>
            </w:r>
            <w:r>
              <w:rPr>
                <w:rFonts w:ascii="Times New Roman" w:hAnsi="Times New Roman"/>
                <w:b/>
                <w:spacing w:val="-5"/>
                <w:sz w:val="22"/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1" w:type="dxa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</w:tr>
      <w:tr>
        <w:trPr>
          <w:trHeight w:val="687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val="uk-UA"/>
              </w:rPr>
              <w:t xml:space="preserve">І.</w:t>
            </w:r>
            <w:r>
              <w:rPr>
                <w:lang w:val="uk-UA"/>
              </w:rPr>
            </w:r>
          </w:p>
        </w:tc>
        <w:tc>
          <w:tcPr>
            <w:gridSpan w:val="8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57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Заходи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всебічного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забезпечення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організації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підготовки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військовозобов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’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язаних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призначених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до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складу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підрозділів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територіальної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оборони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проведення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навчальних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зборів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занять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та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Єдиного всеукраїнського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стрілецького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дня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»</w:t>
            </w:r>
            <w:r>
              <w:rPr>
                <w:lang w:val="uk-UA"/>
              </w:rPr>
            </w:r>
          </w:p>
        </w:tc>
      </w:tr>
      <w:tr>
        <w:trPr>
          <w:trHeight w:val="1288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1.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99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Забезпечення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еревезення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особового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складу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підрозділів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територіальної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оборони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військовозобов'язаних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при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проведенні з ними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навчальних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зборів ,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занять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навчань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місць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виконання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практичних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дій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полігонів, дислокації,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 тому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числі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придбання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палива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39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2021 - 2023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976" w:type="dxa"/>
            <w:textDirection w:val="lrTb"/>
            <w:noWrap w:val="false"/>
          </w:tcPr>
          <w:p>
            <w:pPr>
              <w:ind w:right="12"/>
              <w:jc w:val="both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районний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територіальний центр комплектування та соціальної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підтримки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233" w:type="dxa"/>
            <w:textDirection w:val="lrTb"/>
            <w:noWrap w:val="false"/>
          </w:tcPr>
          <w:p>
            <w:pPr>
              <w:ind w:right="12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міс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ької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громади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та інші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джерела, не заборонені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законодавством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20,0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ind w:left="-40" w:right="-108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20,0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5" w:type="dxa"/>
            <w:textDirection w:val="lrTb"/>
            <w:noWrap w:val="false"/>
          </w:tcPr>
          <w:p>
            <w:pPr>
              <w:ind w:left="-40" w:right="-108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20,0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31" w:type="dxa"/>
            <w:textDirection w:val="lrTb"/>
            <w:noWrap w:val="false"/>
          </w:tcPr>
          <w:p>
            <w:pPr>
              <w:ind w:left="-40" w:right="-108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>
          <w:trHeight w:val="877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2.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99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бладнання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місць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проведення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бойового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злагодження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занять з підрозділами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територіальної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оборони, в тому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числі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необхідним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приладдям (інвентарем) для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організації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занять з тактичної, інженерної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вогневої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підготовок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тактичної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медицини, придбання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гонгів.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39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2021 - 2023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976" w:type="dxa"/>
            <w:textDirection w:val="lrTb"/>
            <w:noWrap w:val="false"/>
          </w:tcPr>
          <w:p>
            <w:pPr>
              <w:ind w:right="12"/>
              <w:jc w:val="both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рада, районний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територіальний центр комплектування та соціальної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підтримки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233" w:type="dxa"/>
            <w:textDirection w:val="lrTb"/>
            <w:noWrap w:val="false"/>
          </w:tcPr>
          <w:p>
            <w:pPr>
              <w:ind w:right="12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громади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та інші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джерела, не заборонені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законодавством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10,0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ind w:left="-40" w:right="-108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10,0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5" w:type="dxa"/>
            <w:textDirection w:val="lrTb"/>
            <w:noWrap w:val="false"/>
          </w:tcPr>
          <w:p>
            <w:pPr>
              <w:ind w:left="-40" w:right="-108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10,0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31" w:type="dxa"/>
            <w:textDirection w:val="lrTb"/>
            <w:noWrap w:val="false"/>
          </w:tcPr>
          <w:p>
            <w:pPr>
              <w:ind w:left="-40" w:right="-108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>
          <w:trHeight w:val="473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3.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99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Перевезення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військового майна для підрозділів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територіальної оборони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39" w:type="dxa"/>
            <w:textDirection w:val="lrTb"/>
            <w:noWrap w:val="false"/>
          </w:tcPr>
          <w:p>
            <w:pPr>
              <w:pStyle w:val="579"/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2021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2023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976" w:type="dxa"/>
            <w:textDirection w:val="lrTb"/>
            <w:noWrap w:val="false"/>
          </w:tcPr>
          <w:p>
            <w:pPr>
              <w:ind w:right="12"/>
              <w:jc w:val="both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районний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територіальний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центр комплектування та соціальної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підтримки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233" w:type="dxa"/>
            <w:textDirection w:val="lrTb"/>
            <w:noWrap w:val="false"/>
          </w:tcPr>
          <w:p>
            <w:pPr>
              <w:ind w:right="12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громади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та інші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джерела, не заборонені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законодавством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10,0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ind w:left="-40" w:right="-108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10,0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5" w:type="dxa"/>
            <w:textDirection w:val="lrTb"/>
            <w:noWrap w:val="false"/>
          </w:tcPr>
          <w:p>
            <w:pPr>
              <w:ind w:left="-40" w:right="-108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10,0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31" w:type="dxa"/>
            <w:textDirection w:val="lrTb"/>
            <w:noWrap w:val="false"/>
          </w:tcPr>
          <w:p>
            <w:pPr>
              <w:ind w:left="-40" w:right="-108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>
          <w:trHeight w:val="1288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4.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998" w:type="dxa"/>
            <w:textDirection w:val="lrTb"/>
            <w:noWrap w:val="false"/>
          </w:tcPr>
          <w:p>
            <w:pPr>
              <w:pStyle w:val="579"/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Продовольче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особового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складу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підрозділів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оборони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зборів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занять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пунктах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постійної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дислокації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польових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умовах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з цією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супутніх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товарів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господарського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призначення</w:t>
            </w:r>
            <w:r>
              <w:rPr>
                <w:lang w:val="uk-UA"/>
              </w:rPr>
              <w:t xml:space="preserve">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39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2021 - 2023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976" w:type="dxa"/>
            <w:textDirection w:val="lrTb"/>
            <w:noWrap w:val="false"/>
          </w:tcPr>
          <w:p>
            <w:pPr>
              <w:ind w:right="12"/>
              <w:jc w:val="both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районний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територіальний центр комплектування та соціальної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підтримки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233" w:type="dxa"/>
            <w:textDirection w:val="lrTb"/>
            <w:noWrap w:val="false"/>
          </w:tcPr>
          <w:p>
            <w:pPr>
              <w:ind w:right="12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громади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та інші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джерела, не заборонені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законодавством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10,0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ind w:left="-40" w:right="-108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10,0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5" w:type="dxa"/>
            <w:textDirection w:val="lrTb"/>
            <w:noWrap w:val="false"/>
          </w:tcPr>
          <w:p>
            <w:pPr>
              <w:ind w:left="-40" w:right="-108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10,0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31" w:type="dxa"/>
            <w:textDirection w:val="lrTb"/>
            <w:noWrap w:val="false"/>
          </w:tcPr>
          <w:p>
            <w:pPr>
              <w:ind w:left="-40" w:right="-108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>
          <w:trHeight w:val="2072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5.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99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tabs>
                <w:tab w:val="left" w:pos="960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творення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навчально-матеріальної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бази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занять з військовозобов’язаними, призначеними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складу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підрозділів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оборони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придбання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макетів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стрілецької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зброї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мін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та ручних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гранат, виготовлення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мішеней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для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виконання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вправ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стрільб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39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2021 - 2023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976" w:type="dxa"/>
            <w:textDirection w:val="lrTb"/>
            <w:noWrap w:val="false"/>
          </w:tcPr>
          <w:p>
            <w:pPr>
              <w:ind w:right="12"/>
              <w:jc w:val="both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рада, районний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територіальний центр комплектування та соціальної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підтримки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233" w:type="dxa"/>
            <w:textDirection w:val="lrTb"/>
            <w:noWrap w:val="false"/>
          </w:tcPr>
          <w:p>
            <w:pPr>
              <w:ind w:right="12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громади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та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інші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джерела, не заборонені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законодавством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10,0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ind w:left="-40" w:right="-108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10,0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5" w:type="dxa"/>
            <w:textDirection w:val="lrTb"/>
            <w:noWrap w:val="false"/>
          </w:tcPr>
          <w:p>
            <w:pPr>
              <w:ind w:left="-40" w:right="-108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10,0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31" w:type="dxa"/>
            <w:textDirection w:val="lrTb"/>
            <w:noWrap w:val="false"/>
          </w:tcPr>
          <w:p>
            <w:pPr>
              <w:ind w:left="-40" w:right="-108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>
          <w:trHeight w:val="426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6.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99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tabs>
                <w:tab w:val="left" w:pos="960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Придбання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транкінгових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засобів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зв’язку</w:t>
            </w:r>
            <w:r>
              <w:rPr>
                <w:lang w:val="uk-UA"/>
              </w:rPr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</w:r>
            <w:r>
              <w:rPr>
                <w:lang w:val="uk-UA"/>
              </w:rPr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39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2021 - 2023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976" w:type="dxa"/>
            <w:textDirection w:val="lrTb"/>
            <w:noWrap w:val="false"/>
          </w:tcPr>
          <w:p>
            <w:pPr>
              <w:ind w:right="12"/>
              <w:jc w:val="both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районний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територіальний центр комплектування та соціальної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підтримки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233" w:type="dxa"/>
            <w:textDirection w:val="lrTb"/>
            <w:noWrap w:val="false"/>
          </w:tcPr>
          <w:p>
            <w:pPr>
              <w:ind w:right="12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громади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та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інші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джерела, не заборонені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законодавством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40,0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ind w:left="-40" w:right="-108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20,0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5" w:type="dxa"/>
            <w:textDirection w:val="lrTb"/>
            <w:noWrap w:val="false"/>
          </w:tcPr>
          <w:p>
            <w:pPr>
              <w:ind w:left="-40" w:right="-108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20,0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31" w:type="dxa"/>
            <w:textDirection w:val="lrTb"/>
            <w:noWrap w:val="false"/>
          </w:tcPr>
          <w:p>
            <w:pPr>
              <w:ind w:left="-40" w:right="-108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>
          <w:trHeight w:val="473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7.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99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widowControl w:val="off"/>
              <w:tabs>
                <w:tab w:val="left" w:pos="426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Обладнання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наметового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містечка для проведення занять в польових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умовах (виконання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завдань в польових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умовах):</w:t>
            </w:r>
            <w:r>
              <w:rPr>
                <w:lang w:val="uk-UA"/>
              </w:rPr>
            </w:r>
          </w:p>
          <w:p>
            <w:pPr>
              <w:ind w:right="12"/>
              <w:jc w:val="both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ридбання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намет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типу УСБ-56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39" w:type="dxa"/>
            <w:textDirection w:val="lrTb"/>
            <w:noWrap w:val="false"/>
          </w:tcPr>
          <w:p>
            <w:pPr>
              <w:ind w:right="12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2021 - 2023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976" w:type="dxa"/>
            <w:textDirection w:val="lrTb"/>
            <w:noWrap w:val="false"/>
          </w:tcPr>
          <w:p>
            <w:pPr>
              <w:ind w:right="12"/>
              <w:jc w:val="both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районний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територіальний центр комплектування та соціальної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підтримки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233" w:type="dxa"/>
            <w:textDirection w:val="lrTb"/>
            <w:noWrap w:val="false"/>
          </w:tcPr>
          <w:p>
            <w:pPr>
              <w:ind w:right="12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громади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та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інші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джерела, не заборонені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законодавством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ind w:left="-40" w:right="-108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70,0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5" w:type="dxa"/>
            <w:textDirection w:val="lrTb"/>
            <w:noWrap w:val="false"/>
          </w:tcPr>
          <w:p>
            <w:pPr>
              <w:ind w:left="-40" w:right="-108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31" w:type="dxa"/>
            <w:textDirection w:val="lrTb"/>
            <w:noWrap w:val="false"/>
          </w:tcPr>
          <w:p>
            <w:pPr>
              <w:ind w:left="-40" w:right="-108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>
          <w:trHeight w:val="77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8.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998" w:type="dxa"/>
            <w:textDirection w:val="lrTb"/>
            <w:noWrap w:val="false"/>
          </w:tcPr>
          <w:p>
            <w:pPr>
              <w:ind w:right="12"/>
              <w:jc w:val="both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розрахунків за послуги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надані в період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навчань (тренувань).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39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2021 - 2023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976" w:type="dxa"/>
            <w:textDirection w:val="lrTb"/>
            <w:noWrap w:val="false"/>
          </w:tcPr>
          <w:p>
            <w:pPr>
              <w:ind w:right="12"/>
              <w:jc w:val="both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районний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територіальний центр комплектування та соціальної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підтримки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233" w:type="dxa"/>
            <w:textDirection w:val="lrTb"/>
            <w:noWrap w:val="false"/>
          </w:tcPr>
          <w:p>
            <w:pPr>
              <w:ind w:right="12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громади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та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інші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джерела, не заборонені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законодавством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10,0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ind w:left="-40" w:right="-108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10,0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5" w:type="dxa"/>
            <w:textDirection w:val="lrTb"/>
            <w:noWrap w:val="false"/>
          </w:tcPr>
          <w:p>
            <w:pPr>
              <w:ind w:left="-40" w:right="-108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10,0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31" w:type="dxa"/>
            <w:textDirection w:val="lrTb"/>
            <w:noWrap w:val="false"/>
          </w:tcPr>
          <w:p>
            <w:pPr>
              <w:ind w:left="-40" w:right="-108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>
          <w:trHeight w:val="77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998" w:type="dxa"/>
            <w:textDirection w:val="lrTb"/>
            <w:noWrap w:val="false"/>
          </w:tcPr>
          <w:p>
            <w:pPr>
              <w:ind w:right="12"/>
              <w:jc w:val="both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електрогенераторів (електростанцій) для підрозділів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ТрО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39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2021 - 2023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976" w:type="dxa"/>
            <w:textDirection w:val="lrTb"/>
            <w:noWrap w:val="false"/>
          </w:tcPr>
          <w:p>
            <w:pPr>
              <w:ind w:right="12"/>
              <w:jc w:val="both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районний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територіальний центр комплектування та соціальної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підтримки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233" w:type="dxa"/>
            <w:textDirection w:val="lrTb"/>
            <w:noWrap w:val="false"/>
          </w:tcPr>
          <w:p>
            <w:pPr>
              <w:ind w:right="12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громади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та інші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джерела, не заборонені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законодавством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20,0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ind w:left="-40" w:right="-108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5" w:type="dxa"/>
            <w:textDirection w:val="lrTb"/>
            <w:noWrap w:val="false"/>
          </w:tcPr>
          <w:p>
            <w:pPr>
              <w:ind w:left="-40" w:right="-108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31" w:type="dxa"/>
            <w:textDirection w:val="lrTb"/>
            <w:noWrap w:val="false"/>
          </w:tcPr>
          <w:p>
            <w:pPr>
              <w:ind w:left="-40" w:right="-108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>
          <w:trHeight w:val="77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10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998" w:type="dxa"/>
            <w:textDirection w:val="lrTb"/>
            <w:noWrap w:val="false"/>
          </w:tcPr>
          <w:p>
            <w:pPr>
              <w:ind w:right="12"/>
              <w:jc w:val="both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Обладнання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заглибленого пункту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штабу району територіальної оборони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39" w:type="dxa"/>
            <w:textDirection w:val="lrTb"/>
            <w:noWrap w:val="false"/>
          </w:tcPr>
          <w:p>
            <w:pPr>
              <w:ind w:right="12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2021 -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2023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976" w:type="dxa"/>
            <w:textDirection w:val="lrTb"/>
            <w:noWrap w:val="false"/>
          </w:tcPr>
          <w:p>
            <w:pPr>
              <w:ind w:right="-108"/>
              <w:jc w:val="both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районний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територіальний центр комплекту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вання та соціальної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підтримки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233" w:type="dxa"/>
            <w:textDirection w:val="lrTb"/>
            <w:noWrap w:val="false"/>
          </w:tcPr>
          <w:p>
            <w:pPr>
              <w:ind w:right="12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Бюджет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Менської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громади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та інші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джерела, не заборонені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законодавством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20,0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ind w:left="-40" w:right="-108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10,0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5" w:type="dxa"/>
            <w:textDirection w:val="lrTb"/>
            <w:noWrap w:val="false"/>
          </w:tcPr>
          <w:p>
            <w:pPr>
              <w:ind w:left="-40" w:right="-108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10,0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31" w:type="dxa"/>
            <w:textDirection w:val="lrTb"/>
            <w:noWrap w:val="false"/>
          </w:tcPr>
          <w:p>
            <w:pPr>
              <w:ind w:left="-40" w:right="-108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>
          <w:trHeight w:val="331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998" w:type="dxa"/>
            <w:textDirection w:val="lrTb"/>
            <w:noWrap w:val="false"/>
          </w:tcPr>
          <w:p>
            <w:pPr>
              <w:ind w:right="12"/>
              <w:jc w:val="both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Всього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39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976" w:type="dxa"/>
            <w:textDirection w:val="lrTb"/>
            <w:noWrap w:val="false"/>
          </w:tcPr>
          <w:p>
            <w:pPr>
              <w:ind w:right="12"/>
              <w:jc w:val="both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233" w:type="dxa"/>
            <w:textDirection w:val="lrTb"/>
            <w:noWrap w:val="false"/>
          </w:tcPr>
          <w:p>
            <w:pPr>
              <w:ind w:right="12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val="uk-UA"/>
              </w:rPr>
              <w:t xml:space="preserve">150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ind w:left="-40" w:right="-108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170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5" w:type="dxa"/>
            <w:textDirection w:val="lrTb"/>
            <w:noWrap w:val="false"/>
          </w:tcPr>
          <w:p>
            <w:pPr>
              <w:ind w:left="-40" w:right="-108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100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31" w:type="dxa"/>
            <w:textDirection w:val="lrTb"/>
            <w:noWrap w:val="false"/>
          </w:tcPr>
          <w:p>
            <w:pPr>
              <w:ind w:left="-40" w:right="-108"/>
              <w:spacing w:lineRule="auto" w:line="240" w:after="0" w:afterAutospacing="0" w:before="0" w:beforeAutospacing="0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</w:tr>
    </w:tbl>
    <w:p>
      <w:pPr>
        <w:ind w:left="9180" w:hanging="9180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spacing w:lineRule="auto" w:line="240" w:after="0" w:afterAutospacing="0" w:before="0" w:beforeAutospacing="0"/>
        <w:shd w:val="nil" w:color="auto" w:fill="FFFF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>
        <w:rPr>
          <w:lang w:val="uk-UA"/>
        </w:rPr>
      </w:r>
    </w:p>
    <w:p>
      <w:pPr>
        <w:ind w:left="10205" w:right="11" w:firstLine="0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</w:r>
      <w:r>
        <w:rPr>
          <w:rFonts w:ascii="Times New Roman" w:hAnsi="Times New Roman"/>
          <w:bCs/>
          <w:spacing w:val="-4"/>
          <w:sz w:val="24"/>
          <w:szCs w:val="28"/>
          <w:lang w:val="uk-UA"/>
        </w:rPr>
        <w:t xml:space="preserve">Додаток 2</w:t>
      </w:r>
      <w:r>
        <w:rPr>
          <w:sz w:val="22"/>
          <w:lang w:val="uk-UA"/>
        </w:rPr>
        <w:t xml:space="preserve"> </w:t>
      </w:r>
      <w:r>
        <w:rPr>
          <w:rFonts w:ascii="Times New Roman" w:hAnsi="Times New Roman"/>
          <w:sz w:val="24"/>
          <w:szCs w:val="28"/>
          <w:lang w:val="uk-UA"/>
        </w:rPr>
        <w:t xml:space="preserve">до Програми територіальної оборони на території населених пун</w:t>
      </w:r>
      <w:r>
        <w:rPr>
          <w:rFonts w:ascii="Times New Roman" w:hAnsi="Times New Roman"/>
          <w:sz w:val="24"/>
          <w:szCs w:val="28"/>
          <w:lang w:val="uk-UA"/>
        </w:rPr>
        <w:t xml:space="preserve">ктів Менської міської </w:t>
      </w:r>
      <w:r>
        <w:rPr>
          <w:rFonts w:ascii="Times New Roman" w:hAnsi="Times New Roman"/>
          <w:sz w:val="24"/>
          <w:szCs w:val="28"/>
          <w:lang w:val="uk-UA"/>
        </w:rPr>
        <w:t xml:space="preserve">територіальної громади на 2021 - 2023 роки</w:t>
      </w:r>
      <w:r>
        <w:rPr>
          <w:sz w:val="22"/>
          <w:lang w:val="uk-UA"/>
        </w:rPr>
      </w:r>
      <w:r>
        <w:rPr>
          <w:rFonts w:ascii="Times New Roman" w:hAnsi="Times New Roman"/>
          <w:sz w:val="24"/>
          <w:szCs w:val="28"/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/>
          <w:b/>
          <w:sz w:val="28"/>
          <w:szCs w:val="28"/>
          <w:lang w:val="uk-UA"/>
        </w:rPr>
        <w:outlineLvl w:val="0"/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/>
          <w:b/>
          <w:sz w:val="28"/>
          <w:szCs w:val="28"/>
          <w:lang w:val="uk-UA"/>
        </w:rPr>
        <w:outlineLvl w:val="0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Ресурсне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забезпечення</w:t>
      </w:r>
      <w:r>
        <w:rPr>
          <w:lang w:val="uk-UA"/>
        </w:rPr>
      </w:r>
    </w:p>
    <w:p>
      <w:pPr>
        <w:ind w:right="11"/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територіальної оборони на території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населених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пун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ктів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територіальної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громади на 2021 - 2023 роки</w:t>
      </w:r>
      <w:r>
        <w:rPr>
          <w:lang w:val="uk-UA"/>
        </w:rPr>
      </w:r>
    </w:p>
    <w:p>
      <w:pPr>
        <w:ind w:right="11"/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tbl>
      <w:tblPr>
        <w:tblW w:w="0" w:type="auto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8"/>
        <w:gridCol w:w="6640"/>
      </w:tblGrid>
      <w:tr>
        <w:trPr>
          <w:jc w:val="center"/>
        </w:trPr>
        <w:tc>
          <w:tcPr>
            <w:tcW w:w="82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b/>
                <w:sz w:val="22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8"/>
                <w:lang w:val="uk-UA"/>
              </w:rPr>
              <w:t xml:space="preserve">Обсяг</w:t>
            </w:r>
            <w:r>
              <w:rPr>
                <w:rFonts w:ascii="Times New Roman" w:hAnsi="Times New Roman"/>
                <w:b/>
                <w:sz w:val="22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8"/>
                <w:lang w:val="uk-UA"/>
              </w:rPr>
              <w:t xml:space="preserve">коштів, які</w:t>
            </w:r>
            <w:r>
              <w:rPr>
                <w:rFonts w:ascii="Times New Roman" w:hAnsi="Times New Roman"/>
                <w:b/>
                <w:sz w:val="22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8"/>
                <w:lang w:val="uk-UA"/>
              </w:rPr>
              <w:t xml:space="preserve">пропонується</w:t>
            </w:r>
            <w:r>
              <w:rPr>
                <w:rFonts w:ascii="Times New Roman" w:hAnsi="Times New Roman"/>
                <w:b/>
                <w:sz w:val="22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8"/>
                <w:lang w:val="uk-UA"/>
              </w:rPr>
              <w:t xml:space="preserve">залучити на виконання</w:t>
            </w:r>
            <w:r>
              <w:rPr>
                <w:rFonts w:ascii="Times New Roman" w:hAnsi="Times New Roman"/>
                <w:b/>
                <w:sz w:val="22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8"/>
                <w:lang w:val="uk-UA"/>
              </w:rPr>
              <w:t xml:space="preserve">Програми</w:t>
            </w:r>
            <w:r>
              <w:rPr>
                <w:sz w:val="20"/>
                <w:lang w:val="uk-UA"/>
              </w:rPr>
            </w:r>
          </w:p>
        </w:tc>
        <w:tc>
          <w:tcPr>
            <w:tcW w:w="66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b/>
                <w:sz w:val="22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8"/>
                <w:lang w:val="uk-UA"/>
              </w:rPr>
              <w:t xml:space="preserve">Усього</w:t>
            </w:r>
            <w:r>
              <w:rPr>
                <w:rFonts w:ascii="Times New Roman" w:hAnsi="Times New Roman"/>
                <w:b/>
                <w:sz w:val="22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8"/>
                <w:lang w:val="uk-UA"/>
              </w:rPr>
              <w:t xml:space="preserve">витрат на виконання</w:t>
            </w:r>
            <w:r>
              <w:rPr>
                <w:rFonts w:ascii="Times New Roman" w:hAnsi="Times New Roman"/>
                <w:b/>
                <w:sz w:val="22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8"/>
                <w:lang w:val="uk-UA"/>
              </w:rPr>
              <w:t xml:space="preserve">Програми,</w:t>
            </w:r>
            <w:r>
              <w:rPr>
                <w:sz w:val="20"/>
                <w:lang w:val="uk-UA"/>
              </w:rPr>
            </w:r>
          </w:p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b/>
                <w:sz w:val="22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8"/>
                <w:lang w:val="uk-UA"/>
              </w:rPr>
              <w:t xml:space="preserve">тис. гривень</w:t>
            </w:r>
            <w:r>
              <w:rPr>
                <w:sz w:val="20"/>
                <w:lang w:val="uk-UA"/>
              </w:rPr>
            </w:r>
          </w:p>
        </w:tc>
      </w:tr>
      <w:tr>
        <w:trPr>
          <w:jc w:val="center"/>
        </w:trPr>
        <w:tc>
          <w:tcPr>
            <w:tcW w:w="8228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Обсяг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ресурсів, всього</w:t>
            </w:r>
            <w:r>
              <w:rPr>
                <w:lang w:val="uk-UA"/>
              </w:rPr>
            </w:r>
          </w:p>
        </w:tc>
        <w:tc>
          <w:tcPr>
            <w:tcW w:w="66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val="uk-UA"/>
              </w:rPr>
              <w:t xml:space="preserve">420</w:t>
            </w:r>
            <w:r>
              <w:rPr>
                <w:lang w:val="uk-UA"/>
              </w:rPr>
            </w:r>
          </w:p>
        </w:tc>
      </w:tr>
      <w:tr>
        <w:trPr>
          <w:jc w:val="center"/>
        </w:trPr>
        <w:tc>
          <w:tcPr>
            <w:tcW w:w="8228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Бюджет Менської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територіальної громади</w:t>
            </w:r>
            <w:r>
              <w:rPr>
                <w:lang w:val="uk-UA"/>
              </w:rPr>
            </w:r>
          </w:p>
        </w:tc>
        <w:tc>
          <w:tcPr>
            <w:tcW w:w="66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420</w:t>
            </w:r>
            <w:r>
              <w:rPr>
                <w:lang w:val="uk-UA"/>
              </w:rPr>
            </w:r>
          </w:p>
        </w:tc>
      </w:tr>
    </w:tbl>
    <w:p>
      <w:pPr>
        <w:spacing w:lineRule="auto" w:line="240" w:after="0" w:afterAutospacing="0" w:before="0" w:beforeAutospacing="0"/>
        <w:rPr>
          <w:rFonts w:ascii="Times New Roman" w:hAnsi="Times New Roman"/>
          <w:bCs/>
          <w:spacing w:val="-4"/>
          <w:sz w:val="28"/>
          <w:szCs w:val="28"/>
          <w:lang w:val="uk-UA"/>
        </w:rPr>
        <w:sectPr>
          <w:footnotePr/>
          <w:type w:val="nextPage"/>
          <w:pgSz w:w="16838" w:h="11906" w:orient="landscape"/>
          <w:pgMar w:top="1417" w:right="850" w:bottom="850" w:left="850" w:header="708" w:footer="708"/>
          <w:cols w:num="1" w:sep="0" w:space="708" w:equalWidth="1"/>
          <w:docGrid w:linePitch="360"/>
        </w:sect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</w:r>
      <w:r>
        <w:rPr>
          <w:lang w:val="uk-UA"/>
        </w:rPr>
      </w:r>
    </w:p>
    <w:p>
      <w:pPr>
        <w:spacing w:lineRule="auto" w:line="240" w:after="0" w:afterAutospacing="0" w:before="0" w:beforeAutospacing="0"/>
        <w:rPr>
          <w:rFonts w:ascii="Times New Roman" w:hAnsi="Times New Roman"/>
          <w:bCs/>
          <w:spacing w:val="-4"/>
          <w:sz w:val="28"/>
          <w:szCs w:val="28"/>
          <w:lang w:val="uk-UA"/>
        </w:rPr>
        <w:sectPr>
          <w:footnotePr/>
          <w:type w:val="nextPage"/>
          <w:pgSz w:w="16838" w:h="11906" w:orient="landscape"/>
          <w:pgMar w:top="1418" w:right="851" w:bottom="851" w:left="851" w:header="709" w:footer="709"/>
          <w:cols w:num="1" w:sep="0" w:space="708" w:equalWidth="1"/>
          <w:docGrid w:linePitch="360"/>
        </w:sect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</w:r>
      <w:r>
        <w:rPr>
          <w:lang w:val="uk-UA"/>
        </w:rPr>
      </w:r>
    </w:p>
    <w:p>
      <w:pPr>
        <w:spacing w:lineRule="auto" w:line="240" w:after="0" w:afterAutospacing="0" w:before="0" w:beforeAutospacing="0"/>
        <w:rPr>
          <w:rFonts w:ascii="Times New Roman" w:hAnsi="Times New Roman"/>
          <w:bCs/>
          <w:spacing w:val="-4"/>
          <w:sz w:val="28"/>
          <w:szCs w:val="28"/>
          <w:lang w:val="uk-UA"/>
        </w:rPr>
        <w:sectPr>
          <w:footnotePr/>
          <w:type w:val="nextPage"/>
          <w:pgSz w:w="16838" w:h="11906" w:orient="landscape"/>
          <w:pgMar w:top="1417" w:right="850" w:bottom="850" w:left="850" w:header="708" w:footer="708"/>
          <w:cols w:num="1" w:sep="0" w:space="708" w:equalWidth="1"/>
          <w:docGrid w:linePitch="360"/>
        </w:sect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</w:r>
      <w:r>
        <w:rPr>
          <w:lang w:val="uk-UA"/>
        </w:rPr>
      </w:r>
    </w:p>
    <w:p>
      <w:pPr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>
        <w:rPr>
          <w:lang w:val="uk-UA"/>
        </w:rPr>
      </w:r>
    </w:p>
    <w:sectPr>
      <w:footnotePr/>
      <w:type w:val="nextPage"/>
      <w:pgSz w:w="16838" w:h="11906" w:orient="landscape"/>
      <w:pgMar w:top="1418" w:right="851" w:bottom="851" w:left="85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4030504040204"/>
  </w:font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94"/>
      <w:rPr>
        <w:rStyle w:val="596"/>
      </w:rPr>
      <w:framePr w:wrap="around" w:vAnchor="text" w:hAnchor="margin" w:xAlign="center" w:y="1"/>
    </w:pPr>
    <w:r>
      <w:rPr>
        <w:rStyle w:val="596"/>
      </w:rPr>
      <w:fldChar w:fldCharType="begin"/>
    </w:r>
    <w:r>
      <w:rPr>
        <w:rStyle w:val="596"/>
      </w:rPr>
      <w:instrText xml:space="preserve">PAGE  </w:instrText>
    </w:r>
    <w:r>
      <w:rPr>
        <w:rStyle w:val="596"/>
      </w:rPr>
      <w:fldChar w:fldCharType="separate"/>
    </w:r>
    <w:r>
      <w:rPr>
        <w:rStyle w:val="596"/>
      </w:rPr>
      <w:t xml:space="preserve">2</w:t>
    </w:r>
    <w:r>
      <w:rPr>
        <w:rStyle w:val="596"/>
      </w:rPr>
      <w:fldChar w:fldCharType="end"/>
    </w:r>
    <w:r/>
  </w:p>
  <w:p>
    <w:pPr>
      <w:pStyle w:val="594"/>
      <w:tabs>
        <w:tab w:val="left" w:pos="2544" w:leader="none"/>
      </w:tabs>
    </w:pPr>
    <w:r>
      <w:tab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94"/>
      <w:rPr>
        <w:rStyle w:val="596"/>
      </w:rPr>
      <w:framePr w:wrap="around" w:vAnchor="text" w:hAnchor="margin" w:xAlign="center" w:y="1"/>
    </w:pPr>
    <w:r>
      <w:rPr>
        <w:rStyle w:val="596"/>
      </w:rPr>
      <w:fldChar w:fldCharType="begin"/>
    </w:r>
    <w:r>
      <w:rPr>
        <w:rStyle w:val="596"/>
      </w:rPr>
      <w:instrText xml:space="preserve">PAGE  </w:instrText>
    </w:r>
    <w:r>
      <w:rPr>
        <w:rStyle w:val="596"/>
      </w:rPr>
      <w:fldChar w:fldCharType="separate"/>
    </w:r>
    <w:r>
      <w:rPr>
        <w:rStyle w:val="596"/>
      </w:rPr>
      <w:t xml:space="preserve">6</w:t>
    </w:r>
    <w:r>
      <w:rPr>
        <w:rStyle w:val="596"/>
      </w:rPr>
      <w:fldChar w:fldCharType="end"/>
    </w:r>
    <w:r/>
  </w:p>
  <w:p>
    <w:pPr>
      <w:pStyle w:val="59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  <w:tabs>
          <w:tab w:val="left" w:pos="1068" w:leader="none"/>
        </w:tabs>
      </w:pPr>
      <w:rPr>
        <w:rFonts w:cs="Times New Roman" w:hint="default"/>
      </w:rPr>
    </w:lvl>
    <w:lvl w:ilvl="1">
      <w:start w:val="1"/>
      <w:numFmt w:val="decimal"/>
      <w:isLgl/>
      <w:suff w:val="tab"/>
      <w:lvlText w:val="%1.%2"/>
      <w:lvlJc w:val="left"/>
      <w:pPr>
        <w:ind w:left="1128" w:hanging="420"/>
        <w:tabs>
          <w:tab w:val="left" w:pos="1128" w:leader="none"/>
        </w:tabs>
      </w:pPr>
      <w:rPr>
        <w:rFonts w:cs="Times New Roman"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428" w:hanging="720"/>
        <w:tabs>
          <w:tab w:val="left" w:pos="1428" w:leader="none"/>
        </w:tabs>
      </w:pPr>
      <w:rPr>
        <w:rFonts w:cs="Times New Roman"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788" w:hanging="1080"/>
        <w:tabs>
          <w:tab w:val="left" w:pos="1788" w:leader="none"/>
        </w:tabs>
      </w:pPr>
      <w:rPr>
        <w:rFonts w:cs="Times New Roman"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788" w:hanging="1080"/>
        <w:tabs>
          <w:tab w:val="left" w:pos="1788" w:leader="none"/>
        </w:tabs>
      </w:pPr>
      <w:rPr>
        <w:rFonts w:cs="Times New Roman"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2148" w:hanging="1440"/>
        <w:tabs>
          <w:tab w:val="left" w:pos="2148" w:leader="none"/>
        </w:tabs>
      </w:pPr>
      <w:rPr>
        <w:rFonts w:cs="Times New Roman"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2148" w:hanging="1440"/>
        <w:tabs>
          <w:tab w:val="left" w:pos="2148" w:leader="none"/>
        </w:tabs>
      </w:pPr>
      <w:rPr>
        <w:rFonts w:cs="Times New Roman"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508" w:hanging="1800"/>
        <w:tabs>
          <w:tab w:val="left" w:pos="2508" w:leader="none"/>
        </w:tabs>
      </w:pPr>
      <w:rPr>
        <w:rFonts w:cs="Times New Roman"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868" w:hanging="2160"/>
        <w:tabs>
          <w:tab w:val="left" w:pos="2868" w:leader="none"/>
        </w:tabs>
      </w:pPr>
      <w:rPr>
        <w:rFonts w:cs="Times New Roman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7" w:hanging="360"/>
        <w:tabs>
          <w:tab w:val="left" w:pos="4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13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5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7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9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1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3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5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7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94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–"/>
      <w:lvlJc w:val="left"/>
      <w:pPr>
        <w:ind w:left="1440" w:hanging="360"/>
      </w:pPr>
      <w:rPr>
        <w:rFonts w:ascii="Arial" w:hAnsi="Arial" w:cs="Arial" w:eastAsia="Arial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2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6">
    <w:name w:val="Heading 1 Char"/>
    <w:basedOn w:val="559"/>
    <w:link w:val="550"/>
    <w:uiPriority w:val="9"/>
    <w:rPr>
      <w:rFonts w:ascii="Arial" w:hAnsi="Arial" w:cs="Arial" w:eastAsia="Arial"/>
      <w:sz w:val="40"/>
      <w:szCs w:val="40"/>
    </w:rPr>
  </w:style>
  <w:style w:type="character" w:styleId="397">
    <w:name w:val="Heading 2 Char"/>
    <w:basedOn w:val="559"/>
    <w:link w:val="551"/>
    <w:uiPriority w:val="9"/>
    <w:rPr>
      <w:rFonts w:ascii="Arial" w:hAnsi="Arial" w:cs="Arial" w:eastAsia="Arial"/>
      <w:sz w:val="34"/>
    </w:rPr>
  </w:style>
  <w:style w:type="character" w:styleId="398">
    <w:name w:val="Heading 3 Char"/>
    <w:basedOn w:val="559"/>
    <w:link w:val="552"/>
    <w:uiPriority w:val="9"/>
    <w:rPr>
      <w:rFonts w:ascii="Arial" w:hAnsi="Arial" w:cs="Arial" w:eastAsia="Arial"/>
      <w:sz w:val="30"/>
      <w:szCs w:val="30"/>
    </w:rPr>
  </w:style>
  <w:style w:type="character" w:styleId="399">
    <w:name w:val="Heading 4 Char"/>
    <w:basedOn w:val="559"/>
    <w:link w:val="553"/>
    <w:uiPriority w:val="9"/>
    <w:rPr>
      <w:rFonts w:ascii="Arial" w:hAnsi="Arial" w:cs="Arial" w:eastAsia="Arial"/>
      <w:b/>
      <w:bCs/>
      <w:sz w:val="26"/>
      <w:szCs w:val="26"/>
    </w:rPr>
  </w:style>
  <w:style w:type="character" w:styleId="400">
    <w:name w:val="Heading 5 Char"/>
    <w:basedOn w:val="559"/>
    <w:link w:val="554"/>
    <w:uiPriority w:val="9"/>
    <w:rPr>
      <w:rFonts w:ascii="Arial" w:hAnsi="Arial" w:cs="Arial" w:eastAsia="Arial"/>
      <w:b/>
      <w:bCs/>
      <w:sz w:val="24"/>
      <w:szCs w:val="24"/>
    </w:rPr>
  </w:style>
  <w:style w:type="character" w:styleId="401">
    <w:name w:val="Heading 6 Char"/>
    <w:basedOn w:val="559"/>
    <w:link w:val="555"/>
    <w:uiPriority w:val="9"/>
    <w:rPr>
      <w:rFonts w:ascii="Arial" w:hAnsi="Arial" w:cs="Arial" w:eastAsia="Arial"/>
      <w:b/>
      <w:bCs/>
      <w:sz w:val="22"/>
      <w:szCs w:val="22"/>
    </w:rPr>
  </w:style>
  <w:style w:type="character" w:styleId="402">
    <w:name w:val="Heading 7 Char"/>
    <w:basedOn w:val="559"/>
    <w:link w:val="5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3">
    <w:name w:val="Heading 8 Char"/>
    <w:basedOn w:val="559"/>
    <w:link w:val="557"/>
    <w:uiPriority w:val="9"/>
    <w:rPr>
      <w:rFonts w:ascii="Arial" w:hAnsi="Arial" w:cs="Arial" w:eastAsia="Arial"/>
      <w:i/>
      <w:iCs/>
      <w:sz w:val="22"/>
      <w:szCs w:val="22"/>
    </w:rPr>
  </w:style>
  <w:style w:type="character" w:styleId="404">
    <w:name w:val="Heading 9 Char"/>
    <w:basedOn w:val="559"/>
    <w:link w:val="558"/>
    <w:uiPriority w:val="9"/>
    <w:rPr>
      <w:rFonts w:ascii="Arial" w:hAnsi="Arial" w:cs="Arial" w:eastAsia="Arial"/>
      <w:i/>
      <w:iCs/>
      <w:sz w:val="21"/>
      <w:szCs w:val="21"/>
    </w:rPr>
  </w:style>
  <w:style w:type="character" w:styleId="405">
    <w:name w:val="Title Char"/>
    <w:basedOn w:val="559"/>
    <w:link w:val="573"/>
    <w:uiPriority w:val="10"/>
    <w:rPr>
      <w:sz w:val="48"/>
      <w:szCs w:val="48"/>
    </w:rPr>
  </w:style>
  <w:style w:type="character" w:styleId="406">
    <w:name w:val="Subtitle Char"/>
    <w:basedOn w:val="559"/>
    <w:link w:val="575"/>
    <w:uiPriority w:val="11"/>
    <w:rPr>
      <w:sz w:val="24"/>
      <w:szCs w:val="24"/>
    </w:rPr>
  </w:style>
  <w:style w:type="character" w:styleId="407">
    <w:name w:val="Quote Char"/>
    <w:link w:val="581"/>
    <w:uiPriority w:val="29"/>
    <w:rPr>
      <w:i/>
    </w:rPr>
  </w:style>
  <w:style w:type="character" w:styleId="408">
    <w:name w:val="Intense Quote Char"/>
    <w:link w:val="583"/>
    <w:uiPriority w:val="30"/>
    <w:rPr>
      <w:i/>
    </w:rPr>
  </w:style>
  <w:style w:type="character" w:styleId="409">
    <w:name w:val="Header Char"/>
    <w:basedOn w:val="559"/>
    <w:link w:val="594"/>
    <w:uiPriority w:val="99"/>
  </w:style>
  <w:style w:type="character" w:styleId="410">
    <w:name w:val="Footer Char"/>
    <w:basedOn w:val="559"/>
    <w:link w:val="597"/>
    <w:uiPriority w:val="99"/>
  </w:style>
  <w:style w:type="table" w:styleId="411">
    <w:name w:val="Table Grid Light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2">
    <w:name w:val="Plain Table 1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3">
    <w:name w:val="Plain Table 2"/>
    <w:basedOn w:val="5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4">
    <w:name w:val="Plain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5">
    <w:name w:val="Plain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Plain Table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7">
    <w:name w:val="Grid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Grid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Grid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Grid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Grid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Grid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9">
    <w:name w:val="Grid Table 4 - Accent 1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0">
    <w:name w:val="Grid Table 4 - Accent 2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1">
    <w:name w:val="Grid Table 4 - Accent 3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2">
    <w:name w:val="Grid Table 4 - Accent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3">
    <w:name w:val="Grid Table 4 - Accent 5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4">
    <w:name w:val="Grid Table 4 - Accent 6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5">
    <w:name w:val="Grid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6">
    <w:name w:val="Grid Table 5 Dark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7">
    <w:name w:val="Grid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8">
    <w:name w:val="Grid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9">
    <w:name w:val="Grid Table 5 Dark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0">
    <w:name w:val="Grid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1">
    <w:name w:val="Grid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2">
    <w:name w:val="Grid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3">
    <w:name w:val="Grid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4">
    <w:name w:val="Grid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5">
    <w:name w:val="Grid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6">
    <w:name w:val="Grid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7">
    <w:name w:val="Grid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8">
    <w:name w:val="Grid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9">
    <w:name w:val="Grid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List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List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4">
    <w:name w:val="List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5">
    <w:name w:val="List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6">
    <w:name w:val="List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7">
    <w:name w:val="List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8">
    <w:name w:val="List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9">
    <w:name w:val="List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0">
    <w:name w:val="List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4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4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4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4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5">
    <w:name w:val="List Table 5 Dark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7">
    <w:name w:val="List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8">
    <w:name w:val="List Table 5 Dark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9">
    <w:name w:val="List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0">
    <w:name w:val="List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2">
    <w:name w:val="List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3">
    <w:name w:val="List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4">
    <w:name w:val="List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5">
    <w:name w:val="List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6">
    <w:name w:val="List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7">
    <w:name w:val="List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8">
    <w:name w:val="List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9">
    <w:name w:val="List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0">
    <w:name w:val="List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1">
    <w:name w:val="List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12">
    <w:name w:val="List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13">
    <w:name w:val="List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14">
    <w:name w:val="List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5">
    <w:name w:val="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6">
    <w:name w:val="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17">
    <w:name w:val="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18">
    <w:name w:val="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19">
    <w:name w:val="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0">
    <w:name w:val="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1">
    <w:name w:val="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2">
    <w:name w:val="Bordered &amp; 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3">
    <w:name w:val="Bordered &amp; 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4">
    <w:name w:val="Bordered &amp; 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5">
    <w:name w:val="Bordered &amp; 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6">
    <w:name w:val="Bordered &amp; 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7">
    <w:name w:val="Bordered &amp; 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8">
    <w:name w:val="Bordered &amp; 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9">
    <w:name w:val="Bordered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0">
    <w:name w:val="Bordered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1">
    <w:name w:val="Bordered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2">
    <w:name w:val="Bordered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3">
    <w:name w:val="Bordered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34">
    <w:name w:val="Bordered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35">
    <w:name w:val="Bordered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36">
    <w:name w:val="Hyperlink"/>
    <w:uiPriority w:val="99"/>
    <w:unhideWhenUsed/>
    <w:rPr>
      <w:color w:val="0000FF" w:themeColor="hyperlink"/>
      <w:u w:val="single"/>
    </w:rPr>
  </w:style>
  <w:style w:type="paragraph" w:styleId="537">
    <w:name w:val="footnote text"/>
    <w:basedOn w:val="549"/>
    <w:link w:val="538"/>
    <w:uiPriority w:val="99"/>
    <w:semiHidden/>
    <w:unhideWhenUsed/>
    <w:rPr>
      <w:sz w:val="18"/>
    </w:rPr>
    <w:pPr>
      <w:spacing w:lineRule="auto" w:line="240" w:after="40"/>
    </w:pPr>
  </w:style>
  <w:style w:type="character" w:styleId="538">
    <w:name w:val="Footnote Text Char"/>
    <w:link w:val="537"/>
    <w:uiPriority w:val="99"/>
    <w:rPr>
      <w:sz w:val="18"/>
    </w:rPr>
  </w:style>
  <w:style w:type="character" w:styleId="539">
    <w:name w:val="footnote reference"/>
    <w:basedOn w:val="559"/>
    <w:uiPriority w:val="99"/>
    <w:unhideWhenUsed/>
    <w:rPr>
      <w:vertAlign w:val="superscript"/>
    </w:rPr>
  </w:style>
  <w:style w:type="paragraph" w:styleId="540">
    <w:name w:val="toc 1"/>
    <w:basedOn w:val="549"/>
    <w:next w:val="549"/>
    <w:uiPriority w:val="39"/>
    <w:unhideWhenUsed/>
    <w:pPr>
      <w:ind w:left="0" w:right="0" w:firstLine="0"/>
      <w:spacing w:after="57"/>
    </w:pPr>
  </w:style>
  <w:style w:type="paragraph" w:styleId="541">
    <w:name w:val="toc 2"/>
    <w:basedOn w:val="549"/>
    <w:next w:val="549"/>
    <w:uiPriority w:val="39"/>
    <w:unhideWhenUsed/>
    <w:pPr>
      <w:ind w:left="283" w:right="0" w:firstLine="0"/>
      <w:spacing w:after="57"/>
    </w:pPr>
  </w:style>
  <w:style w:type="paragraph" w:styleId="542">
    <w:name w:val="toc 3"/>
    <w:basedOn w:val="549"/>
    <w:next w:val="549"/>
    <w:uiPriority w:val="39"/>
    <w:unhideWhenUsed/>
    <w:pPr>
      <w:ind w:left="567" w:right="0" w:firstLine="0"/>
      <w:spacing w:after="57"/>
    </w:pPr>
  </w:style>
  <w:style w:type="paragraph" w:styleId="543">
    <w:name w:val="toc 4"/>
    <w:basedOn w:val="549"/>
    <w:next w:val="549"/>
    <w:uiPriority w:val="39"/>
    <w:unhideWhenUsed/>
    <w:pPr>
      <w:ind w:left="850" w:right="0" w:firstLine="0"/>
      <w:spacing w:after="57"/>
    </w:pPr>
  </w:style>
  <w:style w:type="paragraph" w:styleId="544">
    <w:name w:val="toc 5"/>
    <w:basedOn w:val="549"/>
    <w:next w:val="549"/>
    <w:uiPriority w:val="39"/>
    <w:unhideWhenUsed/>
    <w:pPr>
      <w:ind w:left="1134" w:right="0" w:firstLine="0"/>
      <w:spacing w:after="57"/>
    </w:pPr>
  </w:style>
  <w:style w:type="paragraph" w:styleId="545">
    <w:name w:val="toc 6"/>
    <w:basedOn w:val="549"/>
    <w:next w:val="549"/>
    <w:uiPriority w:val="39"/>
    <w:unhideWhenUsed/>
    <w:pPr>
      <w:ind w:left="1417" w:right="0" w:firstLine="0"/>
      <w:spacing w:after="57"/>
    </w:pPr>
  </w:style>
  <w:style w:type="paragraph" w:styleId="546">
    <w:name w:val="toc 7"/>
    <w:basedOn w:val="549"/>
    <w:next w:val="549"/>
    <w:uiPriority w:val="39"/>
    <w:unhideWhenUsed/>
    <w:pPr>
      <w:ind w:left="1701" w:right="0" w:firstLine="0"/>
      <w:spacing w:after="57"/>
    </w:pPr>
  </w:style>
  <w:style w:type="paragraph" w:styleId="547">
    <w:name w:val="toc 8"/>
    <w:basedOn w:val="549"/>
    <w:next w:val="549"/>
    <w:uiPriority w:val="39"/>
    <w:unhideWhenUsed/>
    <w:pPr>
      <w:ind w:left="1984" w:right="0" w:firstLine="0"/>
      <w:spacing w:after="57"/>
    </w:pPr>
  </w:style>
  <w:style w:type="paragraph" w:styleId="548">
    <w:name w:val="toc 9"/>
    <w:basedOn w:val="549"/>
    <w:next w:val="549"/>
    <w:uiPriority w:val="39"/>
    <w:unhideWhenUsed/>
    <w:pPr>
      <w:ind w:left="2268" w:right="0" w:firstLine="0"/>
      <w:spacing w:after="57"/>
    </w:pPr>
  </w:style>
  <w:style w:type="paragraph" w:styleId="549" w:default="1">
    <w:name w:val="Normal"/>
    <w:qFormat/>
    <w:rPr>
      <w:sz w:val="24"/>
      <w:szCs w:val="24"/>
    </w:rPr>
    <w:pPr>
      <w:spacing w:lineRule="auto" w:line="240" w:after="0"/>
    </w:pPr>
  </w:style>
  <w:style w:type="paragraph" w:styleId="550">
    <w:name w:val="Heading 1"/>
    <w:basedOn w:val="549"/>
    <w:next w:val="549"/>
    <w:link w:val="564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551">
    <w:name w:val="Heading 2"/>
    <w:basedOn w:val="549"/>
    <w:next w:val="549"/>
    <w:link w:val="565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552">
    <w:name w:val="Heading 3"/>
    <w:basedOn w:val="549"/>
    <w:next w:val="549"/>
    <w:link w:val="566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553">
    <w:name w:val="Heading 4"/>
    <w:basedOn w:val="549"/>
    <w:next w:val="549"/>
    <w:link w:val="567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554">
    <w:name w:val="Heading 5"/>
    <w:basedOn w:val="549"/>
    <w:next w:val="549"/>
    <w:link w:val="568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555">
    <w:name w:val="Heading 6"/>
    <w:basedOn w:val="549"/>
    <w:next w:val="549"/>
    <w:link w:val="569"/>
    <w:qFormat/>
    <w:uiPriority w:val="9"/>
    <w:semiHidden/>
    <w:unhideWhenUsed/>
    <w:rPr>
      <w:b/>
      <w:bCs/>
      <w:sz w:val="22"/>
      <w:szCs w:val="22"/>
    </w:rPr>
    <w:pPr>
      <w:spacing w:after="60" w:before="240"/>
      <w:outlineLvl w:val="5"/>
    </w:pPr>
  </w:style>
  <w:style w:type="paragraph" w:styleId="556">
    <w:name w:val="Heading 7"/>
    <w:basedOn w:val="549"/>
    <w:next w:val="549"/>
    <w:link w:val="570"/>
    <w:qFormat/>
    <w:uiPriority w:val="9"/>
    <w:semiHidden/>
    <w:unhideWhenUsed/>
    <w:pPr>
      <w:spacing w:after="60" w:before="240"/>
      <w:outlineLvl w:val="6"/>
    </w:pPr>
  </w:style>
  <w:style w:type="paragraph" w:styleId="557">
    <w:name w:val="Heading 8"/>
    <w:basedOn w:val="549"/>
    <w:next w:val="549"/>
    <w:link w:val="571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558">
    <w:name w:val="Heading 9"/>
    <w:basedOn w:val="549"/>
    <w:next w:val="549"/>
    <w:link w:val="572"/>
    <w:qFormat/>
    <w:uiPriority w:val="9"/>
    <w:semiHidden/>
    <w:unhideWhenUsed/>
    <w:rPr>
      <w:rFonts w:ascii="Cambria" w:hAnsi="Cambria" w:eastAsia="Cambria"/>
      <w:sz w:val="22"/>
      <w:szCs w:val="22"/>
    </w:rPr>
    <w:pPr>
      <w:spacing w:after="60" w:before="240"/>
      <w:outlineLvl w:val="8"/>
    </w:pPr>
  </w:style>
  <w:style w:type="character" w:styleId="559" w:default="1">
    <w:name w:val="Default Paragraph Font"/>
    <w:uiPriority w:val="1"/>
    <w:semiHidden/>
    <w:unhideWhenUsed/>
  </w:style>
  <w:style w:type="table" w:styleId="5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1" w:default="1">
    <w:name w:val="No List"/>
    <w:uiPriority w:val="99"/>
    <w:semiHidden/>
    <w:unhideWhenUsed/>
  </w:style>
  <w:style w:type="paragraph" w:styleId="562">
    <w:name w:val="Balloon Text"/>
    <w:basedOn w:val="549"/>
    <w:link w:val="563"/>
    <w:uiPriority w:val="99"/>
    <w:semiHidden/>
    <w:unhideWhenUsed/>
    <w:rPr>
      <w:rFonts w:ascii="Tahoma" w:hAnsi="Tahoma" w:cs="Tahoma"/>
      <w:sz w:val="16"/>
      <w:szCs w:val="16"/>
    </w:rPr>
  </w:style>
  <w:style w:type="character" w:styleId="563" w:customStyle="1">
    <w:name w:val="Текст выноски Знак"/>
    <w:basedOn w:val="559"/>
    <w:link w:val="562"/>
    <w:uiPriority w:val="99"/>
    <w:semiHidden/>
    <w:rPr>
      <w:rFonts w:ascii="Tahoma" w:hAnsi="Tahoma" w:cs="Tahoma"/>
      <w:sz w:val="16"/>
      <w:szCs w:val="16"/>
    </w:rPr>
  </w:style>
  <w:style w:type="character" w:styleId="564" w:customStyle="1">
    <w:name w:val="Заголовок 1 Знак"/>
    <w:basedOn w:val="559"/>
    <w:link w:val="550"/>
    <w:uiPriority w:val="9"/>
    <w:rPr>
      <w:rFonts w:ascii="Cambria" w:hAnsi="Cambria" w:eastAsia="Cambria"/>
      <w:b/>
      <w:bCs/>
      <w:sz w:val="32"/>
      <w:szCs w:val="32"/>
    </w:rPr>
  </w:style>
  <w:style w:type="character" w:styleId="565" w:customStyle="1">
    <w:name w:val="Заголовок 2 Знак"/>
    <w:basedOn w:val="559"/>
    <w:link w:val="551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566" w:customStyle="1">
    <w:name w:val="Заголовок 3 Знак"/>
    <w:basedOn w:val="559"/>
    <w:link w:val="552"/>
    <w:uiPriority w:val="9"/>
    <w:semiHidden/>
    <w:rPr>
      <w:rFonts w:ascii="Cambria" w:hAnsi="Cambria" w:eastAsia="Cambria"/>
      <w:b/>
      <w:bCs/>
      <w:sz w:val="26"/>
      <w:szCs w:val="26"/>
    </w:rPr>
  </w:style>
  <w:style w:type="character" w:styleId="567" w:customStyle="1">
    <w:name w:val="Заголовок 4 Знак"/>
    <w:basedOn w:val="559"/>
    <w:link w:val="553"/>
    <w:uiPriority w:val="9"/>
    <w:rPr>
      <w:b/>
      <w:bCs/>
      <w:sz w:val="28"/>
      <w:szCs w:val="28"/>
    </w:rPr>
  </w:style>
  <w:style w:type="character" w:styleId="568" w:customStyle="1">
    <w:name w:val="Заголовок 5 Знак"/>
    <w:basedOn w:val="559"/>
    <w:link w:val="554"/>
    <w:uiPriority w:val="9"/>
    <w:semiHidden/>
    <w:rPr>
      <w:b/>
      <w:bCs/>
      <w:i/>
      <w:iCs/>
      <w:sz w:val="26"/>
      <w:szCs w:val="26"/>
    </w:rPr>
  </w:style>
  <w:style w:type="character" w:styleId="569" w:customStyle="1">
    <w:name w:val="Заголовок 6 Знак"/>
    <w:basedOn w:val="559"/>
    <w:link w:val="555"/>
    <w:uiPriority w:val="9"/>
    <w:semiHidden/>
    <w:rPr>
      <w:b/>
      <w:bCs/>
    </w:rPr>
  </w:style>
  <w:style w:type="character" w:styleId="570" w:customStyle="1">
    <w:name w:val="Заголовок 7 Знак"/>
    <w:basedOn w:val="559"/>
    <w:link w:val="556"/>
    <w:uiPriority w:val="9"/>
    <w:semiHidden/>
    <w:rPr>
      <w:sz w:val="24"/>
      <w:szCs w:val="24"/>
    </w:rPr>
  </w:style>
  <w:style w:type="character" w:styleId="571" w:customStyle="1">
    <w:name w:val="Заголовок 8 Знак"/>
    <w:basedOn w:val="559"/>
    <w:link w:val="557"/>
    <w:uiPriority w:val="9"/>
    <w:semiHidden/>
    <w:rPr>
      <w:i/>
      <w:iCs/>
      <w:sz w:val="24"/>
      <w:szCs w:val="24"/>
    </w:rPr>
  </w:style>
  <w:style w:type="character" w:styleId="572" w:customStyle="1">
    <w:name w:val="Заголовок 9 Знак"/>
    <w:basedOn w:val="559"/>
    <w:link w:val="558"/>
    <w:uiPriority w:val="9"/>
    <w:semiHidden/>
    <w:rPr>
      <w:rFonts w:ascii="Cambria" w:hAnsi="Cambria" w:eastAsia="Cambria"/>
    </w:rPr>
  </w:style>
  <w:style w:type="paragraph" w:styleId="573">
    <w:name w:val="Title"/>
    <w:basedOn w:val="549"/>
    <w:next w:val="549"/>
    <w:link w:val="574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574" w:customStyle="1">
    <w:name w:val="Название Знак"/>
    <w:basedOn w:val="559"/>
    <w:link w:val="573"/>
    <w:uiPriority w:val="10"/>
    <w:rPr>
      <w:rFonts w:ascii="Cambria" w:hAnsi="Cambria" w:eastAsia="Cambria"/>
      <w:b/>
      <w:bCs/>
      <w:sz w:val="32"/>
      <w:szCs w:val="32"/>
    </w:rPr>
  </w:style>
  <w:style w:type="paragraph" w:styleId="575">
    <w:name w:val="Subtitle"/>
    <w:basedOn w:val="549"/>
    <w:next w:val="549"/>
    <w:link w:val="576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576" w:customStyle="1">
    <w:name w:val="Подзаголовок Знак"/>
    <w:basedOn w:val="559"/>
    <w:link w:val="575"/>
    <w:uiPriority w:val="11"/>
    <w:rPr>
      <w:rFonts w:ascii="Cambria" w:hAnsi="Cambria" w:eastAsia="Cambria"/>
      <w:sz w:val="24"/>
      <w:szCs w:val="24"/>
    </w:rPr>
  </w:style>
  <w:style w:type="character" w:styleId="577">
    <w:name w:val="Strong"/>
    <w:basedOn w:val="559"/>
    <w:qFormat/>
    <w:uiPriority w:val="22"/>
    <w:rPr>
      <w:b/>
      <w:bCs/>
    </w:rPr>
  </w:style>
  <w:style w:type="character" w:styleId="578">
    <w:name w:val="Emphasis"/>
    <w:basedOn w:val="559"/>
    <w:qFormat/>
    <w:uiPriority w:val="20"/>
    <w:rPr>
      <w:rFonts w:ascii="Calibri" w:hAnsi="Calibri"/>
      <w:b/>
      <w:i/>
      <w:iCs/>
    </w:rPr>
  </w:style>
  <w:style w:type="paragraph" w:styleId="579">
    <w:name w:val="No Spacing"/>
    <w:basedOn w:val="549"/>
    <w:qFormat/>
    <w:uiPriority w:val="1"/>
    <w:rPr>
      <w:szCs w:val="32"/>
    </w:rPr>
  </w:style>
  <w:style w:type="paragraph" w:styleId="580">
    <w:name w:val="List Paragraph"/>
    <w:basedOn w:val="549"/>
    <w:qFormat/>
    <w:uiPriority w:val="34"/>
    <w:pPr>
      <w:contextualSpacing w:val="true"/>
      <w:ind w:left="720"/>
    </w:pPr>
  </w:style>
  <w:style w:type="paragraph" w:styleId="581">
    <w:name w:val="Quote"/>
    <w:basedOn w:val="549"/>
    <w:next w:val="549"/>
    <w:link w:val="582"/>
    <w:qFormat/>
    <w:uiPriority w:val="29"/>
    <w:rPr>
      <w:i/>
    </w:rPr>
  </w:style>
  <w:style w:type="character" w:styleId="582" w:customStyle="1">
    <w:name w:val="Цитата 2 Знак"/>
    <w:basedOn w:val="559"/>
    <w:link w:val="581"/>
    <w:uiPriority w:val="29"/>
    <w:rPr>
      <w:i/>
      <w:sz w:val="24"/>
      <w:szCs w:val="24"/>
    </w:rPr>
  </w:style>
  <w:style w:type="paragraph" w:styleId="583">
    <w:name w:val="Intense Quote"/>
    <w:basedOn w:val="549"/>
    <w:next w:val="549"/>
    <w:link w:val="584"/>
    <w:qFormat/>
    <w:uiPriority w:val="30"/>
    <w:rPr>
      <w:b/>
      <w:i/>
      <w:szCs w:val="22"/>
    </w:rPr>
    <w:pPr>
      <w:ind w:left="720" w:right="720"/>
    </w:pPr>
  </w:style>
  <w:style w:type="character" w:styleId="584" w:customStyle="1">
    <w:name w:val="Выделенная цитата Знак"/>
    <w:basedOn w:val="559"/>
    <w:link w:val="583"/>
    <w:uiPriority w:val="30"/>
    <w:rPr>
      <w:b/>
      <w:i/>
      <w:sz w:val="24"/>
    </w:rPr>
  </w:style>
  <w:style w:type="character" w:styleId="585">
    <w:name w:val="Subtle Emphasis"/>
    <w:qFormat/>
    <w:uiPriority w:val="19"/>
    <w:rPr>
      <w:i/>
      <w:color w:val="5A5A5A" w:themeColor="text1" w:themeTint="A5"/>
    </w:rPr>
  </w:style>
  <w:style w:type="character" w:styleId="586">
    <w:name w:val="Intense Emphasis"/>
    <w:basedOn w:val="559"/>
    <w:qFormat/>
    <w:uiPriority w:val="21"/>
    <w:rPr>
      <w:b/>
      <w:i/>
      <w:sz w:val="24"/>
      <w:szCs w:val="24"/>
      <w:u w:val="single"/>
    </w:rPr>
  </w:style>
  <w:style w:type="character" w:styleId="587">
    <w:name w:val="Subtle Reference"/>
    <w:basedOn w:val="559"/>
    <w:qFormat/>
    <w:uiPriority w:val="31"/>
    <w:rPr>
      <w:sz w:val="24"/>
      <w:szCs w:val="24"/>
      <w:u w:val="single"/>
    </w:rPr>
  </w:style>
  <w:style w:type="character" w:styleId="588">
    <w:name w:val="Intense Reference"/>
    <w:basedOn w:val="559"/>
    <w:qFormat/>
    <w:uiPriority w:val="32"/>
    <w:rPr>
      <w:b/>
      <w:sz w:val="24"/>
      <w:u w:val="single"/>
    </w:rPr>
  </w:style>
  <w:style w:type="character" w:styleId="589">
    <w:name w:val="Book Title"/>
    <w:basedOn w:val="559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590">
    <w:name w:val="TOC Heading"/>
    <w:basedOn w:val="550"/>
    <w:next w:val="549"/>
    <w:qFormat/>
    <w:uiPriority w:val="39"/>
    <w:semiHidden/>
    <w:unhideWhenUsed/>
    <w:pPr>
      <w:outlineLvl w:val="9"/>
    </w:pPr>
  </w:style>
  <w:style w:type="table" w:styleId="591">
    <w:name w:val="Table Grid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592">
    <w:name w:val="Body Text 2"/>
    <w:basedOn w:val="549"/>
    <w:link w:val="593"/>
    <w:uiPriority w:val="99"/>
    <w:semiHidden/>
    <w:unhideWhenUsed/>
    <w:rPr>
      <w:rFonts w:ascii="Calibri" w:hAnsi="Calibri" w:eastAsia="Times New Roman"/>
      <w:sz w:val="22"/>
      <w:szCs w:val="22"/>
      <w:lang w:val="uk-UA" w:bidi="ar-SA" w:eastAsia="uk-UA"/>
    </w:rPr>
    <w:pPr>
      <w:spacing w:lineRule="auto" w:line="480" w:after="120"/>
    </w:pPr>
  </w:style>
  <w:style w:type="character" w:styleId="593" w:customStyle="1">
    <w:name w:val="Основной текст 2 Знак"/>
    <w:basedOn w:val="559"/>
    <w:link w:val="592"/>
    <w:uiPriority w:val="99"/>
    <w:semiHidden/>
    <w:rPr>
      <w:rFonts w:ascii="Calibri" w:hAnsi="Calibri" w:eastAsia="Times New Roman"/>
      <w:lang w:val="uk-UA" w:bidi="ar-SA" w:eastAsia="uk-UA"/>
    </w:rPr>
  </w:style>
  <w:style w:type="paragraph" w:styleId="594">
    <w:name w:val="Header"/>
    <w:basedOn w:val="549"/>
    <w:link w:val="595"/>
    <w:rPr>
      <w:rFonts w:ascii="Times New Roman" w:hAnsi="Times New Roman" w:eastAsia="Times New Roman"/>
      <w:sz w:val="20"/>
      <w:szCs w:val="20"/>
      <w:lang w:val="uk-UA" w:bidi="ar-SA" w:eastAsia="ru-RU"/>
    </w:rPr>
    <w:pPr>
      <w:tabs>
        <w:tab w:val="center" w:pos="4153" w:leader="none"/>
        <w:tab w:val="right" w:pos="8306" w:leader="none"/>
      </w:tabs>
    </w:pPr>
  </w:style>
  <w:style w:type="character" w:styleId="595" w:customStyle="1">
    <w:name w:val="Верхний колонтитул Знак"/>
    <w:basedOn w:val="559"/>
    <w:link w:val="594"/>
    <w:rPr>
      <w:rFonts w:ascii="Times New Roman" w:hAnsi="Times New Roman" w:eastAsia="Times New Roman"/>
      <w:sz w:val="20"/>
      <w:szCs w:val="20"/>
      <w:lang w:val="uk-UA" w:bidi="ar-SA" w:eastAsia="ru-RU"/>
    </w:rPr>
  </w:style>
  <w:style w:type="character" w:styleId="596">
    <w:name w:val="page number"/>
    <w:basedOn w:val="559"/>
  </w:style>
  <w:style w:type="paragraph" w:styleId="597">
    <w:name w:val="Footer"/>
    <w:basedOn w:val="549"/>
    <w:link w:val="59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598" w:customStyle="1">
    <w:name w:val="Нижний колонтитул Знак"/>
    <w:basedOn w:val="559"/>
    <w:link w:val="597"/>
    <w:uiPriority w:val="99"/>
    <w:semiHidden/>
    <w:rPr>
      <w:sz w:val="24"/>
      <w:szCs w:val="24"/>
    </w:rPr>
  </w:style>
  <w:style w:type="paragraph" w:styleId="599" w:customStyle="1">
    <w:name w:val="Default"/>
    <w:rPr>
      <w:rFonts w:ascii="Times New Roman" w:hAnsi="Times New Roman" w:eastAsia="Calibri"/>
      <w:color w:val="000000"/>
      <w:sz w:val="24"/>
      <w:szCs w:val="24"/>
      <w:lang w:val="ru-RU" w:bidi="ar-SA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СТАЛЬНИЧЕНКО Юрій Валерійович</cp:lastModifiedBy>
  <cp:revision>18</cp:revision>
  <dcterms:created xsi:type="dcterms:W3CDTF">2020-11-24T17:33:00Z</dcterms:created>
  <dcterms:modified xsi:type="dcterms:W3CDTF">2020-12-20T14:30:34Z</dcterms:modified>
</cp:coreProperties>
</file>