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jc w:val="center"/>
        <w:rPr>
          <w:b/>
          <w:sz w:val="28"/>
          <w:szCs w:val="28"/>
        </w:rPr>
      </w:pPr>
      <w:r>
        <w:rPr>
          <w:rFonts w:cs="Mangal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3342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32"/>
          <w:szCs w:val="32"/>
          <w:lang w:eastAsia="ar-SA"/>
        </w:rPr>
      </w:pPr>
      <w:r>
        <w:rPr>
          <w:rFonts w:cs="Mangal" w:eastAsia="Lucida Sans Unicode"/>
          <w:lang w:val="ru-RU" w:bidi="hi-IN" w:eastAsia="hi-IN"/>
        </w:rPr>
      </w:r>
      <w:r>
        <w:rPr>
          <w:sz w:val="28"/>
          <w:szCs w:val="28"/>
          <w:lang w:eastAsia="ar-SA"/>
        </w:rPr>
        <w:t xml:space="preserve">Україна</w:t>
      </w:r>
      <w:r>
        <w:rPr>
          <w:b/>
          <w:sz w:val="32"/>
          <w:szCs w:val="32"/>
          <w:lang w:eastAsia="ar-SA"/>
        </w:rPr>
      </w:r>
      <w:r/>
    </w:p>
    <w:p>
      <w:pPr>
        <w:jc w:val="center"/>
        <w:rPr>
          <w:lang w:eastAsia="ar-SA"/>
        </w:rPr>
      </w:pPr>
      <w:r>
        <w:rPr>
          <w:b/>
          <w:sz w:val="32"/>
          <w:szCs w:val="32"/>
          <w:lang w:eastAsia="ar-SA"/>
        </w:rPr>
        <w:t xml:space="preserve">МЕНСЬКА МІСЬКА РАДА</w:t>
      </w:r>
      <w:r>
        <w:rPr>
          <w:b/>
          <w:sz w:val="28"/>
          <w:szCs w:val="28"/>
          <w:lang w:eastAsia="ar-SA"/>
        </w:rPr>
      </w:r>
      <w:r/>
    </w:p>
    <w:p>
      <w:pPr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>
        <w:rPr>
          <w:b/>
          <w:sz w:val="28"/>
          <w:szCs w:val="28"/>
          <w:lang w:eastAsia="ar-SA"/>
        </w:rPr>
      </w:r>
      <w:r/>
    </w:p>
    <w:p>
      <w:pPr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</w:t>
      </w:r>
      <w:r>
        <w:rPr>
          <w:b/>
          <w:color w:val="000000"/>
          <w:sz w:val="28"/>
          <w:szCs w:val="28"/>
          <w:lang w:eastAsia="ar-SA"/>
        </w:rPr>
        <w:t xml:space="preserve">друга</w:t>
      </w:r>
      <w:r>
        <w:rPr>
          <w:b/>
          <w:color w:val="000000"/>
          <w:sz w:val="28"/>
          <w:szCs w:val="28"/>
          <w:lang w:eastAsia="ar-SA"/>
        </w:rPr>
        <w:t xml:space="preserve"> сесія </w:t>
      </w:r>
      <w:r>
        <w:rPr>
          <w:b/>
          <w:color w:val="000000"/>
          <w:sz w:val="28"/>
          <w:szCs w:val="28"/>
          <w:lang w:eastAsia="ar-SA"/>
        </w:rPr>
        <w:t xml:space="preserve">во</w:t>
      </w:r>
      <w:r>
        <w:rPr>
          <w:b/>
          <w:color w:val="000000"/>
          <w:sz w:val="28"/>
          <w:szCs w:val="28"/>
          <w:lang w:eastAsia="ar-SA"/>
        </w:rPr>
        <w:t xml:space="preserve">сьмого скликання)</w:t>
      </w:r>
      <w:r>
        <w:rPr>
          <w:b/>
          <w:color w:val="000000"/>
          <w:sz w:val="28"/>
          <w:szCs w:val="28"/>
          <w:lang w:eastAsia="ar-SA"/>
        </w:rPr>
      </w:r>
      <w:r/>
    </w:p>
    <w:p>
      <w:pPr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</w:t>
      </w:r>
      <w:r>
        <w:rPr>
          <w:b/>
          <w:color w:val="000000"/>
          <w:sz w:val="28"/>
          <w:szCs w:val="28"/>
          <w:lang w:eastAsia="ar-SA"/>
        </w:rPr>
        <w:t xml:space="preserve">РІШЕННЯ</w:t>
      </w:r>
      <w:r>
        <w:rPr>
          <w:b/>
          <w:color w:val="000000"/>
          <w:sz w:val="28"/>
          <w:szCs w:val="28"/>
          <w:lang w:eastAsia="ar-SA"/>
        </w:rPr>
      </w:r>
      <w:r/>
    </w:p>
    <w:p>
      <w:pPr>
        <w:widowControl w:val="off"/>
        <w:rPr>
          <w:rFonts w:cs="Mangal" w:eastAsia="Lucida Sans Unicode"/>
          <w:lang w:val="ru-RU" w:bidi="hi-IN" w:eastAsia="hi-IN"/>
        </w:rPr>
      </w:pPr>
      <w:r>
        <w:rPr>
          <w:rFonts w:cs="Mangal" w:eastAsia="Lucida Sans Unicode"/>
          <w:lang w:val="ru-RU" w:bidi="hi-IN" w:eastAsia="hi-IN"/>
        </w:rPr>
      </w:r>
      <w:r/>
    </w:p>
    <w:p>
      <w:pPr>
        <w:tabs>
          <w:tab w:val="left" w:pos="4535" w:leader="none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__ </w:t>
      </w:r>
      <w:r>
        <w:rPr>
          <w:b/>
          <w:bCs/>
          <w:sz w:val="28"/>
          <w:szCs w:val="28"/>
          <w:lang w:eastAsia="ar-SA"/>
        </w:rPr>
        <w:t xml:space="preserve">груд</w:t>
      </w:r>
      <w:r>
        <w:rPr>
          <w:b/>
          <w:bCs/>
          <w:sz w:val="28"/>
          <w:szCs w:val="28"/>
          <w:lang w:eastAsia="ar-SA"/>
        </w:rPr>
        <w:t xml:space="preserve">ня 2020 року </w:t>
      </w:r>
      <w:r>
        <w:rPr>
          <w:b/>
          <w:bCs/>
          <w:sz w:val="28"/>
          <w:szCs w:val="28"/>
          <w:lang w:eastAsia="ar-SA"/>
        </w:rPr>
        <w:tab/>
        <w:t xml:space="preserve">№ ___</w:t>
      </w:r>
      <w:r>
        <w:rPr>
          <w:lang w:eastAsia="ar-SA"/>
        </w:rPr>
      </w:r>
      <w:r/>
    </w:p>
    <w:p>
      <w:pPr>
        <w:pStyle w:val="6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right="5414"/>
        <w:jc w:val="both"/>
        <w:rPr>
          <w:b/>
          <w:sz w:val="28"/>
          <w:szCs w:val="20"/>
        </w:rPr>
      </w:pPr>
      <w:r/>
      <w:bookmarkStart w:id="0" w:name="_Hlk58001475"/>
      <w:r>
        <w:rPr>
          <w:b/>
          <w:sz w:val="28"/>
          <w:szCs w:val="20"/>
        </w:rPr>
        <w:t xml:space="preserve">Про затвердження програми п</w:t>
      </w:r>
      <w:r>
        <w:rPr>
          <w:b/>
          <w:sz w:val="28"/>
          <w:szCs w:val="28"/>
        </w:rPr>
        <w:t xml:space="preserve">ідтримки розвитку місцевого самоврядування на території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міської територіальної громади на 2021-2022 роки</w:t>
      </w:r>
      <w:bookmarkEnd w:id="0"/>
      <w:r/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 метою з</w:t>
      </w:r>
      <w:r>
        <w:rPr>
          <w:sz w:val="28"/>
          <w:szCs w:val="28"/>
        </w:rPr>
        <w:t xml:space="preserve">абезпечення розвитку місцевого самоврядування, налагодження поінформованості як громадян про роботу органів мі</w:t>
      </w:r>
      <w:r>
        <w:rPr>
          <w:sz w:val="28"/>
          <w:szCs w:val="28"/>
        </w:rPr>
        <w:t xml:space="preserve">сцевого самоврядування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 діяльності депутатського корпусу і громадськості громади та керуючись </w:t>
      </w:r>
      <w:r>
        <w:rPr>
          <w:sz w:val="28"/>
        </w:rPr>
        <w:t xml:space="preserve">ст.26 Закону України «Про місцеве самоврядування в Україні», Менська </w:t>
      </w:r>
      <w:r>
        <w:rPr>
          <w:bCs/>
          <w:sz w:val="28"/>
          <w:szCs w:val="20"/>
        </w:rPr>
        <w:t xml:space="preserve">міська рада</w:t>
      </w:r>
      <w:r/>
    </w:p>
    <w:p>
      <w:pPr>
        <w:pStyle w:val="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>
        <w:rPr>
          <w:b/>
        </w:rPr>
      </w:r>
      <w:r/>
    </w:p>
    <w:p>
      <w:pPr>
        <w:pStyle w:val="620"/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0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Програму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</w:t>
      </w:r>
      <w:r>
        <w:rPr>
          <w:sz w:val="28"/>
          <w:szCs w:val="28"/>
        </w:rPr>
        <w:t xml:space="preserve">ідтримки розвитку місцевого самоврядування на території Менської міської  територіальної громади на 2021-2022 роки (</w:t>
      </w:r>
      <w:r>
        <w:rPr>
          <w:sz w:val="28"/>
          <w:szCs w:val="28"/>
        </w:rPr>
        <w:t xml:space="preserve">далі – Програма) згідно додатку до даного рішення - додається.</w:t>
      </w:r>
      <w:r/>
    </w:p>
    <w:p>
      <w:pPr>
        <w:pStyle w:val="620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Менської міської ради, виходячи з можливостей доходної частини бюдж</w:t>
      </w:r>
      <w:r>
        <w:rPr>
          <w:sz w:val="28"/>
          <w:szCs w:val="28"/>
        </w:rPr>
        <w:t xml:space="preserve">ету Менської міської </w:t>
      </w:r>
      <w:r>
        <w:rPr>
          <w:sz w:val="28"/>
          <w:szCs w:val="28"/>
        </w:rPr>
        <w:t xml:space="preserve">територіальної громади, передбачати кошти на виконання заходів Програми.</w:t>
      </w:r>
      <w:r/>
    </w:p>
    <w:p>
      <w:pPr>
        <w:pStyle w:val="620"/>
        <w:numPr>
          <w:ilvl w:val="0"/>
          <w:numId w:val="1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міського голову.</w:t>
      </w:r>
      <w:r/>
    </w:p>
    <w:p>
      <w:pPr>
        <w:pStyle w:val="62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0"/>
        <w:jc w:val="center"/>
      </w:pPr>
      <w:r/>
      <w:r/>
    </w:p>
    <w:p>
      <w:r/>
      <w:r/>
    </w:p>
    <w:p>
      <w:pPr>
        <w:pStyle w:val="620"/>
        <w:jc w:val="center"/>
        <w:sectPr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</w:sectPr>
      </w:pPr>
      <w:r/>
      <w:r/>
    </w:p>
    <w:p>
      <w:pPr>
        <w:pStyle w:val="620"/>
        <w:ind w:left="552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Додаток до рішення 2 сесії </w:t>
      </w:r>
      <w:r>
        <w:rPr>
          <w:sz w:val="22"/>
          <w:szCs w:val="20"/>
        </w:rPr>
        <w:t xml:space="preserve">Менської міської ради 8 скликання від __.12.2020 </w:t>
      </w:r>
      <w:r>
        <w:rPr>
          <w:sz w:val="22"/>
          <w:szCs w:val="20"/>
        </w:rPr>
        <w:t xml:space="preserve">№___ “Про затвердження програми підтримки розвитку місцевого самоврядування на території Менської міської територіальної громади на 2021-2022 роки</w:t>
      </w:r>
      <w:r>
        <w:rPr>
          <w:sz w:val="22"/>
          <w:szCs w:val="20"/>
        </w:rPr>
        <w:t xml:space="preserve">”</w:t>
      </w:r>
      <w:r/>
    </w:p>
    <w:p>
      <w:pPr>
        <w:pStyle w:val="620"/>
        <w:ind w:left="36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620"/>
        <w:ind w:left="36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ПАСПОРТ</w:t>
      </w:r>
      <w:r/>
    </w:p>
    <w:p>
      <w:pPr>
        <w:pStyle w:val="620"/>
        <w:ind w:left="357"/>
        <w:jc w:val="center"/>
        <w:tabs>
          <w:tab w:val="left" w:pos="738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підтримки розвитку місцевого самоврядування на терит</w:t>
      </w:r>
      <w:r>
        <w:rPr>
          <w:b/>
          <w:sz w:val="28"/>
          <w:szCs w:val="28"/>
        </w:rPr>
        <w:t xml:space="preserve">орії Менської міської </w:t>
      </w:r>
      <w:r>
        <w:rPr>
          <w:b/>
          <w:sz w:val="28"/>
          <w:szCs w:val="28"/>
        </w:rPr>
        <w:t xml:space="preserve"> територіальної громади на 2021-2022 роки</w:t>
      </w:r>
      <w:r/>
    </w:p>
    <w:p>
      <w:pPr>
        <w:pStyle w:val="620"/>
        <w:tabs>
          <w:tab w:val="left" w:pos="738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18"/>
        <w:gridCol w:w="3635"/>
        <w:gridCol w:w="5528"/>
      </w:tblGrid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-54"/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Дата, номер і назва розпорядчого </w:t>
            </w:r>
            <w:r>
              <w:rPr>
                <w:spacing w:val="-7"/>
                <w:sz w:val="28"/>
                <w:szCs w:val="28"/>
              </w:rPr>
              <w:t xml:space="preserve">документа органу виконавчої влади </w:t>
            </w:r>
            <w:r>
              <w:rPr>
                <w:spacing w:val="-6"/>
                <w:sz w:val="28"/>
                <w:szCs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31"/>
              <w:ind w:right="11"/>
              <w:spacing w:after="0" w:afterAutospacing="0" w:before="0" w:before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Європейської Хартії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Співрозробники</w:t>
            </w:r>
            <w:r>
              <w:rPr>
                <w:spacing w:val="-7"/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Відповідальний виконавець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pStyle w:val="620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Депутати Менської міської ради</w:t>
            </w:r>
            <w:r/>
          </w:p>
          <w:p>
            <w:pPr>
              <w:pStyle w:val="620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І-</w:t>
            </w:r>
            <w:r>
              <w:rPr>
                <w:sz w:val="28"/>
                <w:szCs w:val="28"/>
              </w:rPr>
              <w:t xml:space="preserve">ий</w:t>
            </w:r>
            <w:r>
              <w:rPr>
                <w:sz w:val="28"/>
                <w:szCs w:val="28"/>
              </w:rPr>
              <w:t xml:space="preserve"> етап: 2021 рік</w:t>
            </w:r>
            <w:r/>
          </w:p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ІІ-</w:t>
            </w:r>
            <w:r>
              <w:rPr>
                <w:sz w:val="28"/>
                <w:szCs w:val="28"/>
              </w:rPr>
              <w:t xml:space="preserve">ий</w:t>
            </w:r>
            <w:r>
              <w:rPr>
                <w:sz w:val="28"/>
                <w:szCs w:val="28"/>
              </w:rPr>
              <w:t xml:space="preserve"> етап: 2022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територіальної громади</w:t>
            </w:r>
            <w:r>
              <w:rPr>
                <w:sz w:val="28"/>
                <w:szCs w:val="28"/>
              </w:rPr>
              <w:t xml:space="preserve"> та інші джерела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pStyle w:val="620"/>
              <w:ind w:left="-87" w:right="-54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5" w:type="dxa"/>
            <w:textDirection w:val="lrTb"/>
            <w:noWrap w:val="false"/>
          </w:tcPr>
          <w:p>
            <w:pPr>
              <w:pStyle w:val="620"/>
              <w:ind w:left="-6" w:right="72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  <w:p>
            <w:pPr>
              <w:pStyle w:val="620"/>
              <w:ind w:left="-6" w:right="7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620"/>
              <w:ind w:right="-5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3280 </w:t>
            </w:r>
            <w:r>
              <w:rPr>
                <w:sz w:val="28"/>
                <w:szCs w:val="28"/>
              </w:rPr>
              <w:t xml:space="preserve">тис.грн</w:t>
            </w:r>
            <w:r>
              <w:rPr>
                <w:sz w:val="28"/>
                <w:szCs w:val="28"/>
              </w:rPr>
              <w:t xml:space="preserve">. </w:t>
            </w:r>
            <w:r/>
          </w:p>
        </w:tc>
      </w:tr>
    </w:tbl>
    <w:p>
      <w:pPr>
        <w:pStyle w:val="620"/>
        <w:ind w:left="5529"/>
        <w:jc w:val="both"/>
        <w:rPr>
          <w:sz w:val="22"/>
          <w:szCs w:val="20"/>
        </w:rPr>
      </w:pPr>
      <w:r>
        <w:rPr>
          <w:sz w:val="22"/>
          <w:szCs w:val="28"/>
        </w:rPr>
        <w:br w:type="page"/>
      </w:r>
      <w:bookmarkStart w:id="1" w:name="_Hlk58001441"/>
      <w:r/>
      <w:bookmarkEnd w:id="1"/>
      <w:r/>
      <w:r/>
    </w:p>
    <w:p>
      <w:pPr>
        <w:pStyle w:val="620"/>
        <w:ind w:right="714"/>
        <w:jc w:val="right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</w:r>
      <w:r/>
    </w:p>
    <w:p>
      <w:pPr>
        <w:pStyle w:val="6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ПРОГРАМА</w:t>
      </w:r>
      <w:r/>
    </w:p>
    <w:p>
      <w:pPr>
        <w:pStyle w:val="620"/>
        <w:jc w:val="center"/>
        <w:rPr>
          <w:b/>
          <w:sz w:val="44"/>
          <w:szCs w:val="32"/>
        </w:rPr>
      </w:pPr>
      <w:r>
        <w:rPr>
          <w:b/>
          <w:sz w:val="32"/>
          <w:szCs w:val="20"/>
        </w:rPr>
        <w:t xml:space="preserve">п</w:t>
      </w:r>
      <w:r>
        <w:rPr>
          <w:b/>
          <w:sz w:val="32"/>
          <w:szCs w:val="28"/>
        </w:rPr>
        <w:t xml:space="preserve">ідтримки розвитку місцевого самоврядування на території Менської міської  територіальної громади на 2021-2022 роки</w:t>
      </w:r>
      <w:r>
        <w:rPr>
          <w:b/>
          <w:sz w:val="44"/>
          <w:szCs w:val="32"/>
        </w:rPr>
        <w:t xml:space="preserve"> </w:t>
      </w:r>
      <w:r/>
    </w:p>
    <w:p>
      <w:pPr>
        <w:pStyle w:val="6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Правова база: 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програма розроблена на основі Європейської Хартії Місцевого самоврядування, Конституції України, законів України "Про місцеве самоврядування в Україні" та «Про статус депутатів місцевих рад».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ІІ. Мета Програми: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розвитку місцевого самоврядування, налагодження поінформо</w:t>
      </w:r>
      <w:r>
        <w:rPr>
          <w:sz w:val="28"/>
          <w:szCs w:val="28"/>
        </w:rPr>
        <w:t xml:space="preserve">ваності як громадян про роботу органів місцевого самоврядування так і самих органів самоврядування про ситуацію в територіальній громаді, розширення сфер впливу на організаційні процеси в місті, активізацію діяльності депутатського корпусу і громадськості.</w:t>
      </w:r>
      <w:r/>
    </w:p>
    <w:p>
      <w:pPr>
        <w:pStyle w:val="62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ІІІ. Завдання та фінансування Програми</w:t>
      </w:r>
      <w:r>
        <w:rPr>
          <w:sz w:val="28"/>
          <w:szCs w:val="28"/>
        </w:rPr>
        <w:t xml:space="preserve">: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Розширення місцевої демократії, налагодження постійної тісної співпраці міської ради та її виконавчого комітету із громадськістю міста, недержавними громадськими організаціями, бізнесом і владою, встановлення та підтримка партнерських </w:t>
      </w:r>
      <w:r>
        <w:rPr>
          <w:sz w:val="28"/>
          <w:szCs w:val="28"/>
        </w:rPr>
        <w:t xml:space="preserve">зв’язків</w:t>
      </w:r>
      <w:r>
        <w:rPr>
          <w:sz w:val="28"/>
          <w:szCs w:val="28"/>
        </w:rPr>
        <w:t xml:space="preserve"> з громадами інших міст в Україні і за кордоном, обмін досвідом.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здійснюється за рахунок коштів бюджету громади.</w:t>
      </w:r>
      <w:r/>
    </w:p>
    <w:p>
      <w:pPr>
        <w:pStyle w:val="6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360"/>
        <w:jc w:val="both"/>
        <w:rPr>
          <w:sz w:val="28"/>
          <w:szCs w:val="28"/>
        </w:rPr>
        <w:sectPr>
          <w:footnotePr/>
          <w:type w:val="nextPage"/>
          <w:pgSz w:w="11906" w:h="16838" w:orient="portrait"/>
          <w:pgMar w:top="624" w:right="991" w:bottom="624" w:left="1560" w:header="709" w:footer="709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</w:t>
      </w: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 ЗАХОДИ ПО ВИКО1НАННЮ ПРОГРАМИ</w:t>
      </w:r>
      <w:r/>
    </w:p>
    <w:p>
      <w:pPr>
        <w:pStyle w:val="620"/>
        <w:ind w:left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Інформаційна політика.</w:t>
      </w:r>
      <w:r/>
    </w:p>
    <w:p>
      <w:pPr>
        <w:pStyle w:val="620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78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01"/>
        <w:gridCol w:w="1275"/>
        <w:gridCol w:w="1321"/>
        <w:gridCol w:w="958"/>
        <w:gridCol w:w="992"/>
        <w:gridCol w:w="992"/>
        <w:gridCol w:w="1559"/>
      </w:tblGrid>
      <w:tr>
        <w:trPr>
          <w:trHeight w:val="541"/>
        </w:trPr>
        <w:tc>
          <w:tcPr>
            <w:tcW w:w="58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з/п</w:t>
            </w:r>
            <w:r/>
          </w:p>
        </w:tc>
        <w:tc>
          <w:tcPr>
            <w:tcW w:w="210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 заходів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Термін</w:t>
            </w:r>
            <w:r/>
          </w:p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виконання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Виконавці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Фінансування всього, грн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2021 р., грн.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2022 р., грн.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Очікуваний</w:t>
            </w:r>
            <w:r/>
          </w:p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</w:t>
            </w:r>
            <w:r/>
          </w:p>
        </w:tc>
      </w:tr>
      <w:tr>
        <w:trPr>
          <w:trHeight w:val="67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1.1.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 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</w:pPr>
            <w: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1.2.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Проведення прийомів міським головою, заступниками міського голови та іншими посадовими особами мешканців міста.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 (за окремими графіками)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228"/>
            </w:pPr>
            <w:r>
              <w:t xml:space="preserve">Посадові особи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</w:pPr>
            <w: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1133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1.3.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Інформаційне забезпечення діяльності міської ради.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80000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Зворотний зв’язок із жителями міста. Публікації інформаційних матеріалів з друкованих засобах масової інформації.</w:t>
            </w:r>
            <w:r/>
          </w:p>
          <w:p>
            <w:pPr>
              <w:pStyle w:val="620"/>
              <w:ind w:right="-108"/>
            </w:pPr>
            <w:r>
              <w:t xml:space="preserve">Відкриття  та фінансування місцевого 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1.4.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Проведення опитувань громадської думки мешканців міста, залучення експертів.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</w:pPr>
            <w:r>
              <w:t xml:space="preserve">Вивчення громадської думки щодо важливих питань життя громадян. Прошу </w:t>
            </w:r>
            <w:r/>
          </w:p>
        </w:tc>
      </w:tr>
      <w:tr>
        <w:trPr>
          <w:trHeight w:val="69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1.5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Технічне обслуговування та хостинг офіційного </w:t>
            </w:r>
            <w:r>
              <w:t xml:space="preserve">інтернет-ресурсу міської ради.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Забезпечення безперебійного функціонува</w:t>
            </w:r>
            <w:r>
              <w:rPr>
                <w:color w:val="000000"/>
              </w:rPr>
              <w:t xml:space="preserve">ння інтернет-ресурсів міської ради.</w:t>
            </w:r>
            <w:r/>
          </w:p>
        </w:tc>
      </w:tr>
      <w:tr>
        <w:trPr>
          <w:trHeight w:val="69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1.6.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  <w:rPr>
                <w:lang w:val="ru-RU"/>
              </w:rPr>
            </w:pPr>
            <w:r>
              <w:t xml:space="preserve">Облаштування зали засідань, закупівля планшетів для діяльності депутатів та членів виконкому (74 од.)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2021-2022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Апарат міської ради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ремонтних робіт, закупівля меблів та планшетних комп’ютерів</w:t>
            </w:r>
            <w:r/>
          </w:p>
        </w:tc>
      </w:tr>
      <w:tr>
        <w:trPr>
          <w:trHeight w:val="690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</w:pPr>
            <w:r>
              <w:t xml:space="preserve">1.7.</w:t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</w:pPr>
            <w:r>
              <w:t xml:space="preserve">Встановлення системи електронного голосування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2021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</w:pPr>
            <w:r>
              <w:t xml:space="preserve">Менська міська рада</w:t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Закупівля ПЗ та інвентарю для забезпечення впровадження системи електронного голосування на засіданнях сесій та виконкомів</w:t>
            </w:r>
            <w:r/>
          </w:p>
        </w:tc>
      </w:tr>
      <w:tr>
        <w:trPr>
          <w:trHeight w:val="262"/>
        </w:trPr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101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  <w:t xml:space="preserve">РАЗОМ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620"/>
              <w:ind w:right="-10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pStyle w:val="620"/>
              <w:ind w:right="-10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95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 xml:space="preserve">480 000</w:t>
            </w:r>
            <w:r>
              <w:rPr>
                <w:color w:val="000000"/>
                <w:sz w:val="22"/>
              </w:rPr>
              <w:fldChar w:fldCharType="end"/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 xml:space="preserve">360 000</w:t>
            </w:r>
            <w:r>
              <w:rPr>
                <w:color w:val="000000"/>
                <w:sz w:val="22"/>
              </w:rPr>
              <w:fldChar w:fldCharType="end"/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=SUM(ABOVE) \# "# ##0" 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 xml:space="preserve">120 000</w:t>
            </w:r>
            <w:r>
              <w:rPr>
                <w:color w:val="000000"/>
                <w:sz w:val="22"/>
              </w:rPr>
              <w:fldChar w:fldCharType="end"/>
            </w:r>
            <w:r/>
          </w:p>
        </w:tc>
        <w:tc>
          <w:tcPr>
            <w:tcBorders>
              <w:lef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20"/>
        <w:ind w:left="480"/>
        <w:rPr>
          <w:b/>
        </w:rPr>
      </w:pPr>
      <w:r>
        <w:rPr>
          <w:b/>
        </w:rPr>
        <w:br w:type="page"/>
      </w:r>
      <w:r>
        <w:rPr>
          <w:b/>
        </w:rPr>
        <w:t xml:space="preserve">2. Участь міської ради в роботі організацій, які сприяють розвиткові місцевого самоврядування в Україні.</w:t>
      </w:r>
      <w:r/>
    </w:p>
    <w:tbl>
      <w:tblPr>
        <w:tblW w:w="1004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1134"/>
        <w:gridCol w:w="992"/>
        <w:gridCol w:w="1081"/>
        <w:gridCol w:w="2023"/>
      </w:tblGrid>
      <w:tr>
        <w:trPr/>
        <w:tc>
          <w:tcPr>
            <w:tcW w:w="58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</w:t>
            </w:r>
            <w:r>
              <w:rPr>
                <w:sz w:val="22"/>
              </w:rPr>
            </w:r>
            <w:r/>
          </w:p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з/п</w:t>
            </w:r>
            <w:r>
              <w:rPr>
                <w:sz w:val="22"/>
              </w:rPr>
            </w:r>
            <w:r/>
          </w:p>
        </w:tc>
        <w:tc>
          <w:tcPr>
            <w:tcW w:w="422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Назва заходів</w:t>
            </w:r>
            <w:r>
              <w:rPr>
                <w:sz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Термін</w:t>
            </w:r>
            <w:r>
              <w:rPr>
                <w:sz w:val="22"/>
              </w:rPr>
            </w:r>
            <w:r/>
          </w:p>
          <w:p>
            <w:pPr>
              <w:pStyle w:val="62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виконання</w:t>
            </w:r>
            <w:r>
              <w:rPr>
                <w:sz w:val="22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Виконавці</w:t>
            </w:r>
            <w:r>
              <w:rPr>
                <w:sz w:val="22"/>
              </w:rPr>
            </w:r>
            <w:r/>
          </w:p>
        </w:tc>
        <w:tc>
          <w:tcPr>
            <w:tcW w:w="1081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Фінансування всього, грн./щороку</w:t>
            </w:r>
            <w:r>
              <w:rPr>
                <w:sz w:val="22"/>
              </w:rPr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Примітка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2.1.</w:t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Членство в Асоціаціях: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Асоціації міст України;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</w:pPr>
            <w:r>
              <w:t xml:space="preserve">Всеукраїнська асоціація сільських та селищних рад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</w:pPr>
            <w:r>
              <w:t xml:space="preserve">Асоціація енергоефективні міста України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</w:pPr>
            <w:r>
              <w:t xml:space="preserve">Асоціація </w:t>
            </w:r>
            <w:bookmarkStart w:id="2" w:name="_GoBack"/>
            <w:r>
              <w:t xml:space="preserve">об’є</w:t>
            </w:r>
            <w:bookmarkEnd w:id="2"/>
            <w:r>
              <w:t xml:space="preserve">днаних територіальних громад</w:t>
            </w:r>
            <w:r/>
          </w:p>
          <w:p>
            <w:pPr>
              <w:pStyle w:val="620"/>
              <w:numPr>
                <w:ilvl w:val="0"/>
                <w:numId w:val="20"/>
              </w:numPr>
              <w:ind w:left="0" w:right="0" w:firstLine="0"/>
              <w:tabs>
                <w:tab w:val="left" w:pos="283" w:leader="none"/>
              </w:tabs>
              <w:rPr>
                <w:color w:val="000000"/>
              </w:rPr>
            </w:pPr>
            <w:r>
              <w:t xml:space="preserve">Асоціація сільських, селищних рад та об’єднаних територіальних громад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Щороку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Міська рада</w:t>
            </w:r>
            <w:r/>
          </w:p>
        </w:tc>
        <w:tc>
          <w:tcPr>
            <w:tcW w:w="1081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150000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  <w:t xml:space="preserve">РАЗОМ</w:t>
            </w:r>
            <w:r/>
          </w:p>
        </w:tc>
        <w:tc>
          <w:tcPr>
            <w:gridSpan w:val="3"/>
            <w:tcW w:w="3207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300000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pStyle w:val="62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20"/>
        <w:numPr>
          <w:ilvl w:val="0"/>
          <w:numId w:val="8"/>
        </w:numPr>
        <w:rPr>
          <w:b/>
        </w:rPr>
      </w:pPr>
      <w:r>
        <w:rPr>
          <w:b/>
        </w:rPr>
        <w:t xml:space="preserve">Навчання, обмін досвідом, встановлення та підтримка партнерських </w:t>
      </w:r>
      <w:r>
        <w:rPr>
          <w:b/>
        </w:rPr>
        <w:t xml:space="preserve">зв’язків</w:t>
      </w:r>
      <w:r>
        <w:rPr>
          <w:b/>
        </w:rPr>
        <w:t xml:space="preserve">, участь у заходах.</w:t>
      </w:r>
      <w:r/>
    </w:p>
    <w:tbl>
      <w:tblPr>
        <w:tblW w:w="100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1208"/>
        <w:gridCol w:w="1202"/>
        <w:gridCol w:w="851"/>
        <w:gridCol w:w="14"/>
        <w:gridCol w:w="1970"/>
      </w:tblGrid>
      <w:tr>
        <w:trPr/>
        <w:tc>
          <w:tcPr>
            <w:tcW w:w="588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</w:t>
            </w:r>
            <w:r>
              <w:rPr>
                <w:sz w:val="22"/>
              </w:rPr>
            </w:r>
            <w:r/>
          </w:p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з/п</w:t>
            </w:r>
            <w:r>
              <w:rPr>
                <w:sz w:val="22"/>
              </w:rPr>
            </w:r>
            <w:r/>
          </w:p>
        </w:tc>
        <w:tc>
          <w:tcPr>
            <w:tcW w:w="4227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Назва заходів</w:t>
            </w:r>
            <w:r>
              <w:rPr>
                <w:sz w:val="22"/>
              </w:rPr>
            </w:r>
            <w:r/>
          </w:p>
        </w:tc>
        <w:tc>
          <w:tcPr>
            <w:tcW w:w="1208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Термін</w:t>
            </w:r>
            <w:r>
              <w:rPr>
                <w:sz w:val="22"/>
              </w:rPr>
            </w:r>
            <w:r/>
          </w:p>
          <w:p>
            <w:pPr>
              <w:pStyle w:val="62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виконання</w:t>
            </w:r>
            <w:r>
              <w:rPr>
                <w:sz w:val="22"/>
              </w:rPr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Виконавці</w:t>
            </w:r>
            <w:r>
              <w:rPr>
                <w:sz w:val="22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Фінансування всього, грн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Примітка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color w:val="000000"/>
              </w:rPr>
              <w:t xml:space="preserve">3.1.</w:t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Прийом делегацій по обміну досвідом, офіційних прийомів, відрядження депутатів, посадових осіб міської ради, активістів територіальної громади. Залучення експертів, науковців та інших спеціалістів для надання практичної допомоги в діяльності міської ради.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Протягом року</w:t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Апарат міської ради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25000 щороку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Вивчення та практичне застосування перейнятого досвіду територіальних громад інших міст, (в </w:t>
            </w:r>
            <w:r>
              <w:rPr>
                <w:color w:val="000000"/>
              </w:rPr>
              <w:t xml:space="preserve">т.ч</w:t>
            </w:r>
            <w:r>
              <w:rPr>
                <w:color w:val="000000"/>
              </w:rPr>
              <w:t xml:space="preserve">. закордонних) в діяльності міської ради та виконавчого комітету. </w:t>
            </w:r>
            <w:r/>
          </w:p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Організація харчування і проживання офіційних делегацій, запрошених гостей міста та учасників заходів. Оплата послуг залучених фахівців.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3.2. </w:t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Транспортне забезпечення делегацій, експертів, науковців, учасників заходів та інших запрошених.</w:t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pStyle w:val="62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Протягом року</w:t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Менська  міська рада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rPr>
                <w:color w:val="000000"/>
              </w:rPr>
            </w:pPr>
            <w:r>
              <w:rPr>
                <w:color w:val="000000"/>
              </w:rPr>
              <w:t xml:space="preserve">25000 щороку</w:t>
            </w:r>
            <w:r/>
          </w:p>
        </w:tc>
        <w:tc>
          <w:tcPr>
            <w:gridSpan w:val="2"/>
            <w:tcW w:w="1984" w:type="dxa"/>
            <w:textDirection w:val="lrTb"/>
            <w:noWrap w:val="false"/>
          </w:tcPr>
          <w:p>
            <w:pPr>
              <w:pStyle w:val="6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послуг з транспортного перевезення делегацій, експертів, науковців, учасників </w:t>
            </w:r>
            <w:r>
              <w:rPr>
                <w:color w:val="000000"/>
              </w:rPr>
              <w:t xml:space="preserve">заходів та інших запрошених.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4227" w:type="dxa"/>
            <w:textDirection w:val="lrTb"/>
            <w:noWrap w:val="false"/>
          </w:tcPr>
          <w:p>
            <w:pPr>
              <w:pStyle w:val="620"/>
              <w:rPr>
                <w:b/>
              </w:rPr>
            </w:pPr>
            <w:r>
              <w:rPr>
                <w:b/>
              </w:rPr>
              <w:t xml:space="preserve">РАЗОМ на 2021-2022 рр. </w:t>
            </w:r>
            <w:r/>
          </w:p>
        </w:tc>
        <w:tc>
          <w:tcPr>
            <w:gridSpan w:val="4"/>
            <w:tcW w:w="3275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\# "# ##0,00"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 xml:space="preserve">50 000,00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щороку</w:t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pStyle w:val="620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620"/>
        <w:ind w:left="360"/>
      </w:pPr>
      <w:r/>
      <w:r/>
    </w:p>
    <w:p>
      <w:pPr>
        <w:pStyle w:val="620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Підвищення позитивного образу територіальної громади міста, депутатського корпусу міської ради та її органів в Україні та за її межами.</w:t>
      </w:r>
      <w:r/>
    </w:p>
    <w:tbl>
      <w:tblPr>
        <w:tblW w:w="100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43"/>
        <w:gridCol w:w="1215"/>
        <w:gridCol w:w="1174"/>
        <w:gridCol w:w="1059"/>
        <w:gridCol w:w="1985"/>
      </w:tblGrid>
      <w:tr>
        <w:trPr/>
        <w:tc>
          <w:tcPr>
            <w:tcW w:w="584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з/п</w:t>
            </w:r>
            <w:r/>
          </w:p>
        </w:tc>
        <w:tc>
          <w:tcPr>
            <w:tcW w:w="4043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 заходів</w:t>
            </w:r>
            <w:r/>
          </w:p>
        </w:tc>
        <w:tc>
          <w:tcPr>
            <w:tcW w:w="1215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Термін</w:t>
            </w:r>
            <w:r/>
          </w:p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виконання</w:t>
            </w:r>
            <w:r/>
          </w:p>
        </w:tc>
        <w:tc>
          <w:tcPr>
            <w:tcW w:w="1174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Виконавці</w:t>
            </w:r>
            <w:r/>
          </w:p>
        </w:tc>
        <w:tc>
          <w:tcPr>
            <w:tcW w:w="1059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Фінансування всього, грн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2020 р., грн.</w:t>
            </w:r>
            <w:r/>
          </w:p>
        </w:tc>
      </w:tr>
      <w:tr>
        <w:trPr/>
        <w:tc>
          <w:tcPr>
            <w:tcW w:w="584" w:type="dxa"/>
            <w:textDirection w:val="lrTb"/>
            <w:noWrap w:val="false"/>
          </w:tcPr>
          <w:p>
            <w:pPr>
              <w:pStyle w:val="620"/>
            </w:pPr>
            <w:r>
              <w:t xml:space="preserve">4.1.</w:t>
            </w:r>
            <w:r/>
          </w:p>
        </w:tc>
        <w:tc>
          <w:tcPr>
            <w:tcW w:w="4043" w:type="dxa"/>
            <w:textDirection w:val="lrTb"/>
            <w:noWrap w:val="false"/>
          </w:tcPr>
          <w:p>
            <w:pPr>
              <w:pStyle w:val="620"/>
            </w:pPr>
            <w:r>
              <w:t xml:space="preserve">Придбання друкованої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презентаційної та інформаційної</w:t>
            </w:r>
            <w:r>
              <w:rPr>
                <w:color w:val="0070C0"/>
              </w:rPr>
              <w:t xml:space="preserve"> </w:t>
            </w:r>
            <w:r>
              <w:t xml:space="preserve"> продукції (в </w:t>
            </w:r>
            <w:r>
              <w:t xml:space="preserve">т.ч</w:t>
            </w:r>
            <w:r>
              <w:t xml:space="preserve">. законодавчу літературу), відзнак, атрибутики громади та Державної символіки, аудіо та відео продукції про громаду, органи місцевого самоврядування туристичні можливості краю. </w:t>
            </w:r>
            <w:r/>
          </w:p>
          <w:p>
            <w:pPr>
              <w:pStyle w:val="620"/>
            </w:pPr>
            <w:r>
              <w:rPr>
                <w:color w:val="000000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</w:t>
            </w:r>
            <w:r>
              <w:rPr>
                <w:color w:val="000000"/>
              </w:rPr>
              <w:t xml:space="preserve">дощок</w:t>
            </w:r>
            <w:r>
              <w:rPr>
                <w:color w:val="000000"/>
              </w:rPr>
              <w:t xml:space="preserve">, обелісків, меморіального комплексу, могил визначних людей.</w:t>
            </w:r>
            <w:r/>
          </w:p>
        </w:tc>
        <w:tc>
          <w:tcPr>
            <w:tcW w:w="1215" w:type="dxa"/>
            <w:textDirection w:val="lrTb"/>
            <w:noWrap w:val="false"/>
          </w:tcPr>
          <w:p>
            <w:pPr>
              <w:pStyle w:val="620"/>
            </w:pPr>
            <w:r>
              <w:t xml:space="preserve">Протягом року</w:t>
            </w:r>
            <w:r/>
          </w:p>
        </w:tc>
        <w:tc>
          <w:tcPr>
            <w:tcW w:w="1174" w:type="dxa"/>
            <w:textDirection w:val="lrTb"/>
            <w:noWrap w:val="false"/>
          </w:tcPr>
          <w:p>
            <w:pPr>
              <w:pStyle w:val="620"/>
            </w:pPr>
            <w:r>
              <w:t xml:space="preserve">Апарат міської ради</w:t>
            </w:r>
            <w:r/>
          </w:p>
        </w:tc>
        <w:tc>
          <w:tcPr>
            <w:tcW w:w="1059" w:type="dxa"/>
            <w:textDirection w:val="lrTb"/>
            <w:noWrap w:val="false"/>
          </w:tcPr>
          <w:p>
            <w:pPr>
              <w:pStyle w:val="620"/>
              <w:rPr>
                <w:i/>
                <w:color w:val="000000"/>
              </w:rPr>
            </w:pPr>
            <w:r>
              <w:t xml:space="preserve">100000</w:t>
            </w:r>
            <w:r>
              <w:rPr>
                <w:color w:val="000000"/>
              </w:rPr>
              <w:t xml:space="preserve"> щороку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ind w:right="-108"/>
              <w:rPr>
                <w:color w:val="000000"/>
              </w:rPr>
            </w:pPr>
            <w:r>
              <w:t xml:space="preserve">Виготовлення та придбання атрибутики громади та Державної символіки, книг, буклетів, відзнак (медалей, грамот, подяк), рамок, календарів, сувенірів, аудіо та відео продукції і поширення їх серед жителів і гостей нашого міста, депутатів. Друк фотографій.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Інформування та промоції діяльності міської ради.</w:t>
            </w:r>
            <w:r/>
          </w:p>
          <w:p>
            <w:pPr>
              <w:pStyle w:val="620"/>
              <w:ind w:right="-108"/>
            </w:pPr>
            <w:r>
              <w:rPr>
                <w:color w:val="000000"/>
              </w:rPr>
              <w:t xml:space="preserve">Вшанування пам’яті визначних людей, визначних дат з історії </w:t>
            </w:r>
            <w:r>
              <w:rPr>
                <w:color w:val="000000"/>
              </w:rPr>
              <w:t xml:space="preserve">Менщини</w:t>
            </w:r>
            <w:r>
              <w:rPr>
                <w:color w:val="000000"/>
              </w:rPr>
              <w:t xml:space="preserve"> та України.</w:t>
            </w:r>
            <w:r/>
          </w:p>
        </w:tc>
      </w:tr>
    </w:tbl>
    <w:p>
      <w:pPr>
        <w:pStyle w:val="624"/>
        <w:jc w:val="right"/>
        <w:rPr>
          <w:sz w:val="2"/>
          <w:szCs w:val="16"/>
        </w:rPr>
      </w:pPr>
      <w:r>
        <w:rPr>
          <w:sz w:val="2"/>
          <w:szCs w:val="16"/>
        </w:rPr>
      </w:r>
      <w:r/>
    </w:p>
    <w:p>
      <w:pPr>
        <w:pStyle w:val="624"/>
        <w:jc w:val="right"/>
        <w:rPr>
          <w:sz w:val="2"/>
          <w:szCs w:val="16"/>
        </w:rPr>
      </w:pPr>
      <w:r>
        <w:rPr>
          <w:sz w:val="2"/>
          <w:szCs w:val="16"/>
        </w:rPr>
      </w:r>
      <w:r/>
    </w:p>
    <w:p>
      <w:pPr>
        <w:pStyle w:val="620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Підвищення позитивного образу територіальної громади міста, депутатського корпусу міської ради та її органів в Україні та за її межами.</w:t>
      </w:r>
      <w:r/>
    </w:p>
    <w:tbl>
      <w:tblPr>
        <w:tblW w:w="100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89"/>
        <w:gridCol w:w="1215"/>
        <w:gridCol w:w="1174"/>
        <w:gridCol w:w="1013"/>
        <w:gridCol w:w="1985"/>
      </w:tblGrid>
      <w:tr>
        <w:trPr/>
        <w:tc>
          <w:tcPr>
            <w:tcW w:w="584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з/п</w:t>
            </w:r>
            <w:r/>
          </w:p>
        </w:tc>
        <w:tc>
          <w:tcPr>
            <w:tcW w:w="4089" w:type="dxa"/>
            <w:vAlign w:val="center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 заходів</w:t>
            </w:r>
            <w:r/>
          </w:p>
        </w:tc>
        <w:tc>
          <w:tcPr>
            <w:tcW w:w="1215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Термін</w:t>
            </w:r>
            <w:r/>
          </w:p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виконання</w:t>
            </w:r>
            <w:r/>
          </w:p>
        </w:tc>
        <w:tc>
          <w:tcPr>
            <w:tcW w:w="1174" w:type="dxa"/>
            <w:vAlign w:val="center"/>
            <w:textDirection w:val="lrTb"/>
            <w:noWrap w:val="false"/>
          </w:tcPr>
          <w:p>
            <w:pPr>
              <w:pStyle w:val="62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Виконавці</w:t>
            </w:r>
            <w:r/>
          </w:p>
        </w:tc>
        <w:tc>
          <w:tcPr>
            <w:tcW w:w="1013" w:type="dxa"/>
            <w:vAlign w:val="center"/>
            <w:textDirection w:val="lrTb"/>
            <w:noWrap w:val="false"/>
          </w:tcPr>
          <w:p>
            <w:pPr>
              <w:pStyle w:val="62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Фінансування всього, грн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2020 р., грн.</w:t>
            </w:r>
            <w:r/>
          </w:p>
        </w:tc>
      </w:tr>
      <w:tr>
        <w:trPr/>
        <w:tc>
          <w:tcPr>
            <w:tcW w:w="584" w:type="dxa"/>
            <w:textDirection w:val="lrTb"/>
            <w:noWrap w:val="false"/>
          </w:tcPr>
          <w:p>
            <w:pPr>
              <w:pStyle w:val="620"/>
            </w:pPr>
            <w:r>
              <w:t xml:space="preserve">5.1.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</w:pPr>
            <w:r>
              <w:rPr>
                <w:lang w:eastAsia="it-IT"/>
              </w:rPr>
              <w:t xml:space="preserve">Розширення переліку та покращення якості надання адміністративних послуг</w:t>
            </w:r>
            <w:r/>
          </w:p>
        </w:tc>
        <w:tc>
          <w:tcPr>
            <w:tcW w:w="1215" w:type="dxa"/>
            <w:textDirection w:val="lrTb"/>
            <w:noWrap w:val="false"/>
          </w:tcPr>
          <w:p>
            <w:pPr>
              <w:pStyle w:val="620"/>
            </w:pPr>
            <w:r>
              <w:t xml:space="preserve">Протягом року</w:t>
            </w:r>
            <w:r/>
          </w:p>
        </w:tc>
        <w:tc>
          <w:tcPr>
            <w:tcW w:w="1174" w:type="dxa"/>
            <w:textDirection w:val="lrTb"/>
            <w:noWrap w:val="false"/>
          </w:tcPr>
          <w:p>
            <w:pPr>
              <w:pStyle w:val="620"/>
            </w:pPr>
            <w:r>
              <w:t xml:space="preserve">Апарат міської ради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20"/>
              <w:rPr>
                <w:i/>
                <w:color w:val="000000"/>
              </w:rPr>
            </w:pPr>
            <w:r>
              <w:t xml:space="preserve">1 500 000 щороку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Підготовка персоналу;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Придбання програмного забезпечення;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Придбання меблів для облаштування робочих місць адміністраторів в </w:t>
            </w:r>
            <w:r>
              <w:t xml:space="preserve">ЦНАПі</w:t>
            </w:r>
            <w:r>
              <w:t xml:space="preserve"> та на віддалених робочих місцях;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Придбання комп’ютерної техніки;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Облаштування території біля приміщення </w:t>
            </w:r>
            <w:r>
              <w:t xml:space="preserve">ЦНАПу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Проведення інформаційної компанії;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Встановлення </w:t>
            </w:r>
            <w:r>
              <w:t xml:space="preserve">тач-скринів</w:t>
            </w:r>
            <w:r>
              <w:t xml:space="preserve"> самостійного обслуговування;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t xml:space="preserve">ЦНАПу</w:t>
            </w:r>
            <w:r>
              <w:t xml:space="preserve">.</w:t>
            </w:r>
            <w:r/>
          </w:p>
        </w:tc>
      </w:tr>
      <w:tr>
        <w:trPr/>
        <w:tc>
          <w:tcPr>
            <w:tcW w:w="584" w:type="dxa"/>
            <w:textDirection w:val="lrTb"/>
            <w:noWrap w:val="false"/>
          </w:tcPr>
          <w:p>
            <w:pPr>
              <w:pStyle w:val="620"/>
            </w:pPr>
            <w:r>
              <w:t xml:space="preserve">5.2.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rPr>
                <w:lang w:eastAsia="it-IT"/>
              </w:rPr>
            </w:pPr>
            <w:r>
              <w:rPr>
                <w:lang w:eastAsia="it-IT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W w:w="1215" w:type="dxa"/>
            <w:textDirection w:val="lrTb"/>
            <w:noWrap w:val="false"/>
          </w:tcPr>
          <w:p>
            <w:pPr>
              <w:pStyle w:val="620"/>
            </w:pPr>
            <w:r/>
            <w:r/>
          </w:p>
        </w:tc>
        <w:tc>
          <w:tcPr>
            <w:tcW w:w="1174" w:type="dxa"/>
            <w:textDirection w:val="lrTb"/>
            <w:noWrap w:val="false"/>
          </w:tcPr>
          <w:p>
            <w:pPr>
              <w:pStyle w:val="620"/>
            </w:pPr>
            <w:r/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20"/>
            </w:pPr>
            <w:r>
              <w:t xml:space="preserve">1 000 000 щороку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облаштовано приміщення </w:t>
            </w:r>
            <w:r>
              <w:t xml:space="preserve">ЦНАПу</w:t>
            </w:r>
            <w:r>
              <w:t xml:space="preserve"> в </w:t>
            </w:r>
            <w:r>
              <w:t xml:space="preserve">м.Мена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облаштовано 2 приміщення філій ЦНАП Менської міської ради в </w:t>
            </w:r>
            <w:r>
              <w:t xml:space="preserve">смт.Макошине</w:t>
            </w:r>
            <w:r>
              <w:t xml:space="preserve"> та </w:t>
            </w:r>
            <w:r>
              <w:t xml:space="preserve">с.Стольне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обладнання для облаштування електронної черги;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інформаційний кіоск;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сейфи;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камери </w:t>
            </w:r>
            <w:r>
              <w:t xml:space="preserve">відеонагляду</w:t>
            </w:r>
            <w:r>
              <w:t xml:space="preserve">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кондиціонери;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багатофункціональні пристрої;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та встановлено робочу станцію з комплектом обладнання, встановленим спеціалізованим програмним забезпеченням та комплексом засобів захисту інформації для видачі паспортів;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придбано обладнання для технічного оснащення робочих місць адміністраторів;</w:t>
            </w:r>
            <w:r/>
          </w:p>
          <w:p>
            <w:pPr>
              <w:pStyle w:val="620"/>
              <w:numPr>
                <w:ilvl w:val="0"/>
                <w:numId w:val="18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створено єдину локальну мережу, користування мережею Інтернет, придбання модему, комутатора.</w:t>
            </w:r>
            <w:r/>
          </w:p>
          <w:p>
            <w:pPr>
              <w:pStyle w:val="620"/>
              <w:tabs>
                <w:tab w:val="left" w:pos="305" w:leader="none"/>
              </w:tabs>
            </w:pPr>
            <w:r>
              <w:t xml:space="preserve">Якісні наслідки реалізації проекту.</w:t>
            </w:r>
            <w:r/>
          </w:p>
          <w:p>
            <w:pPr>
              <w:pStyle w:val="620"/>
              <w:tabs>
                <w:tab w:val="left" w:pos="305" w:leader="none"/>
              </w:tabs>
            </w:pPr>
            <w:r>
              <w:t xml:space="preserve">В результаті реалізації проекту буде досягнуто помітних якісних показників спрямованих на:</w:t>
            </w:r>
            <w:r/>
          </w:p>
          <w:p>
            <w:pPr>
              <w:pStyle w:val="620"/>
              <w:numPr>
                <w:ilvl w:val="0"/>
                <w:numId w:val="19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Забезпечення прозорості та відкритості у сфері надання адміністративних послуг;</w:t>
            </w:r>
            <w:r/>
          </w:p>
          <w:p>
            <w:pPr>
              <w:pStyle w:val="620"/>
              <w:numPr>
                <w:ilvl w:val="0"/>
                <w:numId w:val="19"/>
              </w:numPr>
              <w:ind w:left="0" w:firstLine="0"/>
              <w:jc w:val="both"/>
              <w:tabs>
                <w:tab w:val="left" w:pos="305" w:leader="none"/>
              </w:tabs>
            </w:pPr>
            <w:r>
              <w:t xml:space="preserve">Створення належних умов в </w:t>
            </w:r>
            <w:r>
              <w:t xml:space="preserve">ЦНАПі</w:t>
            </w:r>
            <w:r>
              <w:t xml:space="preserve"> в </w:t>
            </w:r>
            <w:r>
              <w:t xml:space="preserve">м.Мена</w:t>
            </w:r>
            <w:r>
              <w:t xml:space="preserve"> та філіях;</w:t>
            </w:r>
            <w:r/>
          </w:p>
          <w:p>
            <w:pPr>
              <w:pStyle w:val="632"/>
              <w:numPr>
                <w:ilvl w:val="0"/>
                <w:numId w:val="16"/>
              </w:numPr>
              <w:ind w:left="0" w:firstLine="0"/>
              <w:tabs>
                <w:tab w:val="left" w:pos="305" w:leader="none"/>
              </w:tabs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 xml:space="preserve">Додаткові надходження коштів до </w:t>
            </w:r>
            <w:r>
              <w:rPr>
                <w:sz w:val="24"/>
                <w:szCs w:val="24"/>
              </w:rPr>
              <w:t xml:space="preserve">бюджету громади.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624" w:right="567" w:bottom="624" w:left="147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  <w:tabs>
          <w:tab w:val="left" w:pos="6825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27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87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87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840" w:hanging="360"/>
        <w:tabs>
          <w:tab w:val="left" w:pos="84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Calibri" w:hAnsi="Calibri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20"/>
  </w:num>
  <w:num w:numId="8">
    <w:abstractNumId w:val="5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8">
    <w:name w:val="Heading 1 Char"/>
    <w:basedOn w:val="454"/>
    <w:link w:val="445"/>
    <w:uiPriority w:val="9"/>
    <w:rPr>
      <w:rFonts w:ascii="Arial" w:hAnsi="Arial" w:cs="Arial" w:eastAsia="Arial"/>
      <w:sz w:val="40"/>
      <w:szCs w:val="40"/>
    </w:rPr>
  </w:style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link w:val="4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Заголовок 1 Знак"/>
    <w:link w:val="445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qFormat/>
    <w:uiPriority w:val="3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Назва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і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Насичена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і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і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ви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Обычный"/>
    <w:link w:val="620"/>
    <w:rPr>
      <w:sz w:val="24"/>
      <w:szCs w:val="24"/>
      <w:lang w:bidi="ar-SA" w:eastAsia="uk-UA"/>
    </w:rPr>
  </w:style>
  <w:style w:type="character" w:styleId="621" w:customStyle="1">
    <w:name w:val="Основной шрифт абзаца;Знак Знак"/>
    <w:link w:val="630"/>
    <w:semiHidden/>
  </w:style>
  <w:style w:type="table" w:styleId="6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23" w:customStyle="1">
    <w:name w:val="Нет списка"/>
    <w:semiHidden/>
  </w:style>
  <w:style w:type="paragraph" w:styleId="624" w:customStyle="1">
    <w:name w:val="Основной текст"/>
    <w:basedOn w:val="620"/>
    <w:rPr>
      <w:b/>
      <w:sz w:val="28"/>
      <w:szCs w:val="20"/>
      <w:lang w:eastAsia="ru-RU"/>
    </w:rPr>
    <w:pPr>
      <w:jc w:val="center"/>
    </w:pPr>
  </w:style>
  <w:style w:type="table" w:styleId="625" w:customStyle="1">
    <w:name w:val="Сетка таблицы"/>
    <w:basedOn w:val="622"/>
    <w:tblPr/>
  </w:style>
  <w:style w:type="paragraph" w:styleId="626" w:customStyle="1">
    <w:name w:val="Текст выноски"/>
    <w:basedOn w:val="620"/>
    <w:semiHidden/>
    <w:rPr>
      <w:rFonts w:ascii="Tahoma" w:hAnsi="Tahoma"/>
      <w:sz w:val="16"/>
      <w:szCs w:val="16"/>
      <w:lang w:val="ru-RU" w:eastAsia="ru-RU"/>
    </w:rPr>
  </w:style>
  <w:style w:type="paragraph" w:styleId="627" w:customStyle="1">
    <w:name w:val="UserStyle_0"/>
    <w:basedOn w:val="620"/>
    <w:rPr>
      <w:rFonts w:ascii="Verdana" w:hAnsi="Verdana"/>
      <w:sz w:val="20"/>
      <w:szCs w:val="20"/>
      <w:lang w:val="en-US" w:eastAsia="en-US"/>
    </w:rPr>
  </w:style>
  <w:style w:type="paragraph" w:styleId="628" w:customStyle="1">
    <w:name w:val="Нижний колонтитул"/>
    <w:basedOn w:val="620"/>
    <w:rPr>
      <w:lang w:eastAsia="ru-RU"/>
    </w:rPr>
    <w:pPr>
      <w:tabs>
        <w:tab w:val="center" w:pos="4819" w:leader="none"/>
        <w:tab w:val="right" w:pos="9639" w:leader="none"/>
      </w:tabs>
    </w:pPr>
  </w:style>
  <w:style w:type="paragraph" w:styleId="629" w:customStyle="1">
    <w:name w:val="Верхний колонтитул"/>
    <w:basedOn w:val="620"/>
    <w:pPr>
      <w:tabs>
        <w:tab w:val="center" w:pos="4819" w:leader="none"/>
        <w:tab w:val="right" w:pos="9639" w:leader="none"/>
      </w:tabs>
    </w:pPr>
  </w:style>
  <w:style w:type="paragraph" w:styleId="630" w:customStyle="1">
    <w:name w:val="Знак Знак Знак Знак"/>
    <w:basedOn w:val="620"/>
    <w:link w:val="621"/>
    <w:rPr>
      <w:rFonts w:ascii="Verdana" w:hAnsi="Verdana"/>
      <w:sz w:val="20"/>
      <w:szCs w:val="20"/>
      <w:lang w:val="en-US" w:eastAsia="en-US"/>
    </w:rPr>
  </w:style>
  <w:style w:type="paragraph" w:styleId="631" w:customStyle="1">
    <w:name w:val="Обычный (Интернет)"/>
    <w:basedOn w:val="620"/>
    <w:rPr>
      <w:lang w:val="ru-RU" w:eastAsia="ru-RU"/>
    </w:rPr>
    <w:pPr>
      <w:spacing w:after="100" w:afterAutospacing="1" w:before="100" w:beforeAutospacing="1"/>
    </w:pPr>
  </w:style>
  <w:style w:type="paragraph" w:styleId="632" w:customStyle="1">
    <w:name w:val="Абзац списка"/>
    <w:basedOn w:val="620"/>
    <w:link w:val="633"/>
    <w:rPr>
      <w:rFonts w:eastAsia="Calibri"/>
      <w:bCs/>
      <w:sz w:val="28"/>
      <w:szCs w:val="28"/>
      <w:lang w:eastAsia="pl-PL"/>
    </w:rPr>
    <w:pPr>
      <w:contextualSpacing w:val="true"/>
      <w:ind w:left="720" w:firstLine="709"/>
      <w:jc w:val="both"/>
    </w:pPr>
  </w:style>
  <w:style w:type="character" w:styleId="633" w:customStyle="1">
    <w:name w:val="Абзац списка Знак"/>
    <w:link w:val="632"/>
    <w:rPr>
      <w:rFonts w:eastAsia="Calibri"/>
      <w:bCs/>
      <w:sz w:val="28"/>
      <w:szCs w:val="28"/>
      <w:lang w:eastAsia="pl-PL"/>
    </w:rPr>
  </w:style>
  <w:style w:type="paragraph" w:styleId="634" w:customStyle="1">
    <w:name w:val="rvps2"/>
    <w:basedOn w:val="620"/>
    <w:rPr>
      <w:rFonts w:eastAsia="Calibri"/>
      <w:bCs/>
      <w:sz w:val="28"/>
      <w:szCs w:val="28"/>
      <w:lang w:val="ru-RU" w:bidi="mr-IN" w:eastAsia="ru-RU"/>
    </w:rPr>
    <w:pPr>
      <w:ind w:firstLine="709"/>
      <w:jc w:val="both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Бернадська Тетяна Анатоліївна</cp:lastModifiedBy>
  <cp:revision>7</cp:revision>
  <dcterms:created xsi:type="dcterms:W3CDTF">2020-11-24T13:59:00Z</dcterms:created>
  <dcterms:modified xsi:type="dcterms:W3CDTF">2020-12-14T12:36:54Z</dcterms:modified>
</cp:coreProperties>
</file>