
<file path=[Content_Types].xml><?xml version="1.0" encoding="utf-8"?>
<Types xmlns="http://schemas.openxmlformats.org/package/2006/content-types">
  <Default Extension="wmf" ContentType="image/x-wmf"/>
  <Default Extension="png" ContentType="image/png"/>
  <Default Extension="xml" ContentType="application/xml"/>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Override PartName="/docProps/core.xml" ContentType="application/vnd.openxmlformats-package.core-properties+xml"/>
  <Override PartName="/word/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numPr>
          <w:ilvl w:val="0"/>
          <w:numId w:val="12"/>
        </w:numPr>
        <w:jc w:val="center"/>
        <w:rPr>
          <w:rFonts w:ascii="Times New Roman" w:hAnsi="Times New Roman" w:eastAsia="Times New Roman"/>
          <w:sz w:val="28"/>
          <w:szCs w:val="28"/>
          <w:lang w:val="ru-RU" w:bidi="ar-SA" w:eastAsia="ar-SA"/>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eastAsia="Times New Roman"/>
          <w:sz w:val="28"/>
          <w:szCs w:val="28"/>
          <w:lang w:bidi="ar-SA" w:eastAsia="uk-UA"/>
        </w:rPr>
        <w:t xml:space="preserve">       </w:t>
        <mc:AlternateContent>
          <mc:Choice Requires="wpg">
            <w:drawing>
              <wp:inline xmlns:wp="http://schemas.openxmlformats.org/drawingml/2006/wordprocessingDrawing" distT="0" distB="0" distL="0" distR="0">
                <wp:extent cx="542925" cy="752475"/>
                <wp:effectExtent l="0" t="0" r="9525" b="9525"/>
                <wp:docPr id="1" name="Рисунок 1"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Рисунок 1" hidden="0"/>
                        <pic:cNvPicPr>
                          <a:picLocks noChangeAspect="1"/>
                        </pic:cNvPicPr>
                      </pic:nvPicPr>
                      <pic:blipFill>
                        <a:blip r:embed="rId8"/>
                        <a:stretch/>
                      </pic:blipFill>
                      <pic:spPr bwMode="auto">
                        <a:xfrm>
                          <a:off x="0" y="0"/>
                          <a:ext cx="542925" cy="752475"/>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42.8pt;height:59.2pt;">
                <v:path textboxrect="0,0,0,0"/>
                <v:imagedata r:id="rId8" o:title=""/>
              </v:shape>
            </w:pict>
          </mc:Fallback>
        </mc:AlternateContent>
      </w:r>
      <w:r/>
    </w:p>
    <w:p>
      <w:pPr>
        <w:numPr>
          <w:ilvl w:val="0"/>
          <w:numId w:val="12"/>
        </w:numPr>
        <w:jc w:val="center"/>
        <w:rPr>
          <w:rFonts w:ascii="Times New Roman" w:hAnsi="Times New Roman" w:eastAsia="Times New Roman"/>
          <w:b/>
          <w:sz w:val="32"/>
          <w:szCs w:val="32"/>
          <w:lang w:val="ru-RU" w:bidi="ar-SA" w:eastAsia="ar-SA"/>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eastAsia="Times New Roman"/>
          <w:sz w:val="28"/>
          <w:szCs w:val="28"/>
          <w:lang w:val="ru-RU" w:bidi="ar-SA" w:eastAsia="ar-SA"/>
        </w:rPr>
        <w:t xml:space="preserve">Україна</w:t>
      </w:r>
      <w:r/>
    </w:p>
    <w:p>
      <w:pPr>
        <w:numPr>
          <w:ilvl w:val="0"/>
          <w:numId w:val="12"/>
        </w:numPr>
        <w:jc w:val="center"/>
        <w:rPr>
          <w:rFonts w:ascii="Times New Roman" w:hAnsi="Times New Roman" w:eastAsia="Times New Roman"/>
          <w:b/>
          <w:sz w:val="28"/>
          <w:szCs w:val="28"/>
          <w:lang w:val="ru-RU" w:bidi="ar-SA" w:eastAsia="ar-SA"/>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eastAsia="Times New Roman"/>
          <w:b/>
          <w:sz w:val="32"/>
          <w:szCs w:val="32"/>
          <w:lang w:val="ru-RU" w:bidi="ar-SA" w:eastAsia="ar-SA"/>
        </w:rPr>
        <w:t xml:space="preserve">МЕНСЬКА МІСЬКА РАДА</w:t>
      </w:r>
      <w:r/>
    </w:p>
    <w:p>
      <w:pPr>
        <w:numPr>
          <w:ilvl w:val="0"/>
          <w:numId w:val="12"/>
        </w:numPr>
        <w:jc w:val="center"/>
        <w:rPr>
          <w:rFonts w:ascii="Times New Roman" w:hAnsi="Times New Roman" w:eastAsia="Times New Roman"/>
          <w:b/>
          <w:sz w:val="28"/>
          <w:szCs w:val="28"/>
          <w:lang w:val="ru-RU" w:bidi="ar-SA" w:eastAsia="ar-SA"/>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eastAsia="Times New Roman"/>
          <w:b/>
          <w:sz w:val="28"/>
          <w:szCs w:val="28"/>
          <w:lang w:val="ru-RU" w:bidi="ar-SA" w:eastAsia="ar-SA"/>
        </w:rPr>
        <w:t xml:space="preserve">Менського району Чернігівської області</w:t>
      </w:r>
      <w:r/>
    </w:p>
    <w:p>
      <w:pPr>
        <w:numPr>
          <w:ilvl w:val="0"/>
          <w:numId w:val="12"/>
        </w:numPr>
        <w:jc w:val="center"/>
        <w:rPr>
          <w:rFonts w:ascii="Times New Roman" w:hAnsi="Times New Roman" w:eastAsia="Times New Roman"/>
          <w:b/>
          <w:color w:val="000000"/>
          <w:sz w:val="28"/>
          <w:szCs w:val="28"/>
          <w:lang w:val="ru-RU" w:bidi="ar-SA" w:eastAsia="ar-SA"/>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eastAsia="Times New Roman"/>
          <w:b/>
          <w:color w:val="000000"/>
          <w:sz w:val="28"/>
          <w:szCs w:val="28"/>
          <w:lang w:val="ru-RU" w:bidi="ar-SA" w:eastAsia="ar-SA"/>
        </w:rPr>
        <w:t xml:space="preserve">(_____</w:t>
      </w:r>
      <w:bookmarkStart w:id="0" w:name="_GoBack"/>
      <w:r/>
      <w:bookmarkEnd w:id="0"/>
      <w:r>
        <w:rPr>
          <w:rFonts w:ascii="Times New Roman" w:hAnsi="Times New Roman" w:eastAsia="Times New Roman"/>
          <w:b/>
          <w:color w:val="000000"/>
          <w:sz w:val="28"/>
          <w:szCs w:val="28"/>
          <w:lang w:val="ru-RU" w:bidi="ar-SA" w:eastAsia="ar-SA"/>
        </w:rPr>
        <w:t xml:space="preserve"> сесія восьмого скликання)</w:t>
      </w:r>
      <w:r/>
    </w:p>
    <w:p>
      <w:pPr>
        <w:numPr>
          <w:ilvl w:val="0"/>
          <w:numId w:val="12"/>
        </w:numPr>
        <w:jc w:val="center"/>
        <w:rPr>
          <w:rFonts w:ascii="Times New Roman" w:hAnsi="Times New Roman" w:eastAsia="Times New Roman"/>
          <w:b/>
          <w:color w:val="000000"/>
          <w:sz w:val="28"/>
          <w:szCs w:val="28"/>
          <w:lang w:val="ru-RU" w:bidi="ar-SA" w:eastAsia="ar-SA"/>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eastAsia="Times New Roman"/>
          <w:b/>
          <w:color w:val="000000"/>
          <w:sz w:val="28"/>
          <w:szCs w:val="28"/>
          <w:lang w:val="ru-RU" w:bidi="ar-SA" w:eastAsia="ar-SA"/>
        </w:rPr>
        <w:t xml:space="preserve">ПРОЄКТ РІШЕННЯ</w:t>
      </w:r>
      <w:r/>
    </w:p>
    <w:p>
      <w:pPr>
        <w:numPr>
          <w:ilvl w:val="0"/>
          <w:numId w:val="12"/>
        </w:numPr>
        <w:jc w:val="both"/>
        <w:rPr>
          <w:rFonts w:ascii="Times New Roman" w:hAnsi="Times New Roman" w:eastAsia="Times New Roman"/>
          <w:b/>
          <w:bCs/>
          <w:sz w:val="28"/>
          <w:szCs w:val="28"/>
          <w:lang w:val="ru-RU" w:bidi="ar-SA" w:eastAsia="ar-SA"/>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eastAsia="Times New Roman"/>
          <w:b/>
          <w:bCs/>
          <w:sz w:val="28"/>
          <w:szCs w:val="28"/>
          <w:lang w:val="ru-RU" w:bidi="ar-SA" w:eastAsia="ar-SA"/>
        </w:rPr>
      </w:r>
      <w:r/>
    </w:p>
    <w:p>
      <w:pPr>
        <w:numPr>
          <w:ilvl w:val="0"/>
          <w:numId w:val="12"/>
        </w:numPr>
        <w:jc w:val="both"/>
        <w:tabs>
          <w:tab w:val="left" w:pos="4535" w:leader="none"/>
        </w:tabs>
        <w:rPr>
          <w:rFonts w:ascii="Times New Roman" w:hAnsi="Times New Roman" w:eastAsia="Times New Roman"/>
          <w:sz w:val="28"/>
          <w:szCs w:val="24"/>
          <w:lang w:val="ru-RU" w:bidi="ar-SA" w:eastAsia="ar-SA"/>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eastAsia="Times New Roman"/>
          <w:bCs/>
          <w:sz w:val="28"/>
          <w:szCs w:val="28"/>
          <w:lang w:val="ru-RU" w:bidi="ar-SA" w:eastAsia="ar-SA"/>
        </w:rPr>
        <w:t xml:space="preserve">__ грудня 2020 року </w:t>
      </w:r>
      <w:r>
        <w:rPr>
          <w:rFonts w:ascii="Times New Roman" w:hAnsi="Times New Roman" w:eastAsia="Times New Roman"/>
          <w:bCs/>
          <w:sz w:val="28"/>
          <w:szCs w:val="28"/>
          <w:lang w:val="ru-RU" w:bidi="ar-SA" w:eastAsia="ar-SA"/>
        </w:rPr>
        <w:tab/>
        <w:t xml:space="preserve">№ ___</w:t>
      </w:r>
      <w:r/>
    </w:p>
    <w:p>
      <w:pPr>
        <w:ind w:left="15" w:hanging="15"/>
        <w:jc w:val="center"/>
        <w:rPr>
          <w:rFonts w:ascii="Times New Roman" w:hAnsi="Times New Roman" w:eastAsia="Times New Roman"/>
          <w:sz w:val="28"/>
          <w:szCs w:val="28"/>
          <w:lang w:bidi="ar-SA" w:eastAsia="ar-SA"/>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eastAsia="Times New Roman"/>
          <w:sz w:val="28"/>
          <w:szCs w:val="28"/>
          <w:lang w:bidi="ar-SA" w:eastAsia="ar-SA"/>
        </w:rPr>
      </w:r>
      <w:r/>
    </w:p>
    <w:p>
      <w:pPr>
        <w:numPr>
          <w:ilvl w:val="1"/>
          <w:numId w:val="0"/>
        </w:numPr>
        <w:ind w:hanging="576"/>
        <w:keepNext/>
        <w:tabs>
          <w:tab w:val="left" w:pos="0" w:leader="none"/>
          <w:tab w:val="left" w:pos="4395" w:leader="none"/>
        </w:tabs>
        <w:rPr>
          <w:rFonts w:ascii="Times New Roman" w:hAnsi="Times New Roman" w:eastAsia="Times New Roman"/>
          <w:b/>
          <w:bCs/>
          <w:iCs/>
          <w:sz w:val="28"/>
          <w:szCs w:val="28"/>
          <w:lang w:bidi="ar-SA" w:eastAsia="ar-SA"/>
        </w:rPr>
        <w:pBdr>
          <w:left w:val="none" w:sz="0" w:space="0" w:color="auto"/>
          <w:top w:val="none" w:sz="0" w:space="0" w:color="auto"/>
          <w:right w:val="none" w:sz="0" w:space="0" w:color="auto"/>
          <w:bottom w:val="none" w:sz="0" w:space="0" w:color="auto"/>
          <w:between w:val="none" w:sz="0" w:space="0" w:color="auto"/>
        </w:pBdr>
        <w:outlineLvl w:val="1"/>
      </w:pPr>
      <w:r>
        <w:rPr>
          <w:rFonts w:ascii="Times New Roman" w:hAnsi="Times New Roman" w:eastAsia="Times New Roman"/>
          <w:b/>
          <w:sz w:val="28"/>
          <w:szCs w:val="28"/>
          <w:lang w:bidi="ar-SA" w:eastAsia="ar-SA"/>
        </w:rPr>
        <w:t xml:space="preserve">       </w:t>
      </w:r>
      <w:r/>
    </w:p>
    <w:p>
      <w:pPr>
        <w:numPr>
          <w:ilvl w:val="1"/>
          <w:numId w:val="0"/>
        </w:numPr>
        <w:keepNext/>
        <w:tabs>
          <w:tab w:val="left" w:pos="0" w:leader="none"/>
          <w:tab w:val="left" w:pos="4395" w:leader="none"/>
        </w:tabs>
        <w:rPr>
          <w:rFonts w:ascii="Times New Roman" w:hAnsi="Times New Roman" w:eastAsia="Times New Roman"/>
          <w:bCs/>
          <w:iCs/>
          <w:sz w:val="28"/>
          <w:szCs w:val="28"/>
          <w:lang w:bidi="ar-SA" w:eastAsia="ar-SA"/>
        </w:rPr>
        <w:pBdr>
          <w:left w:val="none" w:sz="0" w:space="0" w:color="auto"/>
          <w:top w:val="none" w:sz="0" w:space="0" w:color="auto"/>
          <w:right w:val="none" w:sz="0" w:space="0" w:color="auto"/>
          <w:bottom w:val="none" w:sz="0" w:space="0" w:color="auto"/>
          <w:between w:val="none" w:sz="0" w:space="0" w:color="auto"/>
        </w:pBdr>
        <w:outlineLvl w:val="1"/>
      </w:pPr>
      <w:r>
        <w:rPr>
          <w:rFonts w:ascii="Times New Roman" w:hAnsi="Times New Roman" w:eastAsia="Times New Roman"/>
          <w:b/>
          <w:sz w:val="28"/>
          <w:szCs w:val="28"/>
          <w:lang w:bidi="ar-SA" w:eastAsia="ar-SA"/>
        </w:rPr>
        <w:t xml:space="preserve">Про затвердження</w:t>
      </w:r>
      <w:r>
        <w:rPr>
          <w:rFonts w:ascii="Times New Roman" w:hAnsi="Times New Roman" w:eastAsia="Times New Roman"/>
          <w:b/>
          <w:sz w:val="28"/>
          <w:szCs w:val="28"/>
          <w:lang w:bidi="ar-SA" w:eastAsia="ar-SA"/>
        </w:rPr>
        <w:t xml:space="preserve"> Програми </w:t>
      </w:r>
      <w:r/>
    </w:p>
    <w:p>
      <w:pPr>
        <w:ind w:right="4960"/>
        <w:jc w:val="both"/>
        <w:rPr>
          <w:rFonts w:ascii="Times New Roman" w:hAnsi="Times New Roman"/>
          <w:b/>
          <w:sz w:val="28"/>
          <w:szCs w:val="28"/>
        </w:rPr>
      </w:pPr>
      <w:r>
        <w:rPr>
          <w:rFonts w:ascii="Times New Roman" w:hAnsi="Times New Roman"/>
          <w:b/>
          <w:sz w:val="28"/>
          <w:szCs w:val="28"/>
        </w:rPr>
        <w:t xml:space="preserve"> підтримки ОСББ Менської міської територіа</w:t>
      </w:r>
      <w:r>
        <w:rPr>
          <w:rFonts w:ascii="Times New Roman" w:hAnsi="Times New Roman"/>
          <w:b/>
          <w:sz w:val="28"/>
          <w:szCs w:val="28"/>
        </w:rPr>
        <w:t xml:space="preserve">льної громади на 2021-2022</w:t>
      </w:r>
      <w:r>
        <w:rPr>
          <w:rFonts w:ascii="Times New Roman" w:hAnsi="Times New Roman"/>
          <w:b/>
          <w:sz w:val="28"/>
          <w:szCs w:val="28"/>
        </w:rPr>
        <w:t xml:space="preserve"> роки</w:t>
      </w:r>
      <w:r/>
    </w:p>
    <w:p>
      <w:pPr>
        <w:ind w:right="5102"/>
        <w:jc w:val="both"/>
        <w:rPr>
          <w:rFonts w:ascii="Times New Roman" w:hAnsi="Times New Roman"/>
          <w:b/>
          <w:bCs/>
          <w:sz w:val="28"/>
          <w:szCs w:val="28"/>
          <w:lang w:eastAsia="ru-RU"/>
        </w:rPr>
      </w:pPr>
      <w:r>
        <w:rPr>
          <w:rFonts w:ascii="Times New Roman" w:hAnsi="Times New Roman"/>
          <w:b/>
          <w:bCs/>
          <w:sz w:val="28"/>
          <w:szCs w:val="28"/>
          <w:lang w:eastAsia="ru-RU"/>
        </w:rPr>
      </w:r>
      <w:r/>
    </w:p>
    <w:p>
      <w:pPr>
        <w:pStyle w:val="607"/>
        <w:ind w:firstLine="0"/>
        <w:rPr>
          <w:lang w:val="uk-UA" w:eastAsia="ru-RU"/>
        </w:rPr>
      </w:pPr>
      <w:r>
        <w:rPr>
          <w:szCs w:val="28"/>
          <w:lang w:val="uk-UA"/>
        </w:rPr>
        <w:t xml:space="preserve">          </w:t>
      </w:r>
      <w:r>
        <w:rPr>
          <w:szCs w:val="28"/>
          <w:lang w:val="uk-UA"/>
        </w:rPr>
        <w:t xml:space="preserve">Враховуючи звернення Об’єднань співвласників багатоквартирних будинків міста Мена Менського району Чернігівської області щодо виділення з бюджету громади коштів для </w:t>
      </w:r>
      <w:r>
        <w:rPr>
          <w:szCs w:val="28"/>
          <w:lang w:val="uk-UA"/>
        </w:rPr>
        <w:t xml:space="preserve">придбання та встановлення вузлів комерційного обліку водопостачання, відповідно до п. 8 ст. 3 розділу ІІ Закону України «Про комерційний облік теплової енергії та водопостачання», згідно зі ст. 26 Закону України «Про місцеве самоврядування в Україні», </w:t>
      </w:r>
      <w:r>
        <w:rPr>
          <w:lang w:val="uk-UA" w:eastAsia="ru-RU"/>
        </w:rPr>
        <w:t xml:space="preserve"> Менська міська рада</w:t>
      </w:r>
      <w:r/>
    </w:p>
    <w:p>
      <w:pPr>
        <w:jc w:val="both"/>
        <w:spacing w:after="120"/>
        <w:rPr>
          <w:rFonts w:ascii="Times New Roman" w:hAnsi="Times New Roman" w:eastAsia="Times New Roman"/>
          <w:b/>
          <w:sz w:val="28"/>
          <w:szCs w:val="24"/>
          <w:lang w:bidi="ar-SA" w:eastAsia="ru-RU"/>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eastAsia="Times New Roman"/>
          <w:b/>
          <w:sz w:val="28"/>
          <w:szCs w:val="24"/>
          <w:lang w:bidi="ar-SA" w:eastAsia="ru-RU"/>
        </w:rPr>
        <w:t xml:space="preserve">В И Р І Ш И Л А</w:t>
      </w:r>
      <w:r>
        <w:rPr>
          <w:rFonts w:ascii="Times New Roman" w:hAnsi="Times New Roman" w:eastAsia="Times New Roman"/>
          <w:b/>
          <w:sz w:val="28"/>
          <w:szCs w:val="24"/>
          <w:lang w:bidi="ar-SA" w:eastAsia="ru-RU"/>
        </w:rPr>
        <w:t xml:space="preserve">:</w:t>
      </w:r>
      <w:r/>
    </w:p>
    <w:p>
      <w:pPr>
        <w:pStyle w:val="552"/>
        <w:numPr>
          <w:ilvl w:val="0"/>
          <w:numId w:val="6"/>
        </w:numPr>
        <w:ind w:left="0" w:firstLine="851"/>
        <w:spacing w:before="120"/>
        <w:widowControl w:val="off"/>
        <w:rPr>
          <w:rFonts w:ascii="Times New Roman" w:hAnsi="Times New Roman"/>
          <w:bCs/>
          <w:iCs/>
          <w:sz w:val="28"/>
          <w:szCs w:val="28"/>
        </w:rPr>
      </w:pPr>
      <w:r>
        <w:rPr>
          <w:rFonts w:ascii="Times New Roman" w:hAnsi="Times New Roman"/>
          <w:bCs/>
          <w:iCs/>
          <w:sz w:val="28"/>
          <w:szCs w:val="28"/>
        </w:rPr>
        <w:t xml:space="preserve">Затвердити</w:t>
      </w:r>
      <w:r>
        <w:rPr>
          <w:rFonts w:ascii="Times New Roman" w:hAnsi="Times New Roman"/>
          <w:bCs/>
          <w:iCs/>
          <w:sz w:val="28"/>
          <w:szCs w:val="28"/>
        </w:rPr>
        <w:t xml:space="preserve"> «</w:t>
      </w:r>
      <w:r>
        <w:rPr>
          <w:rFonts w:ascii="Times New Roman" w:hAnsi="Times New Roman"/>
          <w:sz w:val="28"/>
          <w:szCs w:val="28"/>
        </w:rPr>
        <w:t xml:space="preserve">Програму </w:t>
      </w:r>
      <w:r>
        <w:rPr>
          <w:rFonts w:ascii="Times New Roman" w:hAnsi="Times New Roman"/>
          <w:sz w:val="28"/>
          <w:szCs w:val="28"/>
        </w:rPr>
        <w:t xml:space="preserve">підтримки ОСББ </w:t>
      </w:r>
      <w:r>
        <w:rPr>
          <w:rFonts w:ascii="Times New Roman" w:hAnsi="Times New Roman"/>
          <w:sz w:val="28"/>
          <w:szCs w:val="28"/>
        </w:rPr>
        <w:t xml:space="preserve">Менської міської</w:t>
      </w:r>
      <w:r>
        <w:rPr>
          <w:rFonts w:ascii="Times New Roman" w:hAnsi="Times New Roman"/>
          <w:sz w:val="28"/>
          <w:szCs w:val="28"/>
        </w:rPr>
        <w:t xml:space="preserve"> територіальн</w:t>
      </w:r>
      <w:r>
        <w:rPr>
          <w:rFonts w:ascii="Times New Roman" w:hAnsi="Times New Roman"/>
          <w:sz w:val="28"/>
          <w:szCs w:val="28"/>
        </w:rPr>
        <w:t xml:space="preserve">ої громади на 2021-2022</w:t>
      </w:r>
      <w:r>
        <w:rPr>
          <w:rFonts w:ascii="Times New Roman" w:hAnsi="Times New Roman"/>
          <w:sz w:val="28"/>
          <w:szCs w:val="28"/>
        </w:rPr>
        <w:t xml:space="preserve"> роки</w:t>
      </w:r>
      <w:r>
        <w:rPr>
          <w:rFonts w:ascii="Times New Roman" w:hAnsi="Times New Roman"/>
          <w:bCs/>
          <w:iCs/>
          <w:sz w:val="28"/>
          <w:szCs w:val="28"/>
        </w:rPr>
        <w:t xml:space="preserve">» (далі – Програма) згідно додатку до даного рішення – додається.</w:t>
      </w:r>
      <w:r/>
    </w:p>
    <w:p>
      <w:pPr>
        <w:pStyle w:val="552"/>
        <w:numPr>
          <w:ilvl w:val="0"/>
          <w:numId w:val="6"/>
        </w:numPr>
        <w:ind w:left="0" w:firstLine="851"/>
        <w:jc w:val="both"/>
        <w:spacing w:before="120"/>
        <w:widowControl w:val="off"/>
        <w:rPr>
          <w:rFonts w:ascii="Times New Roman" w:hAnsi="Times New Roman"/>
          <w:sz w:val="28"/>
          <w:szCs w:val="28"/>
        </w:rPr>
      </w:pPr>
      <w:r>
        <w:rPr>
          <w:rFonts w:ascii="Times New Roman" w:hAnsi="Times New Roman"/>
          <w:sz w:val="28"/>
          <w:szCs w:val="28"/>
        </w:rPr>
        <w:t xml:space="preserve">Контроль за виконанням рішення покласти на постійну комісію з питань планування, фінансів, бюджету та соціально-економічного розвитку та постійну комісію з питань житлово-комунального господарства та комунальної власності</w:t>
      </w:r>
      <w:r>
        <w:rPr>
          <w:rStyle w:val="605"/>
          <w:rFonts w:ascii="Times New Roman" w:hAnsi="Times New Roman"/>
          <w:b w:val="false"/>
          <w:sz w:val="28"/>
          <w:szCs w:val="28"/>
        </w:rPr>
        <w:t xml:space="preserve">.</w:t>
      </w:r>
      <w:r/>
    </w:p>
    <w:p>
      <w:pPr>
        <w:jc w:val="both"/>
        <w:spacing w:before="120"/>
        <w:widowControl w:val="off"/>
        <w:rPr>
          <w:rFonts w:ascii="Times New Roman" w:hAnsi="Times New Roman"/>
          <w:b/>
          <w:sz w:val="28"/>
          <w:szCs w:val="28"/>
        </w:rPr>
      </w:pPr>
      <w:r>
        <w:rPr>
          <w:rFonts w:ascii="Times New Roman" w:hAnsi="Times New Roman"/>
          <w:b/>
          <w:sz w:val="28"/>
          <w:szCs w:val="28"/>
        </w:rPr>
      </w:r>
      <w:r/>
    </w:p>
    <w:p>
      <w:pPr>
        <w:jc w:val="both"/>
        <w:spacing w:before="120"/>
        <w:widowControl w:val="off"/>
        <w:rPr>
          <w:rFonts w:ascii="Times New Roman" w:hAnsi="Times New Roman"/>
          <w:b/>
          <w:sz w:val="28"/>
          <w:szCs w:val="28"/>
        </w:rPr>
      </w:pPr>
      <w:r>
        <w:rPr>
          <w:rFonts w:ascii="Times New Roman" w:hAnsi="Times New Roman"/>
          <w:b/>
          <w:sz w:val="28"/>
          <w:szCs w:val="28"/>
        </w:rPr>
      </w:r>
      <w:r/>
    </w:p>
    <w:p>
      <w:pPr>
        <w:rPr>
          <w:rFonts w:ascii="Times New Roman" w:hAnsi="Times New Roman"/>
          <w:b/>
          <w:sz w:val="28"/>
          <w:szCs w:val="28"/>
        </w:rPr>
      </w:pPr>
      <w:r>
        <w:rPr>
          <w:rFonts w:ascii="Times New Roman" w:hAnsi="Times New Roman"/>
          <w:b/>
          <w:sz w:val="28"/>
          <w:szCs w:val="28"/>
        </w:rPr>
        <w:t xml:space="preserve">        Міський голова</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w:t>
      </w:r>
      <w:r>
        <w:rPr>
          <w:rFonts w:ascii="Times New Roman" w:hAnsi="Times New Roman"/>
          <w:b/>
          <w:sz w:val="28"/>
          <w:szCs w:val="28"/>
        </w:rPr>
        <w:tab/>
        <w:t xml:space="preserve">Г.А.  Примаков</w:t>
      </w:r>
      <w:r/>
    </w:p>
    <w:p>
      <w:pPr>
        <w:rPr>
          <w:szCs w:val="28"/>
        </w:rPr>
      </w:pPr>
      <w:r>
        <w:rPr>
          <w:rFonts w:ascii="Times New Roman" w:hAnsi="Times New Roman"/>
          <w:b/>
          <w:sz w:val="28"/>
          <w:szCs w:val="28"/>
        </w:rPr>
        <w:br w:type="page"/>
      </w:r>
      <w:r/>
    </w:p>
    <w:p>
      <w:pPr>
        <w:ind w:left="5528"/>
        <w:jc w:val="both"/>
        <w:tabs>
          <w:tab w:val="left" w:pos="4253" w:leader="none"/>
          <w:tab w:val="left" w:pos="4395" w:leader="none"/>
        </w:tabs>
        <w:rPr>
          <w:rFonts w:ascii="Times New Roman" w:hAnsi="Times New Roman"/>
          <w:szCs w:val="20"/>
        </w:rPr>
      </w:pPr>
      <w:r>
        <w:rPr>
          <w:rFonts w:ascii="Times New Roman" w:hAnsi="Times New Roman" w:eastAsia="Times New Roman"/>
          <w:szCs w:val="20"/>
          <w:lang w:eastAsia="ar-SA"/>
        </w:rPr>
        <w:t xml:space="preserve">Додаток 1 до </w:t>
      </w:r>
      <w:r>
        <w:rPr>
          <w:rFonts w:ascii="Times New Roman" w:hAnsi="Times New Roman" w:eastAsia="Times New Roman"/>
          <w:szCs w:val="20"/>
          <w:lang w:bidi="ar-SA" w:eastAsia="ar-SA"/>
        </w:rPr>
        <w:t xml:space="preserve">проє</w:t>
      </w:r>
      <w:r>
        <w:rPr>
          <w:rFonts w:ascii="Times New Roman" w:hAnsi="Times New Roman" w:eastAsia="Times New Roman"/>
          <w:szCs w:val="20"/>
          <w:lang w:bidi="ar-SA" w:eastAsia="ar-SA"/>
        </w:rPr>
        <w:t xml:space="preserve">к</w:t>
      </w:r>
      <w:r>
        <w:rPr>
          <w:rFonts w:ascii="Times New Roman" w:hAnsi="Times New Roman" w:eastAsia="Times New Roman"/>
          <w:szCs w:val="20"/>
          <w:lang w:bidi="ar-SA" w:eastAsia="ar-SA"/>
        </w:rPr>
        <w:t xml:space="preserve">ту рішення __</w:t>
      </w:r>
      <w:r>
        <w:rPr>
          <w:rFonts w:ascii="Times New Roman" w:hAnsi="Times New Roman" w:eastAsia="Times New Roman"/>
          <w:szCs w:val="20"/>
          <w:lang w:bidi="ar-SA" w:eastAsia="ar-SA"/>
        </w:rPr>
        <w:t xml:space="preserve"> сесії </w:t>
      </w:r>
      <w:r>
        <w:rPr>
          <w:rFonts w:ascii="Times New Roman" w:hAnsi="Times New Roman" w:eastAsia="Times New Roman"/>
          <w:szCs w:val="20"/>
          <w:lang w:bidi="ar-SA" w:eastAsia="ar-SA"/>
        </w:rPr>
        <w:t xml:space="preserve">Менської міської ради </w:t>
      </w:r>
      <w:r>
        <w:rPr>
          <w:rFonts w:ascii="Times New Roman" w:hAnsi="Times New Roman" w:eastAsia="Times New Roman"/>
          <w:szCs w:val="20"/>
          <w:lang w:bidi="ar-SA" w:eastAsia="ar-SA"/>
        </w:rPr>
        <w:t xml:space="preserve">8 скликання </w:t>
      </w:r>
      <w:r>
        <w:rPr>
          <w:rFonts w:ascii="Times New Roman" w:hAnsi="Times New Roman" w:eastAsia="Times New Roman"/>
          <w:szCs w:val="20"/>
          <w:lang w:bidi="ar-SA" w:eastAsia="ar-SA"/>
        </w:rPr>
        <w:t xml:space="preserve">від __.__.2020</w:t>
      </w:r>
      <w:r>
        <w:rPr>
          <w:rFonts w:ascii="Times New Roman" w:hAnsi="Times New Roman" w:eastAsia="Times New Roman"/>
          <w:szCs w:val="20"/>
          <w:lang w:eastAsia="ar-SA"/>
        </w:rPr>
        <w:t xml:space="preserve"> №___</w:t>
      </w:r>
      <w:r>
        <w:rPr>
          <w:rFonts w:ascii="Times New Roman" w:hAnsi="Times New Roman" w:eastAsia="Times New Roman"/>
          <w:szCs w:val="20"/>
          <w:lang w:eastAsia="ar-SA"/>
        </w:rPr>
        <w:t xml:space="preserve"> «</w:t>
      </w:r>
      <w:r>
        <w:rPr>
          <w:rFonts w:ascii="Times New Roman" w:hAnsi="Times New Roman"/>
          <w:szCs w:val="20"/>
        </w:rPr>
        <w:t xml:space="preserve">Про </w:t>
      </w:r>
      <w:r>
        <w:rPr>
          <w:rFonts w:ascii="Times New Roman" w:hAnsi="Times New Roman"/>
          <w:szCs w:val="20"/>
        </w:rPr>
        <w:t xml:space="preserve">затвердження</w:t>
      </w:r>
      <w:r>
        <w:rPr>
          <w:rFonts w:ascii="Times New Roman" w:hAnsi="Times New Roman"/>
          <w:szCs w:val="20"/>
        </w:rPr>
        <w:t xml:space="preserve"> Програми пі</w:t>
      </w:r>
      <w:r>
        <w:rPr>
          <w:rFonts w:ascii="Times New Roman" w:hAnsi="Times New Roman"/>
          <w:szCs w:val="20"/>
        </w:rPr>
        <w:t xml:space="preserve">дтримки ОСББ Менської міської</w:t>
      </w:r>
      <w:r>
        <w:rPr>
          <w:rFonts w:ascii="Times New Roman" w:hAnsi="Times New Roman"/>
          <w:szCs w:val="20"/>
        </w:rPr>
        <w:t xml:space="preserve"> територіальної громади на 2021-2022 роки</w:t>
      </w:r>
      <w:r>
        <w:rPr>
          <w:rFonts w:ascii="Times New Roman" w:hAnsi="Times New Roman"/>
          <w:szCs w:val="20"/>
        </w:rPr>
        <w:t xml:space="preserve">»</w:t>
      </w:r>
      <w:r/>
    </w:p>
    <w:p>
      <w:pPr>
        <w:ind w:left="6237"/>
        <w:rPr>
          <w:rFonts w:ascii="Times New Roman" w:hAnsi="Times New Roman" w:eastAsia="Times New Roman"/>
          <w:sz w:val="24"/>
          <w:szCs w:val="24"/>
          <w:lang w:eastAsia="ar-SA"/>
        </w:rPr>
      </w:pPr>
      <w:r>
        <w:rPr>
          <w:rFonts w:ascii="Times New Roman" w:hAnsi="Times New Roman" w:eastAsia="Times New Roman"/>
          <w:sz w:val="24"/>
          <w:szCs w:val="24"/>
          <w:lang w:eastAsia="ar-SA"/>
        </w:rPr>
      </w:r>
      <w:r/>
    </w:p>
    <w:p>
      <w:pPr>
        <w:rPr>
          <w:rFonts w:ascii="Times New Roman" w:hAnsi="Times New Roman" w:eastAsia="Times New Roman"/>
          <w:szCs w:val="20"/>
          <w:lang w:eastAsia="ar-SA"/>
        </w:rPr>
      </w:pPr>
      <w:r>
        <w:rPr>
          <w:rFonts w:ascii="Times New Roman" w:hAnsi="Times New Roman" w:eastAsia="Times New Roman"/>
          <w:szCs w:val="20"/>
          <w:lang w:eastAsia="ar-SA"/>
        </w:rPr>
      </w:r>
      <w:r/>
    </w:p>
    <w:p>
      <w:pPr>
        <w:rPr>
          <w:rFonts w:ascii="Times New Roman" w:hAnsi="Times New Roman" w:eastAsia="Times New Roman"/>
          <w:szCs w:val="20"/>
          <w:lang w:eastAsia="ar-SA"/>
        </w:rPr>
      </w:pPr>
      <w:r>
        <w:rPr>
          <w:rFonts w:ascii="Times New Roman" w:hAnsi="Times New Roman" w:eastAsia="Times New Roman"/>
          <w:szCs w:val="20"/>
          <w:lang w:eastAsia="ar-SA"/>
        </w:rPr>
      </w:r>
      <w:r/>
    </w:p>
    <w:p>
      <w:pPr>
        <w:rPr>
          <w:rFonts w:ascii="Times New Roman" w:hAnsi="Times New Roman" w:eastAsia="Times New Roman"/>
          <w:szCs w:val="20"/>
          <w:lang w:eastAsia="ar-SA"/>
        </w:rPr>
      </w:pPr>
      <w:r>
        <w:rPr>
          <w:rFonts w:ascii="Times New Roman" w:hAnsi="Times New Roman" w:eastAsia="Times New Roman"/>
          <w:szCs w:val="20"/>
          <w:lang w:eastAsia="ar-SA"/>
        </w:rPr>
      </w:r>
      <w:r/>
    </w:p>
    <w:p>
      <w:pPr>
        <w:rPr>
          <w:rFonts w:ascii="Times New Roman" w:hAnsi="Times New Roman" w:eastAsia="Times New Roman"/>
          <w:szCs w:val="20"/>
          <w:lang w:eastAsia="ar-SA"/>
        </w:rPr>
      </w:pPr>
      <w:r>
        <w:rPr>
          <w:rFonts w:ascii="Times New Roman" w:hAnsi="Times New Roman" w:eastAsia="Times New Roman"/>
          <w:szCs w:val="20"/>
          <w:lang w:eastAsia="ar-SA"/>
        </w:rPr>
      </w:r>
      <w:r/>
    </w:p>
    <w:p>
      <w:pPr>
        <w:rPr>
          <w:rFonts w:ascii="Times New Roman" w:hAnsi="Times New Roman" w:eastAsia="Times New Roman"/>
          <w:szCs w:val="20"/>
          <w:lang w:eastAsia="ar-SA"/>
        </w:rPr>
      </w:pPr>
      <w:r>
        <w:rPr>
          <w:rFonts w:ascii="Times New Roman" w:hAnsi="Times New Roman" w:eastAsia="Times New Roman"/>
          <w:szCs w:val="20"/>
          <w:lang w:eastAsia="ar-SA"/>
        </w:rPr>
      </w:r>
      <w:r/>
    </w:p>
    <w:p>
      <w:pPr>
        <w:rPr>
          <w:rFonts w:ascii="Times New Roman" w:hAnsi="Times New Roman" w:eastAsia="Times New Roman"/>
          <w:szCs w:val="20"/>
          <w:lang w:eastAsia="ar-SA"/>
        </w:rPr>
      </w:pPr>
      <w:r>
        <w:rPr>
          <w:rFonts w:ascii="Times New Roman" w:hAnsi="Times New Roman" w:eastAsia="Times New Roman"/>
          <w:szCs w:val="20"/>
          <w:lang w:eastAsia="ar-SA"/>
        </w:rPr>
      </w:r>
      <w:r/>
    </w:p>
    <w:p>
      <w:pPr>
        <w:rPr>
          <w:rFonts w:ascii="Times New Roman" w:hAnsi="Times New Roman" w:eastAsia="Times New Roman"/>
          <w:szCs w:val="20"/>
          <w:lang w:eastAsia="ar-SA"/>
        </w:rPr>
      </w:pPr>
      <w:r>
        <w:rPr>
          <w:rFonts w:ascii="Times New Roman" w:hAnsi="Times New Roman" w:eastAsia="Times New Roman"/>
          <w:szCs w:val="20"/>
          <w:lang w:eastAsia="ar-SA"/>
        </w:rPr>
      </w:r>
      <w:r/>
    </w:p>
    <w:p>
      <w:pPr>
        <w:rPr>
          <w:rFonts w:ascii="Times New Roman" w:hAnsi="Times New Roman" w:eastAsia="Times New Roman"/>
          <w:szCs w:val="20"/>
          <w:lang w:eastAsia="ar-SA"/>
        </w:rPr>
      </w:pPr>
      <w:r>
        <w:rPr>
          <w:rFonts w:ascii="Times New Roman" w:hAnsi="Times New Roman" w:eastAsia="Times New Roman"/>
          <w:szCs w:val="20"/>
          <w:lang w:eastAsia="ar-SA"/>
        </w:rPr>
      </w:r>
      <w:r/>
    </w:p>
    <w:p>
      <w:pPr>
        <w:rPr>
          <w:rFonts w:ascii="Times New Roman" w:hAnsi="Times New Roman" w:eastAsia="Times New Roman"/>
          <w:szCs w:val="20"/>
          <w:lang w:eastAsia="ar-SA"/>
        </w:rPr>
      </w:pPr>
      <w:r>
        <w:rPr>
          <w:rFonts w:ascii="Times New Roman" w:hAnsi="Times New Roman" w:eastAsia="Times New Roman"/>
          <w:szCs w:val="20"/>
          <w:lang w:eastAsia="ar-SA"/>
        </w:rPr>
      </w:r>
      <w:r/>
    </w:p>
    <w:p>
      <w:pPr>
        <w:rPr>
          <w:rFonts w:ascii="Times New Roman" w:hAnsi="Times New Roman" w:eastAsia="Times New Roman"/>
          <w:szCs w:val="20"/>
          <w:lang w:eastAsia="ar-SA"/>
        </w:rPr>
      </w:pPr>
      <w:r>
        <w:rPr>
          <w:rFonts w:ascii="Times New Roman" w:hAnsi="Times New Roman" w:eastAsia="Times New Roman"/>
          <w:szCs w:val="20"/>
          <w:lang w:eastAsia="ar-SA"/>
        </w:rPr>
      </w:r>
      <w:r/>
    </w:p>
    <w:p>
      <w:pPr>
        <w:rPr>
          <w:rFonts w:ascii="Times New Roman" w:hAnsi="Times New Roman" w:eastAsia="Times New Roman"/>
          <w:szCs w:val="20"/>
          <w:lang w:eastAsia="ar-SA"/>
        </w:rPr>
      </w:pPr>
      <w:r>
        <w:rPr>
          <w:rFonts w:ascii="Times New Roman" w:hAnsi="Times New Roman" w:eastAsia="Times New Roman"/>
          <w:szCs w:val="20"/>
          <w:lang w:eastAsia="ar-SA"/>
        </w:rPr>
      </w:r>
      <w:r/>
    </w:p>
    <w:p>
      <w:pPr>
        <w:rPr>
          <w:rFonts w:ascii="Times New Roman" w:hAnsi="Times New Roman" w:eastAsia="Times New Roman"/>
          <w:szCs w:val="20"/>
          <w:lang w:eastAsia="ar-SA"/>
        </w:rPr>
      </w:pPr>
      <w:r>
        <w:rPr>
          <w:rFonts w:ascii="Times New Roman" w:hAnsi="Times New Roman" w:eastAsia="Times New Roman"/>
          <w:szCs w:val="20"/>
          <w:lang w:eastAsia="ar-SA"/>
        </w:rPr>
      </w:r>
      <w:r/>
    </w:p>
    <w:p>
      <w:pPr>
        <w:rPr>
          <w:rFonts w:ascii="Times New Roman" w:hAnsi="Times New Roman" w:eastAsia="Times New Roman"/>
          <w:szCs w:val="20"/>
          <w:lang w:eastAsia="ar-SA"/>
        </w:rPr>
      </w:pPr>
      <w:r>
        <w:rPr>
          <w:rFonts w:ascii="Times New Roman" w:hAnsi="Times New Roman" w:eastAsia="Times New Roman"/>
          <w:szCs w:val="20"/>
          <w:lang w:eastAsia="ar-SA"/>
        </w:rPr>
      </w:r>
      <w:r/>
    </w:p>
    <w:p>
      <w:pPr>
        <w:rPr>
          <w:rFonts w:ascii="Times New Roman" w:hAnsi="Times New Roman" w:eastAsia="Times New Roman"/>
          <w:szCs w:val="20"/>
          <w:lang w:eastAsia="ar-SA"/>
        </w:rPr>
      </w:pPr>
      <w:r>
        <w:rPr>
          <w:rFonts w:ascii="Times New Roman" w:hAnsi="Times New Roman" w:eastAsia="Times New Roman"/>
          <w:szCs w:val="20"/>
          <w:lang w:eastAsia="ar-SA"/>
        </w:rPr>
      </w:r>
      <w:r/>
    </w:p>
    <w:p>
      <w:pPr>
        <w:rPr>
          <w:rFonts w:ascii="Times New Roman" w:hAnsi="Times New Roman" w:eastAsia="Times New Roman"/>
          <w:szCs w:val="20"/>
          <w:lang w:eastAsia="ar-SA"/>
        </w:rPr>
      </w:pPr>
      <w:r>
        <w:rPr>
          <w:rFonts w:ascii="Times New Roman" w:hAnsi="Times New Roman" w:eastAsia="Times New Roman"/>
          <w:szCs w:val="20"/>
          <w:lang w:eastAsia="ar-SA"/>
        </w:rPr>
      </w:r>
      <w:r/>
    </w:p>
    <w:p>
      <w:pPr>
        <w:rPr>
          <w:rFonts w:ascii="Times New Roman" w:hAnsi="Times New Roman" w:eastAsia="Times New Roman"/>
          <w:szCs w:val="20"/>
          <w:lang w:eastAsia="ar-SA"/>
        </w:rPr>
      </w:pPr>
      <w:r>
        <w:rPr>
          <w:rFonts w:ascii="Times New Roman" w:hAnsi="Times New Roman" w:eastAsia="Times New Roman"/>
          <w:szCs w:val="20"/>
          <w:lang w:eastAsia="ar-SA"/>
        </w:rPr>
      </w:r>
      <w:r/>
    </w:p>
    <w:p>
      <w:pPr>
        <w:rPr>
          <w:rFonts w:ascii="Times New Roman" w:hAnsi="Times New Roman" w:eastAsia="Times New Roman"/>
          <w:szCs w:val="20"/>
          <w:lang w:eastAsia="ar-SA"/>
        </w:rPr>
      </w:pPr>
      <w:r>
        <w:rPr>
          <w:rFonts w:ascii="Times New Roman" w:hAnsi="Times New Roman" w:eastAsia="Times New Roman"/>
          <w:szCs w:val="20"/>
          <w:lang w:eastAsia="ar-SA"/>
        </w:rPr>
      </w:r>
      <w:r/>
    </w:p>
    <w:p>
      <w:pPr>
        <w:rPr>
          <w:rFonts w:ascii="Times New Roman" w:hAnsi="Times New Roman" w:eastAsia="Times New Roman"/>
          <w:szCs w:val="20"/>
          <w:lang w:eastAsia="ar-SA"/>
        </w:rPr>
      </w:pPr>
      <w:r>
        <w:rPr>
          <w:rFonts w:ascii="Times New Roman" w:hAnsi="Times New Roman" w:eastAsia="Times New Roman"/>
          <w:szCs w:val="20"/>
          <w:lang w:eastAsia="ar-SA"/>
        </w:rPr>
      </w:r>
      <w:r/>
    </w:p>
    <w:p>
      <w:pPr>
        <w:jc w:val="center"/>
        <w:rPr>
          <w:rFonts w:ascii="Times New Roman" w:hAnsi="Times New Roman" w:eastAsia="Times New Roman"/>
          <w:b/>
          <w:sz w:val="36"/>
          <w:szCs w:val="20"/>
          <w:lang w:eastAsia="ar-SA"/>
        </w:rPr>
      </w:pPr>
      <w:r>
        <w:rPr>
          <w:rFonts w:ascii="Times New Roman" w:hAnsi="Times New Roman" w:eastAsia="Times New Roman"/>
          <w:b/>
          <w:sz w:val="36"/>
          <w:szCs w:val="20"/>
          <w:lang w:eastAsia="ar-SA"/>
        </w:rPr>
        <w:t xml:space="preserve">ПРОГРАМА </w:t>
      </w:r>
      <w:r/>
    </w:p>
    <w:p>
      <w:pPr>
        <w:jc w:val="center"/>
        <w:rPr>
          <w:rFonts w:ascii="Times New Roman" w:hAnsi="Times New Roman" w:eastAsia="Times New Roman"/>
          <w:b/>
          <w:sz w:val="36"/>
          <w:szCs w:val="20"/>
          <w:lang w:eastAsia="ar-SA"/>
        </w:rPr>
      </w:pPr>
      <w:r>
        <w:rPr>
          <w:rFonts w:ascii="Times New Roman" w:hAnsi="Times New Roman" w:eastAsia="Times New Roman"/>
          <w:b/>
          <w:sz w:val="36"/>
          <w:szCs w:val="20"/>
          <w:lang w:eastAsia="ar-SA"/>
        </w:rPr>
      </w:r>
      <w:r/>
    </w:p>
    <w:p>
      <w:pPr>
        <w:jc w:val="center"/>
        <w:spacing w:after="105"/>
        <w:shd w:val="clear" w:color="auto" w:fill="FFFFFF"/>
        <w:rPr>
          <w:rFonts w:ascii="Times New Roman" w:hAnsi="Times New Roman" w:eastAsia="Times New Roman"/>
          <w:b/>
          <w:bCs/>
          <w:sz w:val="32"/>
          <w:szCs w:val="32"/>
          <w:lang w:eastAsia="ru-RU"/>
        </w:rPr>
      </w:pPr>
      <w:r>
        <w:rPr>
          <w:rFonts w:ascii="Times New Roman" w:hAnsi="Times New Roman" w:eastAsia="Times New Roman"/>
          <w:b/>
          <w:bCs/>
          <w:sz w:val="32"/>
          <w:szCs w:val="32"/>
          <w:lang w:eastAsia="ru-RU"/>
        </w:rPr>
        <w:t xml:space="preserve">Підтримки ОСББ Менської </w:t>
      </w:r>
      <w:r>
        <w:rPr>
          <w:rFonts w:ascii="Times New Roman" w:hAnsi="Times New Roman" w:eastAsia="Times New Roman"/>
          <w:b/>
          <w:bCs/>
          <w:sz w:val="32"/>
          <w:szCs w:val="32"/>
          <w:lang w:eastAsia="ru-RU"/>
        </w:rPr>
        <w:t xml:space="preserve">міської</w:t>
      </w:r>
      <w:r>
        <w:rPr>
          <w:rFonts w:ascii="Times New Roman" w:hAnsi="Times New Roman" w:eastAsia="Times New Roman"/>
          <w:b/>
          <w:bCs/>
          <w:sz w:val="32"/>
          <w:szCs w:val="32"/>
          <w:lang w:eastAsia="ru-RU"/>
        </w:rPr>
        <w:t xml:space="preserve"> територіальної громади на 2021-2022</w:t>
      </w:r>
      <w:r>
        <w:rPr>
          <w:rFonts w:ascii="Times New Roman" w:hAnsi="Times New Roman" w:eastAsia="Times New Roman"/>
          <w:b/>
          <w:bCs/>
          <w:sz w:val="32"/>
          <w:szCs w:val="32"/>
          <w:lang w:eastAsia="ru-RU"/>
        </w:rPr>
        <w:t xml:space="preserve"> роки </w:t>
      </w:r>
      <w:r/>
    </w:p>
    <w:p>
      <w:pPr>
        <w:spacing w:after="105"/>
        <w:shd w:val="clear" w:color="auto" w:fill="FFFFFF"/>
        <w:rPr>
          <w:rFonts w:ascii="Times New Roman" w:hAnsi="Times New Roman" w:eastAsia="Times New Roman"/>
          <w:b/>
          <w:bCs/>
          <w:sz w:val="32"/>
          <w:szCs w:val="32"/>
          <w:lang w:eastAsia="ru-RU"/>
        </w:rPr>
      </w:pPr>
      <w:r>
        <w:rPr>
          <w:rFonts w:ascii="Times New Roman" w:hAnsi="Times New Roman" w:eastAsia="Times New Roman"/>
          <w:b/>
          <w:bCs/>
          <w:sz w:val="32"/>
          <w:szCs w:val="32"/>
          <w:lang w:eastAsia="ru-RU"/>
        </w:rPr>
      </w:r>
      <w:r/>
    </w:p>
    <w:p>
      <w:pPr>
        <w:jc w:val="center"/>
        <w:rPr>
          <w:rFonts w:ascii="Times New Roman" w:hAnsi="Times New Roman" w:eastAsia="Times New Roman"/>
          <w:b/>
          <w:sz w:val="36"/>
          <w:szCs w:val="20"/>
          <w:lang w:eastAsia="ar-SA"/>
        </w:rPr>
      </w:pPr>
      <w:r>
        <w:rPr>
          <w:rFonts w:ascii="Times New Roman" w:hAnsi="Times New Roman" w:eastAsia="Times New Roman"/>
          <w:b/>
          <w:sz w:val="36"/>
          <w:szCs w:val="20"/>
          <w:lang w:eastAsia="ar-SA"/>
        </w:rPr>
      </w:r>
      <w:r/>
    </w:p>
    <w:p>
      <w:pPr>
        <w:jc w:val="center"/>
        <w:rPr>
          <w:rFonts w:ascii="Times New Roman" w:hAnsi="Times New Roman" w:eastAsia="Times New Roman"/>
          <w:b/>
          <w:sz w:val="36"/>
          <w:szCs w:val="20"/>
          <w:lang w:eastAsia="ar-SA"/>
        </w:rPr>
      </w:pPr>
      <w:r>
        <w:rPr>
          <w:rFonts w:ascii="Times New Roman" w:hAnsi="Times New Roman" w:eastAsia="Times New Roman"/>
          <w:b/>
          <w:sz w:val="36"/>
          <w:szCs w:val="20"/>
          <w:lang w:eastAsia="ar-SA"/>
        </w:rPr>
      </w:r>
      <w:r/>
    </w:p>
    <w:p>
      <w:pPr>
        <w:rPr>
          <w:rFonts w:ascii="Times New Roman" w:hAnsi="Times New Roman" w:eastAsia="Times New Roman"/>
          <w:sz w:val="36"/>
          <w:szCs w:val="20"/>
          <w:lang w:eastAsia="ar-SA"/>
        </w:rPr>
      </w:pPr>
      <w:r>
        <w:rPr>
          <w:rFonts w:ascii="Times New Roman" w:hAnsi="Times New Roman" w:eastAsia="Times New Roman"/>
          <w:sz w:val="36"/>
          <w:szCs w:val="20"/>
          <w:lang w:eastAsia="ar-SA"/>
        </w:rPr>
      </w:r>
      <w:r/>
    </w:p>
    <w:p>
      <w:pPr>
        <w:jc w:val="center"/>
        <w:rPr>
          <w:rFonts w:ascii="Times New Roman" w:hAnsi="Times New Roman" w:eastAsia="Times New Roman"/>
          <w:szCs w:val="20"/>
          <w:lang w:eastAsia="ar-SA"/>
        </w:rPr>
      </w:pPr>
      <w:r>
        <w:rPr>
          <w:rFonts w:ascii="Times New Roman" w:hAnsi="Times New Roman" w:eastAsia="Times New Roman"/>
          <w:szCs w:val="20"/>
          <w:lang w:eastAsia="ar-SA"/>
        </w:rPr>
      </w:r>
      <w:r/>
    </w:p>
    <w:p>
      <w:pPr>
        <w:rPr>
          <w:rFonts w:ascii="Times New Roman" w:hAnsi="Times New Roman" w:eastAsia="Times New Roman"/>
          <w:szCs w:val="20"/>
          <w:lang w:eastAsia="ar-SA"/>
        </w:rPr>
      </w:pPr>
      <w:r>
        <w:rPr>
          <w:rFonts w:ascii="Times New Roman" w:hAnsi="Times New Roman" w:eastAsia="Times New Roman"/>
          <w:szCs w:val="20"/>
          <w:lang w:eastAsia="ar-SA"/>
        </w:rPr>
      </w:r>
      <w:r/>
    </w:p>
    <w:p>
      <w:pPr>
        <w:rPr>
          <w:rFonts w:ascii="Times New Roman" w:hAnsi="Times New Roman" w:eastAsia="Times New Roman"/>
          <w:szCs w:val="20"/>
          <w:lang w:eastAsia="ar-SA"/>
        </w:rPr>
      </w:pPr>
      <w:r>
        <w:rPr>
          <w:rFonts w:ascii="Times New Roman" w:hAnsi="Times New Roman" w:eastAsia="Times New Roman"/>
          <w:szCs w:val="20"/>
          <w:lang w:eastAsia="ar-SA"/>
        </w:rPr>
      </w:r>
      <w:r/>
    </w:p>
    <w:p>
      <w:pPr>
        <w:rPr>
          <w:rFonts w:ascii="Times New Roman" w:hAnsi="Times New Roman" w:eastAsia="Times New Roman"/>
          <w:szCs w:val="20"/>
          <w:lang w:eastAsia="ar-SA"/>
        </w:rPr>
      </w:pPr>
      <w:r>
        <w:rPr>
          <w:rFonts w:ascii="Times New Roman" w:hAnsi="Times New Roman" w:eastAsia="Times New Roman"/>
          <w:szCs w:val="20"/>
          <w:lang w:eastAsia="ar-SA"/>
        </w:rPr>
      </w:r>
      <w:r/>
    </w:p>
    <w:p>
      <w:pPr>
        <w:rPr>
          <w:rFonts w:ascii="Times New Roman" w:hAnsi="Times New Roman" w:eastAsia="Times New Roman"/>
          <w:szCs w:val="20"/>
          <w:lang w:eastAsia="ar-SA"/>
        </w:rPr>
      </w:pPr>
      <w:r>
        <w:rPr>
          <w:rFonts w:ascii="Times New Roman" w:hAnsi="Times New Roman" w:eastAsia="Times New Roman"/>
          <w:szCs w:val="20"/>
          <w:lang w:eastAsia="ar-SA"/>
        </w:rPr>
      </w:r>
      <w:r/>
    </w:p>
    <w:p>
      <w:pPr>
        <w:rPr>
          <w:rFonts w:ascii="Times New Roman" w:hAnsi="Times New Roman" w:eastAsia="Times New Roman"/>
          <w:szCs w:val="20"/>
          <w:lang w:eastAsia="ar-SA"/>
        </w:rPr>
      </w:pPr>
      <w:r>
        <w:rPr>
          <w:rFonts w:ascii="Times New Roman" w:hAnsi="Times New Roman" w:eastAsia="Times New Roman"/>
          <w:szCs w:val="20"/>
          <w:lang w:eastAsia="ar-SA"/>
        </w:rPr>
      </w:r>
      <w:r/>
    </w:p>
    <w:p>
      <w:pPr>
        <w:rPr>
          <w:rFonts w:ascii="Times New Roman" w:hAnsi="Times New Roman" w:eastAsia="Times New Roman"/>
          <w:szCs w:val="20"/>
          <w:lang w:eastAsia="ar-SA"/>
        </w:rPr>
      </w:pPr>
      <w:r>
        <w:rPr>
          <w:rFonts w:ascii="Times New Roman" w:hAnsi="Times New Roman" w:eastAsia="Times New Roman"/>
          <w:szCs w:val="20"/>
          <w:lang w:eastAsia="ar-SA"/>
        </w:rPr>
      </w:r>
      <w:r/>
    </w:p>
    <w:p>
      <w:pPr>
        <w:rPr>
          <w:rFonts w:ascii="Times New Roman" w:hAnsi="Times New Roman" w:eastAsia="Times New Roman"/>
          <w:szCs w:val="20"/>
          <w:lang w:eastAsia="ar-SA"/>
        </w:rPr>
      </w:pPr>
      <w:r>
        <w:rPr>
          <w:rFonts w:ascii="Times New Roman" w:hAnsi="Times New Roman" w:eastAsia="Times New Roman"/>
          <w:szCs w:val="20"/>
          <w:lang w:eastAsia="ar-SA"/>
        </w:rPr>
      </w:r>
      <w:r/>
    </w:p>
    <w:p>
      <w:pPr>
        <w:rPr>
          <w:rFonts w:ascii="Times New Roman" w:hAnsi="Times New Roman" w:eastAsia="Times New Roman"/>
          <w:szCs w:val="20"/>
          <w:lang w:eastAsia="ar-SA"/>
        </w:rPr>
      </w:pPr>
      <w:r>
        <w:rPr>
          <w:rFonts w:ascii="Times New Roman" w:hAnsi="Times New Roman" w:eastAsia="Times New Roman"/>
          <w:szCs w:val="20"/>
          <w:lang w:eastAsia="ar-SA"/>
        </w:rPr>
      </w:r>
      <w:r/>
    </w:p>
    <w:p>
      <w:pPr>
        <w:rPr>
          <w:rFonts w:ascii="Times New Roman" w:hAnsi="Times New Roman" w:eastAsia="Times New Roman"/>
          <w:szCs w:val="20"/>
          <w:lang w:eastAsia="ar-SA"/>
        </w:rPr>
      </w:pPr>
      <w:r>
        <w:rPr>
          <w:rFonts w:ascii="Times New Roman" w:hAnsi="Times New Roman" w:eastAsia="Times New Roman"/>
          <w:szCs w:val="20"/>
          <w:lang w:eastAsia="ar-SA"/>
        </w:rPr>
      </w:r>
      <w:r/>
    </w:p>
    <w:p>
      <w:pPr>
        <w:rPr>
          <w:rFonts w:ascii="Times New Roman" w:hAnsi="Times New Roman" w:eastAsia="Times New Roman"/>
          <w:szCs w:val="20"/>
          <w:lang w:eastAsia="ar-SA"/>
        </w:rPr>
      </w:pPr>
      <w:r>
        <w:rPr>
          <w:rFonts w:ascii="Times New Roman" w:hAnsi="Times New Roman" w:eastAsia="Times New Roman"/>
          <w:szCs w:val="20"/>
          <w:lang w:eastAsia="ar-SA"/>
        </w:rPr>
      </w:r>
      <w:r/>
    </w:p>
    <w:p>
      <w:pPr>
        <w:rPr>
          <w:rFonts w:ascii="Times New Roman" w:hAnsi="Times New Roman" w:eastAsia="Times New Roman"/>
          <w:szCs w:val="20"/>
          <w:lang w:eastAsia="ar-SA"/>
        </w:rPr>
      </w:pPr>
      <w:r>
        <w:rPr>
          <w:rFonts w:ascii="Times New Roman" w:hAnsi="Times New Roman" w:eastAsia="Times New Roman"/>
          <w:szCs w:val="20"/>
          <w:lang w:eastAsia="ar-SA"/>
        </w:rPr>
      </w:r>
      <w:r/>
    </w:p>
    <w:p>
      <w:pPr>
        <w:rPr>
          <w:rFonts w:ascii="Times New Roman" w:hAnsi="Times New Roman" w:eastAsia="Times New Roman"/>
          <w:szCs w:val="20"/>
          <w:lang w:eastAsia="ar-SA"/>
        </w:rPr>
      </w:pPr>
      <w:r>
        <w:rPr>
          <w:rFonts w:ascii="Times New Roman" w:hAnsi="Times New Roman" w:eastAsia="Times New Roman"/>
          <w:szCs w:val="20"/>
          <w:lang w:eastAsia="ar-SA"/>
        </w:rPr>
      </w:r>
      <w:r/>
    </w:p>
    <w:p>
      <w:pPr>
        <w:rPr>
          <w:rFonts w:ascii="Times New Roman" w:hAnsi="Times New Roman" w:eastAsia="Times New Roman"/>
          <w:szCs w:val="20"/>
          <w:lang w:eastAsia="ar-SA"/>
        </w:rPr>
      </w:pPr>
      <w:r>
        <w:rPr>
          <w:rFonts w:ascii="Times New Roman" w:hAnsi="Times New Roman" w:eastAsia="Times New Roman"/>
          <w:szCs w:val="20"/>
          <w:lang w:eastAsia="ar-SA"/>
        </w:rPr>
      </w:r>
      <w:r/>
    </w:p>
    <w:p>
      <w:pPr>
        <w:rPr>
          <w:rFonts w:ascii="Times New Roman" w:hAnsi="Times New Roman" w:eastAsia="Times New Roman"/>
          <w:b/>
          <w:bCs/>
          <w:color w:val="000000"/>
          <w:spacing w:val="-1"/>
          <w:sz w:val="28"/>
          <w:szCs w:val="28"/>
          <w:lang w:eastAsia="ar-SA"/>
        </w:rPr>
      </w:pPr>
      <w:r>
        <w:rPr>
          <w:rFonts w:ascii="Times New Roman" w:hAnsi="Times New Roman" w:eastAsia="Times New Roman"/>
          <w:b/>
          <w:bCs/>
          <w:color w:val="000000"/>
          <w:spacing w:val="-1"/>
          <w:sz w:val="28"/>
          <w:szCs w:val="28"/>
          <w:lang w:eastAsia="ar-SA"/>
        </w:rPr>
        <w:br w:type="page"/>
      </w:r>
      <w:r/>
    </w:p>
    <w:p>
      <w:pPr>
        <w:jc w:val="center"/>
        <w:shd w:val="clear" w:color="auto" w:fill="FFFFFF"/>
        <w:rPr>
          <w:rFonts w:ascii="Times New Roman" w:hAnsi="Times New Roman" w:eastAsia="Times New Roman"/>
          <w:sz w:val="28"/>
          <w:szCs w:val="28"/>
          <w:lang w:eastAsia="ar-SA"/>
        </w:rPr>
      </w:pPr>
      <w:r>
        <w:rPr>
          <w:rFonts w:ascii="Times New Roman" w:hAnsi="Times New Roman" w:eastAsia="Times New Roman"/>
          <w:b/>
          <w:bCs/>
          <w:color w:val="000000"/>
          <w:spacing w:val="-1"/>
          <w:sz w:val="28"/>
          <w:szCs w:val="28"/>
          <w:lang w:eastAsia="ar-SA"/>
        </w:rPr>
        <w:t xml:space="preserve">1.1.  Загальна характеристика Програми</w:t>
      </w:r>
      <w:r/>
    </w:p>
    <w:p>
      <w:pPr>
        <w:rPr>
          <w:rFonts w:ascii="Times New Roman" w:hAnsi="Times New Roman" w:eastAsia="Times New Roman"/>
          <w:sz w:val="28"/>
          <w:szCs w:val="28"/>
          <w:lang w:eastAsia="ar-SA"/>
        </w:rPr>
      </w:pPr>
      <w:r>
        <w:rPr>
          <w:rFonts w:ascii="Times New Roman" w:hAnsi="Times New Roman" w:eastAsia="Times New Roman"/>
          <w:sz w:val="28"/>
          <w:szCs w:val="28"/>
          <w:lang w:eastAsia="ar-SA"/>
        </w:rPr>
      </w:r>
      <w:r/>
    </w:p>
    <w:tbl>
      <w:tblPr>
        <w:tblW w:w="5000" w:type="pct"/>
        <w:tblLayout w:type="fixed"/>
        <w:tblCellMar>
          <w:left w:w="40" w:type="dxa"/>
          <w:right w:w="40" w:type="dxa"/>
        </w:tblCellMar>
        <w:tblLook w:val="04A0" w:firstRow="1" w:lastRow="0" w:firstColumn="1" w:lastColumn="0" w:noHBand="0" w:noVBand="1"/>
      </w:tblPr>
      <w:tblGrid>
        <w:gridCol w:w="829"/>
        <w:gridCol w:w="3983"/>
        <w:gridCol w:w="4810"/>
      </w:tblGrid>
      <w:tr>
        <w:trPr>
          <w:trHeight w:val="336" w:hRule="exact"/>
        </w:trPr>
        <w:tc>
          <w:tcPr>
            <w:shd w:val="clear" w:color="auto" w:fill="FFFFFF"/>
            <w:tcBorders>
              <w:left w:val="single" w:color="000000" w:sz="6" w:space="0"/>
              <w:top w:val="single" w:color="000000" w:sz="6" w:space="0"/>
              <w:right w:val="single" w:color="000000" w:sz="6" w:space="0"/>
              <w:bottom w:val="single" w:color="000000" w:sz="6" w:space="0"/>
            </w:tcBorders>
            <w:tcW w:w="836" w:type="dxa"/>
            <w:textDirection w:val="lrTb"/>
            <w:noWrap w:val="false"/>
          </w:tcPr>
          <w:p>
            <w:pPr>
              <w:ind w:left="110"/>
              <w:shd w:val="clear" w:color="auto" w:fill="FFFFFF"/>
              <w:rPr>
                <w:rFonts w:ascii="Times New Roman" w:hAnsi="Times New Roman" w:eastAsia="Times New Roman"/>
                <w:sz w:val="28"/>
                <w:szCs w:val="28"/>
                <w:lang w:eastAsia="ar-SA"/>
              </w:rPr>
            </w:pPr>
            <w:r>
              <w:rPr>
                <w:rFonts w:ascii="Times New Roman" w:hAnsi="Times New Roman" w:eastAsia="Times New Roman"/>
                <w:color w:val="000000"/>
                <w:sz w:val="28"/>
                <w:szCs w:val="28"/>
                <w:lang w:eastAsia="ar-SA"/>
              </w:rPr>
              <w:t xml:space="preserve">1.</w:t>
            </w:r>
            <w:r/>
          </w:p>
        </w:tc>
        <w:tc>
          <w:tcPr>
            <w:shd w:val="clear" w:color="auto" w:fill="FFFFFF"/>
            <w:tcBorders>
              <w:left w:val="single" w:color="000000" w:sz="6" w:space="0"/>
              <w:top w:val="single" w:color="000000" w:sz="6" w:space="0"/>
              <w:right w:val="single" w:color="000000" w:sz="6" w:space="0"/>
              <w:bottom w:val="single" w:color="000000" w:sz="6" w:space="0"/>
            </w:tcBorders>
            <w:tcW w:w="4023" w:type="dxa"/>
            <w:textDirection w:val="lrTb"/>
            <w:noWrap w:val="false"/>
          </w:tcPr>
          <w:p>
            <w:pPr>
              <w:shd w:val="clear" w:color="auto" w:fill="FFFFFF"/>
              <w:rPr>
                <w:rFonts w:ascii="Times New Roman" w:hAnsi="Times New Roman" w:eastAsia="Times New Roman"/>
                <w:sz w:val="28"/>
                <w:szCs w:val="28"/>
                <w:lang w:eastAsia="ar-SA"/>
              </w:rPr>
            </w:pPr>
            <w:r>
              <w:rPr>
                <w:rFonts w:ascii="Times New Roman" w:hAnsi="Times New Roman" w:eastAsia="Times New Roman"/>
                <w:color w:val="000000"/>
                <w:spacing w:val="-1"/>
                <w:sz w:val="28"/>
                <w:szCs w:val="28"/>
                <w:lang w:eastAsia="ar-SA"/>
              </w:rPr>
              <w:t xml:space="preserve">Ініціатор розроблення Програми</w:t>
            </w:r>
            <w:r/>
          </w:p>
        </w:tc>
        <w:tc>
          <w:tcPr>
            <w:shd w:val="clear" w:color="auto" w:fill="FFFFFF"/>
            <w:tcBorders>
              <w:left w:val="single" w:color="000000" w:sz="6" w:space="0"/>
              <w:top w:val="single" w:color="000000" w:sz="6" w:space="0"/>
              <w:right w:val="single" w:color="000000" w:sz="6" w:space="0"/>
              <w:bottom w:val="single" w:color="000000" w:sz="6" w:space="0"/>
            </w:tcBorders>
            <w:tcW w:w="4859" w:type="dxa"/>
            <w:textDirection w:val="lrTb"/>
            <w:noWrap w:val="false"/>
          </w:tcPr>
          <w:p>
            <w:pPr>
              <w:shd w:val="clear" w:color="auto" w:fill="FFFFFF"/>
              <w:rPr>
                <w:rFonts w:ascii="Times New Roman" w:hAnsi="Times New Roman" w:eastAsia="Times New Roman"/>
                <w:sz w:val="28"/>
                <w:szCs w:val="28"/>
                <w:lang w:eastAsia="ar-SA"/>
              </w:rPr>
            </w:pPr>
            <w:r>
              <w:rPr>
                <w:rFonts w:ascii="Times New Roman" w:hAnsi="Times New Roman" w:eastAsia="Times New Roman"/>
                <w:sz w:val="28"/>
                <w:szCs w:val="28"/>
                <w:lang w:eastAsia="ar-SA"/>
              </w:rPr>
              <w:t xml:space="preserve">Менська міська рада</w:t>
            </w:r>
            <w:r/>
          </w:p>
        </w:tc>
      </w:tr>
      <w:tr>
        <w:trPr>
          <w:trHeight w:val="1414"/>
        </w:trPr>
        <w:tc>
          <w:tcPr>
            <w:shd w:val="clear" w:color="auto" w:fill="FFFFFF"/>
            <w:tcBorders>
              <w:left w:val="single" w:color="000000" w:sz="6" w:space="0"/>
              <w:top w:val="single" w:color="000000" w:sz="6" w:space="0"/>
              <w:right w:val="single" w:color="000000" w:sz="6" w:space="0"/>
              <w:bottom w:val="single" w:color="000000" w:sz="6" w:space="0"/>
            </w:tcBorders>
            <w:tcW w:w="836" w:type="dxa"/>
            <w:textDirection w:val="lrTb"/>
            <w:noWrap w:val="false"/>
          </w:tcPr>
          <w:p>
            <w:pPr>
              <w:ind w:left="110"/>
              <w:shd w:val="clear" w:color="auto" w:fill="FFFFFF"/>
              <w:rPr>
                <w:rFonts w:ascii="Times New Roman" w:hAnsi="Times New Roman" w:eastAsia="Times New Roman"/>
                <w:sz w:val="28"/>
                <w:szCs w:val="28"/>
                <w:lang w:eastAsia="ar-SA"/>
              </w:rPr>
            </w:pPr>
            <w:r>
              <w:rPr>
                <w:rFonts w:ascii="Times New Roman" w:hAnsi="Times New Roman" w:eastAsia="Times New Roman"/>
                <w:color w:val="000000"/>
                <w:sz w:val="28"/>
                <w:szCs w:val="28"/>
                <w:lang w:eastAsia="ar-SA"/>
              </w:rPr>
              <w:t xml:space="preserve">2.</w:t>
            </w:r>
            <w:r/>
          </w:p>
        </w:tc>
        <w:tc>
          <w:tcPr>
            <w:shd w:val="clear" w:color="auto" w:fill="FFFFFF"/>
            <w:tcBorders>
              <w:left w:val="single" w:color="000000" w:sz="6" w:space="0"/>
              <w:top w:val="single" w:color="000000" w:sz="6" w:space="0"/>
              <w:right w:val="single" w:color="000000" w:sz="6" w:space="0"/>
              <w:bottom w:val="single" w:color="000000" w:sz="6" w:space="0"/>
            </w:tcBorders>
            <w:tcW w:w="4023" w:type="dxa"/>
            <w:textDirection w:val="lrTb"/>
            <w:noWrap w:val="false"/>
          </w:tcPr>
          <w:p>
            <w:pPr>
              <w:shd w:val="clear" w:color="auto" w:fill="FFFFFF"/>
              <w:rPr>
                <w:rFonts w:ascii="Times New Roman" w:hAnsi="Times New Roman" w:eastAsia="Times New Roman"/>
                <w:sz w:val="28"/>
                <w:szCs w:val="28"/>
                <w:lang w:eastAsia="ar-SA"/>
              </w:rPr>
            </w:pPr>
            <w:r>
              <w:rPr>
                <w:rFonts w:ascii="Times New Roman" w:hAnsi="Times New Roman" w:eastAsia="Times New Roman"/>
                <w:color w:val="000000"/>
                <w:spacing w:val="-1"/>
                <w:sz w:val="28"/>
                <w:szCs w:val="28"/>
                <w:lang w:eastAsia="ar-SA"/>
              </w:rPr>
              <w:t xml:space="preserve">Розробник   Програми</w:t>
            </w:r>
            <w:r/>
          </w:p>
        </w:tc>
        <w:tc>
          <w:tcPr>
            <w:shd w:val="clear" w:color="auto" w:fill="FFFFFF"/>
            <w:tcBorders>
              <w:left w:val="single" w:color="000000" w:sz="6" w:space="0"/>
              <w:top w:val="single" w:color="000000" w:sz="6" w:space="0"/>
              <w:right w:val="single" w:color="000000" w:sz="6" w:space="0"/>
              <w:bottom w:val="single" w:color="000000" w:sz="6" w:space="0"/>
            </w:tcBorders>
            <w:tcW w:w="4859" w:type="dxa"/>
            <w:textDirection w:val="lrTb"/>
            <w:noWrap w:val="false"/>
          </w:tcPr>
          <w:p>
            <w:pPr>
              <w:shd w:val="clear" w:color="auto" w:fill="FFFFFF"/>
              <w:rPr>
                <w:rFonts w:ascii="Times New Roman" w:hAnsi="Times New Roman" w:eastAsia="Times New Roman"/>
                <w:sz w:val="28"/>
                <w:szCs w:val="28"/>
                <w:lang w:eastAsia="ar-SA"/>
              </w:rPr>
            </w:pPr>
            <w:r>
              <w:rPr>
                <w:rFonts w:ascii="Times New Roman" w:hAnsi="Times New Roman" w:eastAsia="Times New Roman"/>
                <w:sz w:val="28"/>
                <w:szCs w:val="28"/>
                <w:lang w:eastAsia="ar-SA"/>
              </w:rPr>
              <w:t xml:space="preserve">Відділ архітектури, містобудування та житлово-комунального господарства Менської міської ради</w:t>
            </w:r>
            <w:r/>
          </w:p>
        </w:tc>
      </w:tr>
      <w:tr>
        <w:trPr>
          <w:trHeight w:val="702" w:hRule="exact"/>
        </w:trPr>
        <w:tc>
          <w:tcPr>
            <w:shd w:val="clear" w:color="auto" w:fill="FFFFFF"/>
            <w:tcBorders>
              <w:left w:val="single" w:color="000000" w:sz="6" w:space="0"/>
              <w:top w:val="single" w:color="000000" w:sz="6" w:space="0"/>
              <w:right w:val="single" w:color="000000" w:sz="6" w:space="0"/>
              <w:bottom w:val="single" w:color="000000" w:sz="6" w:space="0"/>
            </w:tcBorders>
            <w:tcW w:w="836" w:type="dxa"/>
            <w:textDirection w:val="lrTb"/>
            <w:noWrap w:val="false"/>
          </w:tcPr>
          <w:p>
            <w:pPr>
              <w:ind w:left="101"/>
              <w:shd w:val="clear" w:color="auto" w:fill="FFFFFF"/>
              <w:rPr>
                <w:rFonts w:ascii="Times New Roman" w:hAnsi="Times New Roman" w:eastAsia="Times New Roman"/>
                <w:sz w:val="28"/>
                <w:szCs w:val="28"/>
                <w:lang w:eastAsia="ar-SA"/>
              </w:rPr>
            </w:pPr>
            <w:r>
              <w:rPr>
                <w:rFonts w:ascii="Times New Roman" w:hAnsi="Times New Roman" w:eastAsia="Times New Roman"/>
                <w:color w:val="000000"/>
                <w:sz w:val="28"/>
                <w:szCs w:val="28"/>
                <w:lang w:eastAsia="ar-SA"/>
              </w:rPr>
              <w:t xml:space="preserve">4.</w:t>
            </w:r>
            <w:r/>
          </w:p>
        </w:tc>
        <w:tc>
          <w:tcPr>
            <w:shd w:val="clear" w:color="auto" w:fill="FFFFFF"/>
            <w:tcBorders>
              <w:left w:val="single" w:color="000000" w:sz="6" w:space="0"/>
              <w:top w:val="single" w:color="000000" w:sz="6" w:space="0"/>
              <w:right w:val="single" w:color="000000" w:sz="6" w:space="0"/>
              <w:bottom w:val="single" w:color="000000" w:sz="6" w:space="0"/>
            </w:tcBorders>
            <w:tcW w:w="4023" w:type="dxa"/>
            <w:textDirection w:val="lrTb"/>
            <w:noWrap w:val="false"/>
          </w:tcPr>
          <w:p>
            <w:pPr>
              <w:shd w:val="clear" w:color="auto" w:fill="FFFFFF"/>
              <w:rPr>
                <w:rFonts w:ascii="Times New Roman" w:hAnsi="Times New Roman" w:eastAsia="Times New Roman"/>
                <w:sz w:val="28"/>
                <w:szCs w:val="28"/>
                <w:lang w:eastAsia="ar-SA"/>
              </w:rPr>
            </w:pPr>
            <w:r>
              <w:rPr>
                <w:rFonts w:ascii="Times New Roman" w:hAnsi="Times New Roman" w:eastAsia="Times New Roman"/>
                <w:color w:val="000000"/>
                <w:spacing w:val="-1"/>
                <w:sz w:val="28"/>
                <w:szCs w:val="28"/>
                <w:lang w:eastAsia="ar-SA"/>
              </w:rPr>
              <w:t xml:space="preserve">Співрозробники   Програми</w:t>
            </w:r>
            <w:r/>
          </w:p>
        </w:tc>
        <w:tc>
          <w:tcPr>
            <w:shd w:val="clear" w:color="auto" w:fill="FFFFFF"/>
            <w:tcBorders>
              <w:left w:val="single" w:color="000000" w:sz="6" w:space="0"/>
              <w:top w:val="single" w:color="000000" w:sz="6" w:space="0"/>
              <w:right w:val="single" w:color="000000" w:sz="6" w:space="0"/>
              <w:bottom w:val="single" w:color="000000" w:sz="6" w:space="0"/>
            </w:tcBorders>
            <w:tcW w:w="4859" w:type="dxa"/>
            <w:textDirection w:val="lrTb"/>
            <w:noWrap w:val="false"/>
          </w:tcPr>
          <w:p>
            <w:pPr>
              <w:shd w:val="clear" w:color="auto" w:fill="FFFFFF"/>
              <w:rPr>
                <w:rFonts w:ascii="Times New Roman" w:hAnsi="Times New Roman" w:eastAsia="Times New Roman"/>
                <w:sz w:val="28"/>
                <w:szCs w:val="28"/>
                <w:lang w:eastAsia="ar-SA"/>
              </w:rPr>
            </w:pPr>
            <w:r>
              <w:rPr>
                <w:rFonts w:ascii="Times New Roman" w:hAnsi="Times New Roman" w:eastAsia="Times New Roman"/>
                <w:sz w:val="28"/>
                <w:szCs w:val="28"/>
                <w:lang w:eastAsia="ar-SA"/>
              </w:rPr>
              <w:t xml:space="preserve">Фінансове управління Менської міської ради</w:t>
            </w:r>
            <w:r/>
          </w:p>
        </w:tc>
      </w:tr>
      <w:tr>
        <w:trPr>
          <w:trHeight w:val="2386"/>
        </w:trPr>
        <w:tc>
          <w:tcPr>
            <w:shd w:val="clear" w:color="auto" w:fill="FFFFFF"/>
            <w:tcBorders>
              <w:left w:val="single" w:color="000000" w:sz="6" w:space="0"/>
              <w:top w:val="single" w:color="000000" w:sz="6" w:space="0"/>
              <w:right w:val="single" w:color="000000" w:sz="6" w:space="0"/>
              <w:bottom w:val="single" w:color="000000" w:sz="6" w:space="0"/>
            </w:tcBorders>
            <w:tcW w:w="836" w:type="dxa"/>
            <w:textDirection w:val="lrTb"/>
            <w:noWrap w:val="false"/>
          </w:tcPr>
          <w:p>
            <w:pPr>
              <w:ind w:left="125"/>
              <w:shd w:val="clear" w:color="auto" w:fill="FFFFFF"/>
              <w:rPr>
                <w:rFonts w:ascii="Times New Roman" w:hAnsi="Times New Roman" w:eastAsia="Times New Roman"/>
                <w:sz w:val="28"/>
                <w:szCs w:val="28"/>
                <w:lang w:eastAsia="ar-SA"/>
              </w:rPr>
            </w:pPr>
            <w:r>
              <w:rPr>
                <w:rFonts w:ascii="Times New Roman" w:hAnsi="Times New Roman" w:eastAsia="Times New Roman"/>
                <w:color w:val="000000"/>
                <w:spacing w:val="-19"/>
                <w:sz w:val="28"/>
                <w:szCs w:val="28"/>
                <w:lang w:eastAsia="ar-SA"/>
              </w:rPr>
              <w:t xml:space="preserve">5.</w:t>
            </w:r>
            <w:r/>
          </w:p>
        </w:tc>
        <w:tc>
          <w:tcPr>
            <w:shd w:val="clear" w:color="auto" w:fill="FFFFFF"/>
            <w:tcBorders>
              <w:left w:val="single" w:color="000000" w:sz="6" w:space="0"/>
              <w:top w:val="single" w:color="000000" w:sz="6" w:space="0"/>
              <w:right w:val="single" w:color="000000" w:sz="6" w:space="0"/>
              <w:bottom w:val="single" w:color="000000" w:sz="6" w:space="0"/>
            </w:tcBorders>
            <w:tcW w:w="4023" w:type="dxa"/>
            <w:textDirection w:val="lrTb"/>
            <w:noWrap w:val="false"/>
          </w:tcPr>
          <w:p>
            <w:pPr>
              <w:shd w:val="clear" w:color="auto" w:fill="FFFFFF"/>
              <w:rPr>
                <w:rFonts w:ascii="Times New Roman" w:hAnsi="Times New Roman" w:eastAsia="Times New Roman"/>
                <w:sz w:val="28"/>
                <w:szCs w:val="28"/>
                <w:lang w:eastAsia="ar-SA"/>
              </w:rPr>
            </w:pPr>
            <w:r>
              <w:rPr>
                <w:rFonts w:ascii="Times New Roman" w:hAnsi="Times New Roman" w:eastAsia="Times New Roman"/>
                <w:color w:val="000000"/>
                <w:spacing w:val="-1"/>
                <w:sz w:val="28"/>
                <w:szCs w:val="28"/>
                <w:lang w:eastAsia="ar-SA"/>
              </w:rPr>
              <w:t xml:space="preserve">Відповідальний виконавець Програми</w:t>
            </w:r>
            <w:r/>
          </w:p>
        </w:tc>
        <w:tc>
          <w:tcPr>
            <w:shd w:val="clear" w:color="auto" w:fill="FFFFFF"/>
            <w:tcBorders>
              <w:left w:val="single" w:color="000000" w:sz="6" w:space="0"/>
              <w:top w:val="single" w:color="000000" w:sz="6" w:space="0"/>
              <w:right w:val="single" w:color="000000" w:sz="6" w:space="0"/>
              <w:bottom w:val="single" w:color="000000" w:sz="6" w:space="0"/>
            </w:tcBorders>
            <w:tcW w:w="4859" w:type="dxa"/>
            <w:textDirection w:val="lrTb"/>
            <w:noWrap w:val="false"/>
          </w:tcPr>
          <w:p>
            <w:pPr>
              <w:shd w:val="clear" w:color="auto" w:fill="FFFFFF"/>
              <w:rPr>
                <w:rFonts w:ascii="Times New Roman" w:hAnsi="Times New Roman" w:eastAsia="Times New Roman"/>
                <w:sz w:val="28"/>
                <w:szCs w:val="28"/>
                <w:lang w:eastAsia="ar-SA"/>
              </w:rPr>
            </w:pPr>
            <w:r>
              <w:rPr>
                <w:rFonts w:ascii="Times New Roman" w:hAnsi="Times New Roman" w:eastAsia="Times New Roman"/>
                <w:sz w:val="28"/>
                <w:szCs w:val="28"/>
                <w:lang w:eastAsia="ar-SA"/>
              </w:rPr>
              <w:t xml:space="preserve">Виконавчий комітет Менської міської ради, відділ архітектури, містобудування та житлово-комунального господарства Менської міської ради, відділ бухгалтерського обліку та звітності Менської міської ради</w:t>
            </w:r>
            <w:r/>
          </w:p>
        </w:tc>
      </w:tr>
      <w:tr>
        <w:trPr>
          <w:trHeight w:val="1297"/>
        </w:trPr>
        <w:tc>
          <w:tcPr>
            <w:shd w:val="clear" w:color="auto" w:fill="FFFFFF"/>
            <w:tcBorders>
              <w:left w:val="single" w:color="000000" w:sz="6" w:space="0"/>
              <w:top w:val="single" w:color="000000" w:sz="6" w:space="0"/>
              <w:right w:val="single" w:color="000000" w:sz="6" w:space="0"/>
              <w:bottom w:val="single" w:color="000000" w:sz="6" w:space="0"/>
            </w:tcBorders>
            <w:tcW w:w="836" w:type="dxa"/>
            <w:textDirection w:val="lrTb"/>
            <w:noWrap w:val="false"/>
          </w:tcPr>
          <w:p>
            <w:pPr>
              <w:ind w:left="125"/>
              <w:shd w:val="clear" w:color="auto" w:fill="FFFFFF"/>
              <w:rPr>
                <w:rFonts w:ascii="Times New Roman" w:hAnsi="Times New Roman" w:eastAsia="Times New Roman"/>
                <w:sz w:val="28"/>
                <w:szCs w:val="28"/>
                <w:lang w:eastAsia="ar-SA"/>
              </w:rPr>
            </w:pPr>
            <w:r>
              <w:rPr>
                <w:rFonts w:ascii="Times New Roman" w:hAnsi="Times New Roman" w:eastAsia="Times New Roman"/>
                <w:color w:val="000000"/>
                <w:spacing w:val="-19"/>
                <w:sz w:val="28"/>
                <w:szCs w:val="28"/>
                <w:lang w:eastAsia="ar-SA"/>
              </w:rPr>
              <w:t xml:space="preserve">6.</w:t>
            </w:r>
            <w:r/>
          </w:p>
        </w:tc>
        <w:tc>
          <w:tcPr>
            <w:shd w:val="clear" w:color="auto" w:fill="FFFFFF"/>
            <w:tcBorders>
              <w:left w:val="single" w:color="000000" w:sz="6" w:space="0"/>
              <w:top w:val="single" w:color="000000" w:sz="6" w:space="0"/>
              <w:right w:val="single" w:color="000000" w:sz="6" w:space="0"/>
              <w:bottom w:val="single" w:color="000000" w:sz="6" w:space="0"/>
            </w:tcBorders>
            <w:tcW w:w="4023" w:type="dxa"/>
            <w:textDirection w:val="lrTb"/>
            <w:noWrap w:val="false"/>
          </w:tcPr>
          <w:p>
            <w:pPr>
              <w:shd w:val="clear" w:color="auto" w:fill="FFFFFF"/>
              <w:rPr>
                <w:rFonts w:ascii="Times New Roman" w:hAnsi="Times New Roman" w:eastAsia="Times New Roman"/>
                <w:sz w:val="28"/>
                <w:szCs w:val="28"/>
                <w:lang w:eastAsia="ar-SA"/>
              </w:rPr>
            </w:pPr>
            <w:r>
              <w:rPr>
                <w:rFonts w:ascii="Times New Roman" w:hAnsi="Times New Roman" w:eastAsia="Times New Roman"/>
                <w:color w:val="000000"/>
                <w:spacing w:val="-1"/>
                <w:sz w:val="28"/>
                <w:szCs w:val="28"/>
                <w:lang w:eastAsia="ar-SA"/>
              </w:rPr>
              <w:t xml:space="preserve">Учасники Програми</w:t>
            </w:r>
            <w:r/>
          </w:p>
        </w:tc>
        <w:tc>
          <w:tcPr>
            <w:shd w:val="clear" w:color="auto" w:fill="FFFFFF"/>
            <w:tcBorders>
              <w:left w:val="single" w:color="000000" w:sz="6" w:space="0"/>
              <w:top w:val="single" w:color="000000" w:sz="6" w:space="0"/>
              <w:right w:val="single" w:color="000000" w:sz="6" w:space="0"/>
              <w:bottom w:val="single" w:color="000000" w:sz="6" w:space="0"/>
            </w:tcBorders>
            <w:tcW w:w="4859" w:type="dxa"/>
            <w:textDirection w:val="lrTb"/>
            <w:noWrap w:val="false"/>
          </w:tcPr>
          <w:p>
            <w:pPr>
              <w:shd w:val="clear" w:color="auto" w:fill="FFFFFF"/>
              <w:rPr>
                <w:rFonts w:ascii="Times New Roman" w:hAnsi="Times New Roman" w:eastAsia="Times New Roman"/>
                <w:sz w:val="28"/>
                <w:szCs w:val="28"/>
                <w:lang w:eastAsia="ar-SA"/>
              </w:rPr>
            </w:pPr>
            <w:r>
              <w:rPr>
                <w:rFonts w:ascii="Times New Roman" w:hAnsi="Times New Roman" w:eastAsia="Times New Roman"/>
                <w:sz w:val="28"/>
                <w:szCs w:val="28"/>
                <w:lang w:eastAsia="ar-SA"/>
              </w:rPr>
              <w:t xml:space="preserve">ОСББ, Підприємство – надавач послуг з централізованого водопостачання та водовідведення н</w:t>
            </w:r>
            <w:r>
              <w:rPr>
                <w:rFonts w:ascii="Times New Roman" w:hAnsi="Times New Roman" w:eastAsia="Times New Roman"/>
                <w:sz w:val="28"/>
                <w:szCs w:val="28"/>
                <w:lang w:eastAsia="ar-SA"/>
              </w:rPr>
              <w:t xml:space="preserve">а території Менської міської територіальної громади</w:t>
            </w:r>
            <w:r>
              <w:rPr>
                <w:rFonts w:ascii="Times New Roman" w:hAnsi="Times New Roman" w:eastAsia="Times New Roman"/>
                <w:sz w:val="28"/>
                <w:szCs w:val="28"/>
                <w:lang w:eastAsia="ar-SA"/>
              </w:rPr>
              <w:t xml:space="preserve"> </w:t>
            </w:r>
            <w:r/>
          </w:p>
          <w:p>
            <w:pPr>
              <w:shd w:val="clear" w:color="auto" w:fill="FFFFFF"/>
              <w:rPr>
                <w:rFonts w:ascii="Times New Roman" w:hAnsi="Times New Roman" w:eastAsia="Times New Roman"/>
                <w:sz w:val="28"/>
                <w:szCs w:val="28"/>
                <w:lang w:eastAsia="ar-SA"/>
              </w:rPr>
            </w:pPr>
            <w:r>
              <w:rPr>
                <w:rFonts w:ascii="Times New Roman" w:hAnsi="Times New Roman" w:eastAsia="Times New Roman"/>
                <w:sz w:val="28"/>
                <w:szCs w:val="28"/>
                <w:lang w:eastAsia="ar-SA"/>
              </w:rPr>
              <w:t xml:space="preserve">Менська міська рада, Державний фонд енергоефективності, Міністерство регіонального розвитку України</w:t>
            </w:r>
            <w:r/>
          </w:p>
        </w:tc>
      </w:tr>
      <w:tr>
        <w:trPr>
          <w:trHeight w:val="528" w:hRule="exact"/>
        </w:trPr>
        <w:tc>
          <w:tcPr>
            <w:shd w:val="clear" w:color="auto" w:fill="FFFFFF"/>
            <w:tcBorders>
              <w:left w:val="single" w:color="000000" w:sz="6" w:space="0"/>
              <w:top w:val="single" w:color="000000" w:sz="6" w:space="0"/>
              <w:right w:val="single" w:color="000000" w:sz="6" w:space="0"/>
              <w:bottom w:val="single" w:color="000000" w:sz="6" w:space="0"/>
            </w:tcBorders>
            <w:tcW w:w="836" w:type="dxa"/>
            <w:textDirection w:val="lrTb"/>
            <w:noWrap w:val="false"/>
          </w:tcPr>
          <w:p>
            <w:pPr>
              <w:ind w:left="130"/>
              <w:shd w:val="clear" w:color="auto" w:fill="FFFFFF"/>
              <w:rPr>
                <w:rFonts w:ascii="Times New Roman" w:hAnsi="Times New Roman" w:eastAsia="Times New Roman"/>
                <w:sz w:val="28"/>
                <w:szCs w:val="28"/>
                <w:lang w:eastAsia="ar-SA"/>
              </w:rPr>
            </w:pPr>
            <w:r>
              <w:rPr>
                <w:rFonts w:ascii="Times New Roman" w:hAnsi="Times New Roman" w:eastAsia="Times New Roman"/>
                <w:color w:val="000000"/>
                <w:spacing w:val="-16"/>
                <w:sz w:val="28"/>
                <w:szCs w:val="28"/>
                <w:lang w:eastAsia="ar-SA"/>
              </w:rPr>
              <w:t xml:space="preserve">7.</w:t>
            </w:r>
            <w:r/>
          </w:p>
        </w:tc>
        <w:tc>
          <w:tcPr>
            <w:shd w:val="clear" w:color="auto" w:fill="FFFFFF"/>
            <w:tcBorders>
              <w:left w:val="single" w:color="000000" w:sz="6" w:space="0"/>
              <w:top w:val="single" w:color="000000" w:sz="6" w:space="0"/>
              <w:right w:val="single" w:color="000000" w:sz="6" w:space="0"/>
              <w:bottom w:val="single" w:color="000000" w:sz="6" w:space="0"/>
            </w:tcBorders>
            <w:tcW w:w="4023" w:type="dxa"/>
            <w:textDirection w:val="lrTb"/>
            <w:noWrap w:val="false"/>
          </w:tcPr>
          <w:p>
            <w:pPr>
              <w:shd w:val="clear" w:color="auto" w:fill="FFFFFF"/>
              <w:rPr>
                <w:rFonts w:ascii="Times New Roman" w:hAnsi="Times New Roman" w:eastAsia="Times New Roman"/>
                <w:sz w:val="28"/>
                <w:szCs w:val="28"/>
                <w:lang w:eastAsia="ar-SA"/>
              </w:rPr>
            </w:pPr>
            <w:r>
              <w:rPr>
                <w:rFonts w:ascii="Times New Roman" w:hAnsi="Times New Roman" w:eastAsia="Times New Roman"/>
                <w:color w:val="000000"/>
                <w:spacing w:val="-1"/>
                <w:sz w:val="28"/>
                <w:szCs w:val="28"/>
                <w:lang w:eastAsia="ar-SA"/>
              </w:rPr>
              <w:t xml:space="preserve">Терміни реалізації Програми</w:t>
            </w:r>
            <w:r/>
          </w:p>
        </w:tc>
        <w:tc>
          <w:tcPr>
            <w:shd w:val="clear" w:color="auto" w:fill="FFFFFF"/>
            <w:tcBorders>
              <w:left w:val="single" w:color="000000" w:sz="6" w:space="0"/>
              <w:top w:val="single" w:color="000000" w:sz="6" w:space="0"/>
              <w:right w:val="single" w:color="000000" w:sz="6" w:space="0"/>
              <w:bottom w:val="single" w:color="000000" w:sz="6" w:space="0"/>
            </w:tcBorders>
            <w:tcW w:w="4859" w:type="dxa"/>
            <w:textDirection w:val="lrTb"/>
            <w:noWrap w:val="false"/>
          </w:tcPr>
          <w:p>
            <w:pPr>
              <w:shd w:val="clear" w:color="auto" w:fill="FFFFFF"/>
              <w:rPr>
                <w:rFonts w:ascii="Times New Roman" w:hAnsi="Times New Roman" w:eastAsia="Times New Roman"/>
                <w:sz w:val="28"/>
                <w:szCs w:val="28"/>
                <w:lang w:eastAsia="ar-SA"/>
              </w:rPr>
            </w:pPr>
            <w:r>
              <w:rPr>
                <w:rFonts w:ascii="Times New Roman" w:hAnsi="Times New Roman" w:eastAsia="Times New Roman"/>
                <w:sz w:val="28"/>
                <w:szCs w:val="28"/>
                <w:lang w:eastAsia="ar-SA"/>
              </w:rPr>
              <w:t xml:space="preserve">2021-2022</w:t>
            </w:r>
            <w:r>
              <w:rPr>
                <w:rFonts w:ascii="Times New Roman" w:hAnsi="Times New Roman" w:eastAsia="Times New Roman"/>
                <w:sz w:val="28"/>
                <w:szCs w:val="28"/>
                <w:lang w:eastAsia="ar-SA"/>
              </w:rPr>
              <w:t xml:space="preserve">  рік</w:t>
            </w:r>
            <w:r/>
          </w:p>
        </w:tc>
      </w:tr>
      <w:tr>
        <w:trPr>
          <w:trHeight w:val="1049" w:hRule="exact"/>
        </w:trPr>
        <w:tc>
          <w:tcPr>
            <w:shd w:val="clear" w:color="auto" w:fill="FFFFFF"/>
            <w:tcBorders>
              <w:left w:val="single" w:color="000000" w:sz="6" w:space="0"/>
              <w:top w:val="single" w:color="000000" w:sz="6" w:space="0"/>
              <w:right w:val="single" w:color="000000" w:sz="6" w:space="0"/>
              <w:bottom w:val="single" w:color="000000" w:sz="6" w:space="0"/>
            </w:tcBorders>
            <w:tcW w:w="836" w:type="dxa"/>
            <w:textDirection w:val="lrTb"/>
            <w:noWrap w:val="false"/>
          </w:tcPr>
          <w:p>
            <w:pPr>
              <w:ind w:left="158"/>
              <w:shd w:val="clear" w:color="auto" w:fill="FFFFFF"/>
              <w:rPr>
                <w:rFonts w:ascii="Times New Roman" w:hAnsi="Times New Roman" w:eastAsia="Times New Roman"/>
                <w:sz w:val="28"/>
                <w:szCs w:val="28"/>
                <w:lang w:eastAsia="ar-SA"/>
              </w:rPr>
            </w:pPr>
            <w:r>
              <w:rPr>
                <w:rFonts w:ascii="Times New Roman" w:hAnsi="Times New Roman" w:eastAsia="Times New Roman"/>
                <w:color w:val="000000"/>
                <w:sz w:val="28"/>
                <w:szCs w:val="28"/>
                <w:lang w:eastAsia="ar-SA"/>
              </w:rPr>
              <w:t xml:space="preserve">8.</w:t>
            </w:r>
            <w:r/>
          </w:p>
        </w:tc>
        <w:tc>
          <w:tcPr>
            <w:shd w:val="clear" w:color="auto" w:fill="FFFFFF"/>
            <w:tcBorders>
              <w:left w:val="single" w:color="000000" w:sz="6" w:space="0"/>
              <w:top w:val="single" w:color="000000" w:sz="6" w:space="0"/>
              <w:right w:val="single" w:color="000000" w:sz="6" w:space="0"/>
              <w:bottom w:val="single" w:color="000000" w:sz="6" w:space="0"/>
            </w:tcBorders>
            <w:tcW w:w="4023" w:type="dxa"/>
            <w:textDirection w:val="lrTb"/>
            <w:noWrap w:val="false"/>
          </w:tcPr>
          <w:p>
            <w:pPr>
              <w:ind w:left="10" w:firstLine="14"/>
              <w:shd w:val="clear" w:color="auto" w:fill="FFFFFF"/>
              <w:rPr>
                <w:rFonts w:ascii="Times New Roman" w:hAnsi="Times New Roman" w:eastAsia="Times New Roman"/>
                <w:sz w:val="28"/>
                <w:szCs w:val="28"/>
                <w:lang w:eastAsia="ar-SA"/>
              </w:rPr>
            </w:pPr>
            <w:r>
              <w:rPr>
                <w:rFonts w:ascii="Times New Roman" w:hAnsi="Times New Roman" w:eastAsia="Times New Roman"/>
                <w:color w:val="000000"/>
                <w:spacing w:val="1"/>
                <w:sz w:val="28"/>
                <w:szCs w:val="28"/>
                <w:lang w:eastAsia="ar-SA"/>
              </w:rPr>
              <w:t xml:space="preserve">Перелік місцевих бюджетів, які приймають </w:t>
            </w:r>
            <w:r>
              <w:rPr>
                <w:rFonts w:ascii="Times New Roman" w:hAnsi="Times New Roman" w:eastAsia="Times New Roman"/>
                <w:color w:val="000000"/>
                <w:spacing w:val="3"/>
                <w:sz w:val="28"/>
                <w:szCs w:val="28"/>
                <w:lang w:eastAsia="ar-SA"/>
              </w:rPr>
              <w:t xml:space="preserve">участь у виконанні Програми </w:t>
            </w:r>
            <w:r/>
          </w:p>
        </w:tc>
        <w:tc>
          <w:tcPr>
            <w:shd w:val="clear" w:color="auto" w:fill="FFFFFF"/>
            <w:tcBorders>
              <w:left w:val="single" w:color="000000" w:sz="6" w:space="0"/>
              <w:top w:val="single" w:color="000000" w:sz="6" w:space="0"/>
              <w:right w:val="single" w:color="000000" w:sz="6" w:space="0"/>
              <w:bottom w:val="single" w:color="000000" w:sz="6" w:space="0"/>
            </w:tcBorders>
            <w:tcW w:w="4859" w:type="dxa"/>
            <w:textDirection w:val="lrTb"/>
            <w:noWrap w:val="false"/>
          </w:tcPr>
          <w:p>
            <w:pPr>
              <w:shd w:val="clear" w:color="auto" w:fill="FFFFFF"/>
              <w:rPr>
                <w:rFonts w:ascii="Times New Roman" w:hAnsi="Times New Roman" w:eastAsia="Times New Roman"/>
                <w:sz w:val="28"/>
                <w:szCs w:val="28"/>
                <w:lang w:eastAsia="ar-SA"/>
              </w:rPr>
            </w:pPr>
            <w:r>
              <w:rPr>
                <w:rFonts w:ascii="Times New Roman" w:hAnsi="Times New Roman" w:eastAsia="Times New Roman"/>
                <w:sz w:val="28"/>
                <w:szCs w:val="28"/>
                <w:lang w:eastAsia="ar-SA"/>
              </w:rPr>
              <w:t xml:space="preserve">Бюджет Менської міської територіальної громади</w:t>
            </w:r>
            <w:r>
              <w:rPr>
                <w:rFonts w:ascii="Times New Roman" w:hAnsi="Times New Roman" w:eastAsia="Times New Roman"/>
                <w:sz w:val="28"/>
                <w:szCs w:val="28"/>
                <w:lang w:eastAsia="ar-SA"/>
              </w:rPr>
              <w:t xml:space="preserve">, Державний бюджет, обласний бюджет</w:t>
            </w:r>
            <w:r/>
          </w:p>
        </w:tc>
      </w:tr>
      <w:tr>
        <w:trPr>
          <w:trHeight w:val="1065" w:hRule="exact"/>
        </w:trPr>
        <w:tc>
          <w:tcPr>
            <w:shd w:val="clear" w:color="auto" w:fill="FFFFFF"/>
            <w:tcBorders>
              <w:left w:val="single" w:color="000000" w:sz="6" w:space="0"/>
              <w:top w:val="single" w:color="000000" w:sz="6" w:space="0"/>
              <w:right w:val="single" w:color="000000" w:sz="6" w:space="0"/>
              <w:bottom w:val="single" w:color="000000" w:sz="6" w:space="0"/>
            </w:tcBorders>
            <w:tcW w:w="836" w:type="dxa"/>
            <w:textDirection w:val="lrTb"/>
            <w:noWrap w:val="false"/>
          </w:tcPr>
          <w:p>
            <w:pPr>
              <w:ind w:left="154"/>
              <w:shd w:val="clear" w:color="auto" w:fill="FFFFFF"/>
              <w:rPr>
                <w:rFonts w:ascii="Times New Roman" w:hAnsi="Times New Roman" w:eastAsia="Times New Roman"/>
                <w:sz w:val="28"/>
                <w:szCs w:val="28"/>
                <w:lang w:eastAsia="ar-SA"/>
              </w:rPr>
            </w:pPr>
            <w:r>
              <w:rPr>
                <w:rFonts w:ascii="Times New Roman" w:hAnsi="Times New Roman" w:eastAsia="Times New Roman"/>
                <w:color w:val="000000"/>
                <w:sz w:val="28"/>
                <w:szCs w:val="28"/>
                <w:lang w:eastAsia="ar-SA"/>
              </w:rPr>
              <w:t xml:space="preserve">9.</w:t>
            </w:r>
            <w:r/>
          </w:p>
        </w:tc>
        <w:tc>
          <w:tcPr>
            <w:shd w:val="clear" w:color="auto" w:fill="FFFFFF"/>
            <w:tcBorders>
              <w:left w:val="single" w:color="000000" w:sz="6" w:space="0"/>
              <w:top w:val="single" w:color="000000" w:sz="6" w:space="0"/>
              <w:right w:val="single" w:color="000000" w:sz="6" w:space="0"/>
              <w:bottom w:val="single" w:color="000000" w:sz="6" w:space="0"/>
            </w:tcBorders>
            <w:tcW w:w="4023" w:type="dxa"/>
            <w:textDirection w:val="lrTb"/>
            <w:noWrap w:val="false"/>
          </w:tcPr>
          <w:p>
            <w:pPr>
              <w:ind w:left="19" w:firstLine="24"/>
              <w:shd w:val="clear" w:color="auto" w:fill="FFFFFF"/>
              <w:rPr>
                <w:rFonts w:ascii="Times New Roman" w:hAnsi="Times New Roman" w:eastAsia="Times New Roman"/>
                <w:color w:val="000000"/>
                <w:sz w:val="28"/>
                <w:szCs w:val="28"/>
                <w:lang w:eastAsia="ar-SA"/>
              </w:rPr>
            </w:pPr>
            <w:r>
              <w:rPr>
                <w:rFonts w:ascii="Times New Roman" w:hAnsi="Times New Roman" w:eastAsia="Times New Roman"/>
                <w:color w:val="000000"/>
                <w:spacing w:val="1"/>
                <w:sz w:val="28"/>
                <w:szCs w:val="28"/>
                <w:lang w:eastAsia="ar-SA"/>
              </w:rPr>
              <w:t xml:space="preserve">Загальний обсяг фінансових ресурсів, </w:t>
            </w:r>
            <w:r>
              <w:rPr>
                <w:rFonts w:ascii="Times New Roman" w:hAnsi="Times New Roman" w:eastAsia="Times New Roman"/>
                <w:color w:val="000000"/>
                <w:sz w:val="28"/>
                <w:szCs w:val="28"/>
                <w:lang w:eastAsia="ar-SA"/>
              </w:rPr>
              <w:t xml:space="preserve">необхідних для реалізації</w:t>
            </w:r>
            <w:r/>
          </w:p>
          <w:p>
            <w:pPr>
              <w:ind w:left="19" w:firstLine="24"/>
              <w:shd w:val="clear" w:color="auto" w:fill="FFFFFF"/>
              <w:rPr>
                <w:rFonts w:ascii="Times New Roman" w:hAnsi="Times New Roman" w:eastAsia="Times New Roman"/>
                <w:sz w:val="28"/>
                <w:szCs w:val="28"/>
                <w:lang w:eastAsia="ar-SA"/>
              </w:rPr>
            </w:pPr>
            <w:r>
              <w:rPr>
                <w:rFonts w:ascii="Times New Roman" w:hAnsi="Times New Roman" w:eastAsia="Times New Roman"/>
                <w:color w:val="000000"/>
                <w:sz w:val="28"/>
                <w:szCs w:val="28"/>
                <w:lang w:eastAsia="ar-SA"/>
              </w:rPr>
              <w:t xml:space="preserve">Програми, тис.грн.</w:t>
            </w:r>
            <w:r/>
          </w:p>
        </w:tc>
        <w:tc>
          <w:tcPr>
            <w:shd w:val="clear" w:color="auto" w:fill="FFFFFF"/>
            <w:tcBorders>
              <w:left w:val="single" w:color="000000" w:sz="6" w:space="0"/>
              <w:top w:val="single" w:color="000000" w:sz="6" w:space="0"/>
              <w:right w:val="single" w:color="000000" w:sz="6" w:space="0"/>
              <w:bottom w:val="single" w:color="000000" w:sz="6" w:space="0"/>
            </w:tcBorders>
            <w:tcW w:w="4859" w:type="dxa"/>
            <w:textDirection w:val="lrTb"/>
            <w:noWrap w:val="false"/>
          </w:tcPr>
          <w:p>
            <w:pPr>
              <w:shd w:val="clear" w:color="auto" w:fill="FFFFFF"/>
              <w:rPr>
                <w:rFonts w:ascii="Times New Roman" w:hAnsi="Times New Roman" w:eastAsia="Times New Roman"/>
                <w:sz w:val="28"/>
                <w:szCs w:val="28"/>
                <w:lang w:eastAsia="ar-SA"/>
              </w:rPr>
            </w:pPr>
            <w:r>
              <w:rPr>
                <w:rFonts w:ascii="Times New Roman" w:hAnsi="Times New Roman" w:eastAsia="Times New Roman"/>
                <w:sz w:val="28"/>
                <w:szCs w:val="28"/>
                <w:lang w:eastAsia="ar-SA"/>
              </w:rPr>
              <w:t xml:space="preserve">3 200,0</w:t>
            </w:r>
            <w:r/>
          </w:p>
        </w:tc>
      </w:tr>
      <w:tr>
        <w:trPr>
          <w:trHeight w:val="712" w:hRule="exact"/>
        </w:trPr>
        <w:tc>
          <w:tcPr>
            <w:shd w:val="clear" w:color="auto" w:fill="FFFFFF"/>
            <w:tcBorders>
              <w:left w:val="single" w:color="000000" w:sz="6" w:space="0"/>
              <w:top w:val="single" w:color="000000" w:sz="6" w:space="0"/>
              <w:right w:val="single" w:color="000000" w:sz="6" w:space="0"/>
              <w:bottom w:val="single" w:color="000000" w:sz="6" w:space="0"/>
            </w:tcBorders>
            <w:tcW w:w="836" w:type="dxa"/>
            <w:textDirection w:val="lrTb"/>
            <w:noWrap w:val="false"/>
          </w:tcPr>
          <w:p>
            <w:pPr>
              <w:ind w:left="154"/>
              <w:shd w:val="clear" w:color="auto" w:fill="FFFFFF"/>
              <w:rPr>
                <w:rFonts w:ascii="Times New Roman" w:hAnsi="Times New Roman" w:eastAsia="Times New Roman"/>
                <w:color w:val="000000"/>
                <w:sz w:val="28"/>
                <w:szCs w:val="28"/>
                <w:lang w:eastAsia="ar-SA"/>
              </w:rPr>
            </w:pPr>
            <w:r>
              <w:rPr>
                <w:rFonts w:ascii="Times New Roman" w:hAnsi="Times New Roman" w:eastAsia="Times New Roman"/>
                <w:color w:val="000000"/>
                <w:sz w:val="28"/>
                <w:szCs w:val="28"/>
                <w:lang w:eastAsia="ar-SA"/>
              </w:rPr>
              <w:t xml:space="preserve">9.1</w:t>
            </w:r>
            <w:r/>
          </w:p>
        </w:tc>
        <w:tc>
          <w:tcPr>
            <w:shd w:val="clear" w:color="auto" w:fill="FFFFFF"/>
            <w:tcBorders>
              <w:left w:val="single" w:color="000000" w:sz="6" w:space="0"/>
              <w:top w:val="single" w:color="000000" w:sz="6" w:space="0"/>
              <w:right w:val="single" w:color="000000" w:sz="6" w:space="0"/>
              <w:bottom w:val="single" w:color="000000" w:sz="6" w:space="0"/>
            </w:tcBorders>
            <w:tcW w:w="4023" w:type="dxa"/>
            <w:textDirection w:val="lrTb"/>
            <w:noWrap w:val="false"/>
          </w:tcPr>
          <w:p>
            <w:pPr>
              <w:ind w:left="19" w:firstLine="24"/>
              <w:shd w:val="clear" w:color="auto" w:fill="FFFFFF"/>
              <w:rPr>
                <w:rFonts w:ascii="Times New Roman" w:hAnsi="Times New Roman" w:eastAsia="Times New Roman"/>
                <w:color w:val="000000"/>
                <w:spacing w:val="1"/>
                <w:sz w:val="28"/>
                <w:szCs w:val="28"/>
                <w:lang w:eastAsia="ar-SA"/>
              </w:rPr>
            </w:pPr>
            <w:r>
              <w:rPr>
                <w:rFonts w:ascii="Times New Roman" w:hAnsi="Times New Roman" w:eastAsia="Times New Roman"/>
                <w:color w:val="000000"/>
                <w:spacing w:val="1"/>
                <w:sz w:val="28"/>
                <w:szCs w:val="28"/>
                <w:lang w:eastAsia="ar-SA"/>
              </w:rPr>
              <w:t xml:space="preserve">В тому числі бюджетних  коштів, тис.грн., з них:</w:t>
            </w:r>
            <w:r/>
          </w:p>
        </w:tc>
        <w:tc>
          <w:tcPr>
            <w:shd w:val="clear" w:color="auto" w:fill="FFFFFF"/>
            <w:tcBorders>
              <w:left w:val="single" w:color="000000" w:sz="6" w:space="0"/>
              <w:top w:val="single" w:color="000000" w:sz="6" w:space="0"/>
              <w:right w:val="single" w:color="000000" w:sz="6" w:space="0"/>
              <w:bottom w:val="single" w:color="000000" w:sz="6" w:space="0"/>
            </w:tcBorders>
            <w:tcW w:w="4859" w:type="dxa"/>
            <w:textDirection w:val="lrTb"/>
            <w:noWrap w:val="false"/>
          </w:tcPr>
          <w:p>
            <w:pPr>
              <w:shd w:val="clear" w:color="auto" w:fill="FFFFFF"/>
              <w:rPr>
                <w:rFonts w:ascii="Times New Roman" w:hAnsi="Times New Roman" w:eastAsia="Times New Roman"/>
                <w:sz w:val="28"/>
                <w:szCs w:val="28"/>
                <w:lang w:eastAsia="ar-SA"/>
              </w:rPr>
            </w:pPr>
            <w:r>
              <w:rPr>
                <w:rFonts w:ascii="Times New Roman" w:hAnsi="Times New Roman" w:eastAsia="Times New Roman"/>
                <w:sz w:val="28"/>
                <w:szCs w:val="28"/>
                <w:lang w:eastAsia="ar-SA"/>
              </w:rPr>
              <w:t xml:space="preserve">3 200,0</w:t>
            </w:r>
            <w:r/>
          </w:p>
        </w:tc>
      </w:tr>
      <w:tr>
        <w:trPr>
          <w:trHeight w:val="345"/>
        </w:trPr>
        <w:tc>
          <w:tcPr>
            <w:shd w:val="clear" w:color="auto" w:fill="FFFFFF"/>
            <w:tcBorders>
              <w:left w:val="single" w:color="000000" w:sz="6" w:space="0"/>
              <w:top w:val="single" w:color="000000" w:sz="6" w:space="0"/>
              <w:right w:val="single" w:color="000000" w:sz="6" w:space="0"/>
              <w:bottom w:val="single" w:color="000000" w:sz="6" w:space="0"/>
            </w:tcBorders>
            <w:tcW w:w="836" w:type="dxa"/>
            <w:textDirection w:val="lrTb"/>
            <w:noWrap w:val="false"/>
          </w:tcPr>
          <w:p>
            <w:pPr>
              <w:ind w:left="154"/>
              <w:shd w:val="clear" w:color="auto" w:fill="FFFFFF"/>
              <w:rPr>
                <w:rFonts w:ascii="Times New Roman" w:hAnsi="Times New Roman" w:eastAsia="Times New Roman"/>
                <w:color w:val="000000"/>
                <w:sz w:val="28"/>
                <w:szCs w:val="28"/>
                <w:lang w:eastAsia="ar-SA"/>
              </w:rPr>
            </w:pPr>
            <w:r>
              <w:rPr>
                <w:rFonts w:ascii="Times New Roman" w:hAnsi="Times New Roman" w:eastAsia="Times New Roman"/>
                <w:color w:val="000000"/>
                <w:sz w:val="28"/>
                <w:szCs w:val="28"/>
                <w:lang w:eastAsia="ar-SA"/>
              </w:rPr>
            </w:r>
            <w:r/>
          </w:p>
        </w:tc>
        <w:tc>
          <w:tcPr>
            <w:shd w:val="clear" w:color="auto" w:fill="FFFFFF"/>
            <w:tcBorders>
              <w:left w:val="single" w:color="000000" w:sz="6" w:space="0"/>
              <w:top w:val="single" w:color="000000" w:sz="6" w:space="0"/>
              <w:right w:val="single" w:color="000000" w:sz="6" w:space="0"/>
              <w:bottom w:val="single" w:color="000000" w:sz="6" w:space="0"/>
            </w:tcBorders>
            <w:tcW w:w="4023" w:type="dxa"/>
            <w:textDirection w:val="lrTb"/>
            <w:noWrap w:val="false"/>
          </w:tcPr>
          <w:p>
            <w:pPr>
              <w:ind w:left="19" w:firstLine="24"/>
              <w:shd w:val="clear" w:color="auto" w:fill="FFFFFF"/>
              <w:rPr>
                <w:rFonts w:ascii="Times New Roman" w:hAnsi="Times New Roman" w:eastAsia="Times New Roman"/>
                <w:color w:val="000000"/>
                <w:spacing w:val="1"/>
                <w:sz w:val="28"/>
                <w:szCs w:val="28"/>
                <w:lang w:eastAsia="ar-SA"/>
              </w:rPr>
            </w:pPr>
            <w:r>
              <w:rPr>
                <w:rFonts w:ascii="Times New Roman" w:hAnsi="Times New Roman" w:eastAsia="Times New Roman"/>
                <w:color w:val="000000"/>
                <w:spacing w:val="1"/>
                <w:sz w:val="28"/>
                <w:szCs w:val="28"/>
                <w:lang w:eastAsia="ar-SA"/>
              </w:rPr>
              <w:t xml:space="preserve">коштів бюджету ОТГ, тис.грн.</w:t>
            </w:r>
            <w:r/>
          </w:p>
        </w:tc>
        <w:tc>
          <w:tcPr>
            <w:shd w:val="clear" w:color="auto" w:fill="FFFFFF"/>
            <w:tcBorders>
              <w:left w:val="single" w:color="000000" w:sz="6" w:space="0"/>
              <w:top w:val="single" w:color="000000" w:sz="6" w:space="0"/>
              <w:right w:val="single" w:color="000000" w:sz="6" w:space="0"/>
              <w:bottom w:val="single" w:color="000000" w:sz="6" w:space="0"/>
            </w:tcBorders>
            <w:tcW w:w="4859" w:type="dxa"/>
            <w:textDirection w:val="lrTb"/>
            <w:noWrap w:val="false"/>
          </w:tcPr>
          <w:p>
            <w:pPr>
              <w:shd w:val="clear" w:color="auto" w:fill="FFFFFF"/>
              <w:rPr>
                <w:rFonts w:ascii="Times New Roman" w:hAnsi="Times New Roman" w:eastAsia="Times New Roman"/>
                <w:sz w:val="28"/>
                <w:szCs w:val="28"/>
                <w:lang w:eastAsia="ar-SA"/>
              </w:rPr>
            </w:pPr>
            <w:r>
              <w:rPr>
                <w:rFonts w:ascii="Times New Roman" w:hAnsi="Times New Roman" w:eastAsia="Times New Roman"/>
                <w:sz w:val="28"/>
                <w:szCs w:val="28"/>
                <w:lang w:eastAsia="ar-SA"/>
              </w:rPr>
              <w:t xml:space="preserve">200,0</w:t>
            </w:r>
            <w:r/>
          </w:p>
        </w:tc>
      </w:tr>
      <w:tr>
        <w:trPr>
          <w:trHeight w:val="697" w:hRule="exact"/>
        </w:trPr>
        <w:tc>
          <w:tcPr>
            <w:shd w:val="clear" w:color="auto" w:fill="FFFFFF"/>
            <w:tcBorders>
              <w:left w:val="single" w:color="000000" w:sz="6" w:space="0"/>
              <w:top w:val="single" w:color="000000" w:sz="6" w:space="0"/>
              <w:right w:val="single" w:color="000000" w:sz="6" w:space="0"/>
              <w:bottom w:val="single" w:color="000000" w:sz="6" w:space="0"/>
            </w:tcBorders>
            <w:tcW w:w="836" w:type="dxa"/>
            <w:textDirection w:val="lrTb"/>
            <w:noWrap w:val="false"/>
          </w:tcPr>
          <w:p>
            <w:pPr>
              <w:ind w:left="154"/>
              <w:shd w:val="clear" w:color="auto" w:fill="FFFFFF"/>
              <w:rPr>
                <w:rFonts w:ascii="Times New Roman" w:hAnsi="Times New Roman" w:eastAsia="Times New Roman"/>
                <w:color w:val="000000"/>
                <w:sz w:val="28"/>
                <w:szCs w:val="28"/>
                <w:lang w:eastAsia="ar-SA"/>
              </w:rPr>
            </w:pPr>
            <w:r>
              <w:rPr>
                <w:rFonts w:ascii="Times New Roman" w:hAnsi="Times New Roman" w:eastAsia="Times New Roman"/>
                <w:color w:val="000000"/>
                <w:sz w:val="28"/>
                <w:szCs w:val="28"/>
                <w:lang w:eastAsia="ar-SA"/>
              </w:rPr>
            </w:r>
            <w:r/>
          </w:p>
        </w:tc>
        <w:tc>
          <w:tcPr>
            <w:shd w:val="clear" w:color="auto" w:fill="FFFFFF"/>
            <w:tcBorders>
              <w:left w:val="single" w:color="000000" w:sz="6" w:space="0"/>
              <w:top w:val="single" w:color="000000" w:sz="6" w:space="0"/>
              <w:right w:val="single" w:color="000000" w:sz="6" w:space="0"/>
              <w:bottom w:val="single" w:color="000000" w:sz="6" w:space="0"/>
            </w:tcBorders>
            <w:tcW w:w="4023" w:type="dxa"/>
            <w:textDirection w:val="lrTb"/>
            <w:noWrap w:val="false"/>
          </w:tcPr>
          <w:p>
            <w:pPr>
              <w:ind w:left="19" w:firstLine="24"/>
              <w:shd w:val="clear" w:color="auto" w:fill="FFFFFF"/>
              <w:rPr>
                <w:rFonts w:ascii="Times New Roman" w:hAnsi="Times New Roman" w:eastAsia="Times New Roman"/>
                <w:color w:val="000000"/>
                <w:spacing w:val="1"/>
                <w:sz w:val="28"/>
                <w:szCs w:val="28"/>
                <w:lang w:eastAsia="ar-SA"/>
              </w:rPr>
            </w:pPr>
            <w:r>
              <w:rPr>
                <w:rFonts w:ascii="Times New Roman" w:hAnsi="Times New Roman" w:eastAsia="Times New Roman"/>
                <w:color w:val="000000"/>
                <w:spacing w:val="1"/>
                <w:sz w:val="28"/>
                <w:szCs w:val="28"/>
                <w:lang w:eastAsia="ar-SA"/>
              </w:rPr>
              <w:t xml:space="preserve">коштів державного бюджету, тис.грн.</w:t>
            </w:r>
            <w:r/>
          </w:p>
        </w:tc>
        <w:tc>
          <w:tcPr>
            <w:shd w:val="clear" w:color="auto" w:fill="FFFFFF"/>
            <w:tcBorders>
              <w:left w:val="single" w:color="000000" w:sz="6" w:space="0"/>
              <w:top w:val="single" w:color="000000" w:sz="6" w:space="0"/>
              <w:right w:val="single" w:color="000000" w:sz="6" w:space="0"/>
              <w:bottom w:val="single" w:color="000000" w:sz="6" w:space="0"/>
            </w:tcBorders>
            <w:tcW w:w="4859" w:type="dxa"/>
            <w:textDirection w:val="lrTb"/>
            <w:noWrap w:val="false"/>
          </w:tcPr>
          <w:p>
            <w:pPr>
              <w:shd w:val="clear" w:color="auto" w:fill="FFFFFF"/>
              <w:rPr>
                <w:rFonts w:ascii="Times New Roman" w:hAnsi="Times New Roman" w:eastAsia="Times New Roman"/>
                <w:sz w:val="28"/>
                <w:szCs w:val="28"/>
                <w:lang w:eastAsia="ar-SA"/>
              </w:rPr>
            </w:pPr>
            <w:r>
              <w:rPr>
                <w:rFonts w:ascii="Times New Roman" w:hAnsi="Times New Roman" w:eastAsia="Times New Roman"/>
                <w:sz w:val="28"/>
                <w:szCs w:val="28"/>
                <w:lang w:eastAsia="ar-SA"/>
              </w:rPr>
              <w:t xml:space="preserve">3 000,0</w:t>
            </w:r>
            <w:r/>
          </w:p>
        </w:tc>
      </w:tr>
      <w:tr>
        <w:trPr>
          <w:trHeight w:val="720" w:hRule="exact"/>
        </w:trPr>
        <w:tc>
          <w:tcPr>
            <w:shd w:val="clear" w:color="auto" w:fill="FFFFFF"/>
            <w:tcBorders>
              <w:left w:val="single" w:color="000000" w:sz="6" w:space="0"/>
              <w:top w:val="single" w:color="000000" w:sz="6" w:space="0"/>
              <w:right w:val="single" w:color="000000" w:sz="6" w:space="0"/>
              <w:bottom w:val="single" w:color="000000" w:sz="6" w:space="0"/>
            </w:tcBorders>
            <w:tcW w:w="836" w:type="dxa"/>
            <w:textDirection w:val="lrTb"/>
            <w:noWrap w:val="false"/>
          </w:tcPr>
          <w:p>
            <w:pPr>
              <w:ind w:left="91"/>
              <w:shd w:val="clear" w:color="auto" w:fill="FFFFFF"/>
              <w:rPr>
                <w:rFonts w:ascii="Times New Roman" w:hAnsi="Times New Roman" w:eastAsia="Times New Roman"/>
                <w:sz w:val="28"/>
                <w:szCs w:val="28"/>
                <w:lang w:eastAsia="ar-SA"/>
              </w:rPr>
            </w:pPr>
            <w:r>
              <w:rPr>
                <w:rFonts w:ascii="Times New Roman" w:hAnsi="Times New Roman" w:eastAsia="Times New Roman"/>
                <w:sz w:val="28"/>
                <w:szCs w:val="28"/>
                <w:lang w:eastAsia="ar-SA"/>
              </w:rPr>
              <w:t xml:space="preserve">10.</w:t>
            </w:r>
            <w:r/>
          </w:p>
        </w:tc>
        <w:tc>
          <w:tcPr>
            <w:shd w:val="clear" w:color="auto" w:fill="FFFFFF"/>
            <w:tcBorders>
              <w:left w:val="single" w:color="000000" w:sz="6" w:space="0"/>
              <w:top w:val="single" w:color="000000" w:sz="6" w:space="0"/>
              <w:right w:val="single" w:color="000000" w:sz="6" w:space="0"/>
              <w:bottom w:val="single" w:color="000000" w:sz="6" w:space="0"/>
            </w:tcBorders>
            <w:tcW w:w="4023" w:type="dxa"/>
            <w:textDirection w:val="lrTb"/>
            <w:noWrap w:val="false"/>
          </w:tcPr>
          <w:p>
            <w:pPr>
              <w:ind w:left="24"/>
              <w:shd w:val="clear" w:color="auto" w:fill="FFFFFF"/>
              <w:rPr>
                <w:rFonts w:ascii="Times New Roman" w:hAnsi="Times New Roman" w:eastAsia="Times New Roman"/>
                <w:sz w:val="28"/>
                <w:szCs w:val="28"/>
                <w:lang w:eastAsia="ar-SA"/>
              </w:rPr>
            </w:pPr>
            <w:r>
              <w:rPr>
                <w:rFonts w:ascii="Times New Roman" w:hAnsi="Times New Roman" w:eastAsia="Times New Roman"/>
                <w:sz w:val="28"/>
                <w:szCs w:val="28"/>
                <w:lang w:eastAsia="ar-SA"/>
              </w:rPr>
              <w:t xml:space="preserve">Основні джерела фінансування Програми</w:t>
            </w:r>
            <w:r/>
          </w:p>
        </w:tc>
        <w:tc>
          <w:tcPr>
            <w:shd w:val="clear" w:color="auto" w:fill="FFFFFF"/>
            <w:tcBorders>
              <w:left w:val="single" w:color="000000" w:sz="6" w:space="0"/>
              <w:top w:val="single" w:color="000000" w:sz="6" w:space="0"/>
              <w:right w:val="single" w:color="000000" w:sz="6" w:space="0"/>
              <w:bottom w:val="single" w:color="000000" w:sz="6" w:space="0"/>
            </w:tcBorders>
            <w:tcW w:w="4859" w:type="dxa"/>
            <w:textDirection w:val="lrTb"/>
            <w:noWrap w:val="false"/>
          </w:tcPr>
          <w:p>
            <w:pPr>
              <w:shd w:val="clear" w:color="auto" w:fill="FFFFFF"/>
              <w:rPr>
                <w:rFonts w:ascii="Times New Roman" w:hAnsi="Times New Roman" w:eastAsia="Times New Roman"/>
                <w:sz w:val="28"/>
                <w:szCs w:val="28"/>
                <w:lang w:eastAsia="ar-SA"/>
              </w:rPr>
            </w:pPr>
            <w:r>
              <w:rPr>
                <w:rFonts w:ascii="Times New Roman" w:hAnsi="Times New Roman" w:eastAsia="Times New Roman"/>
                <w:sz w:val="28"/>
                <w:szCs w:val="28"/>
                <w:lang w:eastAsia="ar-SA"/>
              </w:rPr>
              <w:t xml:space="preserve">Місцевий бюджет, Державний бюджет</w:t>
            </w:r>
            <w:r/>
          </w:p>
        </w:tc>
      </w:tr>
    </w:tbl>
    <w:p>
      <w:pPr>
        <w:rPr>
          <w:rFonts w:ascii="Times New Roman" w:hAnsi="Times New Roman" w:eastAsia="Times New Roman"/>
          <w:b/>
          <w:sz w:val="28"/>
          <w:szCs w:val="20"/>
          <w:lang w:eastAsia="ar-SA"/>
        </w:rPr>
      </w:pPr>
      <w:r>
        <w:rPr>
          <w:rFonts w:ascii="Times New Roman" w:hAnsi="Times New Roman" w:eastAsia="Times New Roman"/>
          <w:b/>
          <w:sz w:val="28"/>
          <w:szCs w:val="20"/>
          <w:lang w:eastAsia="ar-SA"/>
        </w:rPr>
        <w:br w:type="page"/>
      </w:r>
      <w:r/>
    </w:p>
    <w:p>
      <w:pPr>
        <w:jc w:val="center"/>
        <w:rPr>
          <w:rFonts w:ascii="Times New Roman" w:hAnsi="Times New Roman" w:eastAsia="Times New Roman"/>
          <w:b/>
          <w:sz w:val="28"/>
          <w:szCs w:val="20"/>
          <w:lang w:eastAsia="ar-SA"/>
        </w:rPr>
      </w:pPr>
      <w:r>
        <w:rPr>
          <w:rFonts w:ascii="Times New Roman" w:hAnsi="Times New Roman" w:eastAsia="Times New Roman"/>
          <w:b/>
          <w:sz w:val="28"/>
          <w:szCs w:val="20"/>
          <w:lang w:eastAsia="ar-SA"/>
        </w:rPr>
        <w:t xml:space="preserve">1.2.  Визначення  проблеми, на  розв’язання  якої спрямовані заходи  Програми</w:t>
      </w:r>
      <w:r/>
    </w:p>
    <w:p>
      <w:pPr>
        <w:ind w:firstLine="709"/>
        <w:jc w:val="both"/>
        <w:rPr>
          <w:rFonts w:ascii="Times New Roman" w:hAnsi="Times New Roman"/>
          <w:sz w:val="28"/>
          <w:szCs w:val="28"/>
        </w:rPr>
      </w:pPr>
      <w:r>
        <w:rPr>
          <w:rFonts w:ascii="Times New Roman" w:hAnsi="Times New Roman"/>
          <w:sz w:val="28"/>
          <w:szCs w:val="28"/>
        </w:rPr>
        <w:t xml:space="preserve">Однією з найбільш гострих соціально-економічних проблем України на сьогоднішній день є житлова. Відсутність системних перетворень у житлово-комунальній сфері, постійне н</w:t>
      </w:r>
      <w:r>
        <w:rPr>
          <w:rFonts w:ascii="Times New Roman" w:hAnsi="Times New Roman"/>
          <w:sz w:val="28"/>
          <w:szCs w:val="28"/>
        </w:rPr>
        <w:t xml:space="preserve">едофінансування заходів щодо належного утримання та ремонту житлового фонду, його реконструкції і модернізації призвело до незадовільного стану житла. Матеріально-технічна база житлового господарства міста вкрай зношена, обладнання застаріле та енергоємне.</w:t>
      </w:r>
      <w:r/>
    </w:p>
    <w:p>
      <w:pPr>
        <w:ind w:firstLine="709"/>
        <w:jc w:val="both"/>
        <w:rPr>
          <w:rFonts w:ascii="Times New Roman" w:hAnsi="Times New Roman"/>
          <w:sz w:val="28"/>
          <w:szCs w:val="28"/>
        </w:rPr>
      </w:pPr>
      <w:r>
        <w:rPr>
          <w:rFonts w:ascii="Times New Roman" w:hAnsi="Times New Roman"/>
          <w:sz w:val="28"/>
          <w:szCs w:val="28"/>
        </w:rPr>
        <w:t xml:space="preserve">Необхідність прийняття Програми підтримки </w:t>
      </w:r>
      <w:r>
        <w:rPr>
          <w:rFonts w:ascii="Times New Roman" w:hAnsi="Times New Roman" w:eastAsia="Times New Roman"/>
          <w:bCs/>
          <w:sz w:val="28"/>
          <w:szCs w:val="28"/>
          <w:lang w:eastAsia="ru-RU"/>
        </w:rPr>
        <w:t xml:space="preserve">ОСББ Менської міської</w:t>
      </w:r>
      <w:r>
        <w:rPr>
          <w:rFonts w:ascii="Times New Roman" w:hAnsi="Times New Roman" w:eastAsia="Times New Roman"/>
          <w:bCs/>
          <w:sz w:val="28"/>
          <w:szCs w:val="28"/>
          <w:lang w:eastAsia="ru-RU"/>
        </w:rPr>
        <w:t xml:space="preserve"> територіальної громади на 2021-2022</w:t>
      </w:r>
      <w:r>
        <w:rPr>
          <w:rFonts w:ascii="Times New Roman" w:hAnsi="Times New Roman" w:eastAsia="Times New Roman"/>
          <w:bCs/>
          <w:sz w:val="28"/>
          <w:szCs w:val="28"/>
          <w:lang w:eastAsia="ru-RU"/>
        </w:rPr>
        <w:t xml:space="preserve"> роки</w:t>
      </w:r>
      <w:r>
        <w:rPr>
          <w:rFonts w:ascii="Times New Roman" w:hAnsi="Times New Roman"/>
          <w:sz w:val="28"/>
          <w:szCs w:val="28"/>
        </w:rPr>
        <w:t xml:space="preserve"> (далі Програми) обґрунто</w:t>
      </w:r>
      <w:r>
        <w:rPr>
          <w:rFonts w:ascii="Times New Roman" w:hAnsi="Times New Roman"/>
          <w:sz w:val="28"/>
          <w:szCs w:val="28"/>
        </w:rPr>
        <w:t xml:space="preserve">вується нагальною потребою забезпечення ефективного управління спільним майном багатоквартирних будинків та зумовлена першочергово набранням чинності 1 липня 2015 року Закону України "Про особливості здійснення права власності у багатоквартирному будинку".</w:t>
      </w:r>
      <w:r/>
    </w:p>
    <w:p>
      <w:pPr>
        <w:ind w:firstLine="709"/>
        <w:jc w:val="both"/>
        <w:rPr>
          <w:rFonts w:ascii="Times New Roman" w:hAnsi="Times New Roman"/>
          <w:sz w:val="28"/>
          <w:szCs w:val="28"/>
        </w:rPr>
      </w:pPr>
      <w:r>
        <w:rPr>
          <w:rFonts w:ascii="Times New Roman" w:hAnsi="Times New Roman"/>
          <w:sz w:val="28"/>
          <w:szCs w:val="28"/>
        </w:rPr>
        <w:t xml:space="preserve">Удосконалення управління та збереження житлового фонду, його модернізація  є однією з найважливіших завдань сьогодення.</w:t>
      </w:r>
      <w:r>
        <w:rPr>
          <w:rFonts w:ascii="Times New Roman" w:hAnsi="Times New Roman"/>
          <w:sz w:val="28"/>
          <w:szCs w:val="28"/>
        </w:rPr>
        <w:t xml:space="preserve"> Програма спрямована на формування нової системи управління житлом, що базується на системі договірних відносин, та на підвищення свідомості квартиронаймачів та власників квартир, як співвласників будинку, залучення населення до управління своєю власністю.</w:t>
      </w:r>
      <w:r/>
    </w:p>
    <w:p>
      <w:pPr>
        <w:ind w:firstLine="709"/>
        <w:jc w:val="both"/>
        <w:rPr>
          <w:rFonts w:ascii="Times New Roman" w:hAnsi="Times New Roman"/>
          <w:sz w:val="28"/>
          <w:szCs w:val="28"/>
        </w:rPr>
      </w:pPr>
      <w:r>
        <w:rPr>
          <w:rFonts w:ascii="Times New Roman" w:hAnsi="Times New Roman"/>
          <w:sz w:val="28"/>
          <w:szCs w:val="28"/>
        </w:rPr>
        <w:t xml:space="preserve">В місті Мена зареєстровано 22 ОСББ, які утворені на базі 61 житлових будинків.</w:t>
      </w:r>
      <w:r>
        <w:rPr>
          <w:rFonts w:ascii="Times New Roman" w:hAnsi="Times New Roman"/>
          <w:sz w:val="28"/>
          <w:szCs w:val="28"/>
        </w:rPr>
        <w:t xml:space="preserve"> На території всієї Менської територіальної громади</w:t>
      </w:r>
      <w:r>
        <w:rPr>
          <w:rFonts w:ascii="Times New Roman" w:hAnsi="Times New Roman"/>
          <w:sz w:val="28"/>
          <w:szCs w:val="28"/>
        </w:rPr>
        <w:t xml:space="preserve"> знаходиться 110 багатоквартирних будинків, в жодному населеному пункті, окрім м. Мена, об’єднання співвласників багатоквартирних будинків не</w:t>
      </w:r>
      <w:r>
        <w:rPr>
          <w:rFonts w:ascii="Times New Roman" w:hAnsi="Times New Roman"/>
          <w:sz w:val="28"/>
          <w:szCs w:val="28"/>
        </w:rPr>
        <w:t xml:space="preserve"> створені.  На території громади</w:t>
      </w:r>
      <w:r>
        <w:rPr>
          <w:rFonts w:ascii="Times New Roman" w:hAnsi="Times New Roman"/>
          <w:sz w:val="28"/>
          <w:szCs w:val="28"/>
        </w:rPr>
        <w:t xml:space="preserve"> немає жодного підприємства, яке б надавало житлово-комунальні послуги в сфері управління багатоквартирними будинками.</w:t>
      </w:r>
      <w:r>
        <w:rPr>
          <w:rFonts w:ascii="Times New Roman" w:hAnsi="Times New Roman"/>
          <w:sz w:val="28"/>
          <w:szCs w:val="28"/>
        </w:rPr>
        <w:t xml:space="preserve"> Власники квартир не тільки не мають навичок самостійного управління власним житлом, але навіть і не усвідомлюють себе співвласниками багатоквартирних будинків, та, відповідно, не визнають своїх обов’язків щодо утримання спільного майна в належному стані. </w:t>
      </w:r>
      <w:r/>
    </w:p>
    <w:p>
      <w:pPr>
        <w:ind w:firstLine="709"/>
        <w:jc w:val="both"/>
        <w:rPr>
          <w:rFonts w:ascii="Times New Roman" w:hAnsi="Times New Roman"/>
          <w:sz w:val="28"/>
          <w:szCs w:val="28"/>
        </w:rPr>
      </w:pPr>
      <w:r>
        <w:rPr>
          <w:rFonts w:ascii="Times New Roman" w:hAnsi="Times New Roman"/>
          <w:sz w:val="28"/>
          <w:szCs w:val="28"/>
        </w:rPr>
        <w:t xml:space="preserve">Стан житлових будинків без</w:t>
      </w:r>
      <w:r>
        <w:rPr>
          <w:rFonts w:ascii="Times New Roman" w:hAnsi="Times New Roman"/>
          <w:sz w:val="28"/>
          <w:szCs w:val="28"/>
        </w:rPr>
        <w:t xml:space="preserve"> капітальних ремонтів погіршується, реновація будівель не проводилась десятиліттями. Величезних фінансових ресурсів, які необхідні для такої реновації, немає ні у державному, ні у місцевих бюджетах. Незадовільний стан житлового фонду та недоліки у системі </w:t>
      </w:r>
      <w:r>
        <w:rPr>
          <w:rFonts w:ascii="Times New Roman" w:hAnsi="Times New Roman"/>
          <w:sz w:val="28"/>
          <w:szCs w:val="28"/>
        </w:rPr>
        <w:t xml:space="preserve">надання комунальних послуг свідчать, що проблеми у сфері житлово-комунального господарства необхідно вирішувати іншим шляхом, а саме – проведенням структурних реформ, які дадуть змогу створити нову економічну модель експлуатації та розвитку житлового госпо</w:t>
      </w:r>
      <w:r>
        <w:rPr>
          <w:rFonts w:ascii="Times New Roman" w:hAnsi="Times New Roman"/>
          <w:sz w:val="28"/>
          <w:szCs w:val="28"/>
        </w:rPr>
        <w:t xml:space="preserve">дарства, забезпечити його надійне і високоякісне обслуговування з врахуванням інтересів мешканців. Таким ефективним власником будинку, який може управляти і приймати рішення щодо ремонту будинку, його модернізації з огляду на вимоги енергоефективності, роз</w:t>
      </w:r>
      <w:r>
        <w:rPr>
          <w:rFonts w:ascii="Times New Roman" w:hAnsi="Times New Roman"/>
          <w:sz w:val="28"/>
          <w:szCs w:val="28"/>
        </w:rPr>
        <w:t xml:space="preserve">поряджатися прибудинковою територією, замовляти необхідні для утримання комунальні послуги, стає об’єднання співвласників багатоквартирного будинку (надалі – ОСББ, об’єднання). Об’єднання  співвласників багатоквартирного будинку – юридична особа, створена </w:t>
      </w:r>
      <w:r>
        <w:rPr>
          <w:rFonts w:ascii="Times New Roman" w:hAnsi="Times New Roman"/>
          <w:sz w:val="28"/>
          <w:szCs w:val="28"/>
        </w:rPr>
        <w:t xml:space="preserve">власниками квартир та/або нежитлових приміщень багатоквартирного будинку для сприяння використанню їхнього власного майна та управління, утримання і використання спі</w:t>
      </w:r>
      <w:r>
        <w:rPr>
          <w:rFonts w:ascii="Times New Roman" w:hAnsi="Times New Roman"/>
          <w:sz w:val="28"/>
          <w:szCs w:val="28"/>
        </w:rPr>
        <w:t xml:space="preserve">льного майна. Створення ОСББ – ефективного власника будинку – це шлях, яким пішли у свій час більшість східноєвропейських країн. Основна діяльність ОСББ полягає у здійсненні функцій, що забезпечують реалізацію прав співвласників на володіння та користуванн</w:t>
      </w:r>
      <w:r>
        <w:rPr>
          <w:rFonts w:ascii="Times New Roman" w:hAnsi="Times New Roman"/>
          <w:sz w:val="28"/>
          <w:szCs w:val="28"/>
        </w:rPr>
        <w:t xml:space="preserve">я спільним майном, належне утримання будинку і прибудинкової території, сприяння співвласникам в отриманні житлово-комунальних та інших послуг належної якості за обґрунтованими цінами та виконання ними своїх зобов’язань, пов’язаних з діяльністю об’єднання.</w:t>
      </w:r>
      <w:r/>
    </w:p>
    <w:p>
      <w:pPr>
        <w:ind w:firstLine="709"/>
        <w:jc w:val="both"/>
        <w:rPr>
          <w:rFonts w:ascii="Times New Roman" w:hAnsi="Times New Roman"/>
          <w:sz w:val="28"/>
          <w:szCs w:val="28"/>
        </w:rPr>
      </w:pPr>
      <w:r>
        <w:rPr>
          <w:rFonts w:ascii="Times New Roman" w:hAnsi="Times New Roman"/>
          <w:sz w:val="28"/>
          <w:szCs w:val="28"/>
        </w:rPr>
        <w:t xml:space="preserve">Основними перевагами, які надає ОСББ власникам житлових та нежитлових приміщень багатоквартирного житлового будинку є:</w:t>
      </w:r>
      <w:r/>
    </w:p>
    <w:p>
      <w:pPr>
        <w:numPr>
          <w:ilvl w:val="0"/>
          <w:numId w:val="7"/>
        </w:numPr>
        <w:jc w:val="both"/>
        <w:rPr>
          <w:rFonts w:ascii="Times New Roman" w:hAnsi="Times New Roman"/>
          <w:sz w:val="28"/>
          <w:szCs w:val="28"/>
        </w:rPr>
      </w:pPr>
      <w:r>
        <w:rPr>
          <w:rFonts w:ascii="Times New Roman" w:hAnsi="Times New Roman"/>
          <w:sz w:val="28"/>
          <w:szCs w:val="28"/>
        </w:rPr>
        <w:t xml:space="preserve">право вибору форми управління багатоквартирним житловим будинком;</w:t>
      </w:r>
      <w:r/>
    </w:p>
    <w:p>
      <w:pPr>
        <w:numPr>
          <w:ilvl w:val="0"/>
          <w:numId w:val="7"/>
        </w:numPr>
        <w:jc w:val="both"/>
        <w:rPr>
          <w:rFonts w:ascii="Times New Roman" w:hAnsi="Times New Roman"/>
          <w:sz w:val="28"/>
          <w:szCs w:val="28"/>
        </w:rPr>
      </w:pPr>
      <w:r>
        <w:rPr>
          <w:rFonts w:ascii="Times New Roman" w:hAnsi="Times New Roman"/>
          <w:sz w:val="28"/>
          <w:szCs w:val="28"/>
        </w:rPr>
        <w:t xml:space="preserve">право самостійно встановлювати кошторис експлуатації та утримання багатоквартирного житлового будинку;</w:t>
      </w:r>
      <w:r/>
    </w:p>
    <w:p>
      <w:pPr>
        <w:numPr>
          <w:ilvl w:val="0"/>
          <w:numId w:val="7"/>
        </w:numPr>
        <w:jc w:val="both"/>
        <w:rPr>
          <w:rFonts w:ascii="Times New Roman" w:hAnsi="Times New Roman"/>
          <w:sz w:val="28"/>
          <w:szCs w:val="28"/>
        </w:rPr>
      </w:pPr>
      <w:r>
        <w:rPr>
          <w:rFonts w:ascii="Times New Roman" w:hAnsi="Times New Roman"/>
          <w:sz w:val="28"/>
          <w:szCs w:val="28"/>
        </w:rPr>
        <w:t xml:space="preserve">право визначати тривалість, черговість і обсяги робіт з ремонту багатоквартирного житлового будинку;</w:t>
      </w:r>
      <w:r/>
    </w:p>
    <w:p>
      <w:pPr>
        <w:numPr>
          <w:ilvl w:val="0"/>
          <w:numId w:val="7"/>
        </w:numPr>
        <w:jc w:val="both"/>
        <w:rPr>
          <w:rFonts w:ascii="Times New Roman" w:hAnsi="Times New Roman"/>
          <w:sz w:val="28"/>
          <w:szCs w:val="28"/>
        </w:rPr>
      </w:pPr>
      <w:r>
        <w:rPr>
          <w:rFonts w:ascii="Times New Roman" w:hAnsi="Times New Roman"/>
          <w:sz w:val="28"/>
          <w:szCs w:val="28"/>
        </w:rPr>
        <w:t xml:space="preserve">набуття права власності або права користування прибудинковою територією;</w:t>
      </w:r>
      <w:r/>
    </w:p>
    <w:p>
      <w:pPr>
        <w:numPr>
          <w:ilvl w:val="0"/>
          <w:numId w:val="7"/>
        </w:numPr>
        <w:jc w:val="both"/>
        <w:rPr>
          <w:rFonts w:ascii="Times New Roman" w:hAnsi="Times New Roman"/>
          <w:sz w:val="28"/>
          <w:szCs w:val="28"/>
        </w:rPr>
      </w:pPr>
      <w:r>
        <w:rPr>
          <w:rFonts w:ascii="Times New Roman" w:hAnsi="Times New Roman"/>
          <w:sz w:val="28"/>
          <w:szCs w:val="28"/>
        </w:rPr>
        <w:t xml:space="preserve">отримання повного обсягу житлово-комунальних послуг на якісному рівні;</w:t>
      </w:r>
      <w:r/>
    </w:p>
    <w:p>
      <w:pPr>
        <w:numPr>
          <w:ilvl w:val="0"/>
          <w:numId w:val="7"/>
        </w:numPr>
        <w:jc w:val="both"/>
        <w:rPr>
          <w:rFonts w:ascii="Times New Roman" w:hAnsi="Times New Roman"/>
          <w:sz w:val="28"/>
          <w:szCs w:val="28"/>
        </w:rPr>
      </w:pPr>
      <w:r>
        <w:rPr>
          <w:rFonts w:ascii="Times New Roman" w:hAnsi="Times New Roman"/>
          <w:sz w:val="28"/>
          <w:szCs w:val="28"/>
        </w:rPr>
        <w:t xml:space="preserve">оптимізація витрат на житлово-комунальні послуги та підвищення їх якості;</w:t>
      </w:r>
      <w:r/>
    </w:p>
    <w:p>
      <w:pPr>
        <w:numPr>
          <w:ilvl w:val="0"/>
          <w:numId w:val="7"/>
        </w:numPr>
        <w:jc w:val="both"/>
        <w:rPr>
          <w:rFonts w:ascii="Times New Roman" w:hAnsi="Times New Roman"/>
          <w:sz w:val="28"/>
          <w:szCs w:val="28"/>
        </w:rPr>
      </w:pPr>
      <w:r>
        <w:rPr>
          <w:rFonts w:ascii="Times New Roman" w:hAnsi="Times New Roman"/>
          <w:sz w:val="28"/>
          <w:szCs w:val="28"/>
        </w:rPr>
        <w:t xml:space="preserve">забезпечення контролю за використанням допоміжних приміщень будинку, прибудинкової території та територій загального користування;</w:t>
      </w:r>
      <w:r/>
    </w:p>
    <w:p>
      <w:pPr>
        <w:numPr>
          <w:ilvl w:val="0"/>
          <w:numId w:val="7"/>
        </w:numPr>
        <w:jc w:val="both"/>
        <w:rPr>
          <w:rFonts w:ascii="Times New Roman" w:hAnsi="Times New Roman"/>
          <w:sz w:val="28"/>
          <w:szCs w:val="28"/>
        </w:rPr>
      </w:pPr>
      <w:r>
        <w:rPr>
          <w:rFonts w:ascii="Times New Roman" w:hAnsi="Times New Roman"/>
          <w:sz w:val="28"/>
          <w:szCs w:val="28"/>
        </w:rPr>
        <w:t xml:space="preserve">забезпечення контролю за збором, розподілом та витрачанням грошових коштів, що спрямовуються на утримання багатоквартирного будинку та на оплату вартості житлово-комунальних послуг;</w:t>
      </w:r>
      <w:r/>
    </w:p>
    <w:p>
      <w:pPr>
        <w:numPr>
          <w:ilvl w:val="0"/>
          <w:numId w:val="7"/>
        </w:numPr>
        <w:jc w:val="both"/>
        <w:rPr>
          <w:rFonts w:ascii="Times New Roman" w:hAnsi="Times New Roman"/>
          <w:sz w:val="28"/>
          <w:szCs w:val="28"/>
        </w:rPr>
      </w:pPr>
      <w:r>
        <w:rPr>
          <w:rFonts w:ascii="Times New Roman" w:hAnsi="Times New Roman"/>
          <w:sz w:val="28"/>
          <w:szCs w:val="28"/>
        </w:rPr>
        <w:t xml:space="preserve">можливість використання трудового внеску мешканців будинку замість плати за утримання будинку або збору додаткових внесків.</w:t>
      </w:r>
      <w:r/>
    </w:p>
    <w:p>
      <w:pPr>
        <w:ind w:firstLine="709"/>
        <w:jc w:val="both"/>
        <w:rPr>
          <w:rFonts w:ascii="Times New Roman" w:hAnsi="Times New Roman"/>
          <w:sz w:val="28"/>
          <w:szCs w:val="28"/>
        </w:rPr>
      </w:pPr>
      <w:r>
        <w:rPr>
          <w:rFonts w:ascii="Times New Roman" w:hAnsi="Times New Roman"/>
          <w:sz w:val="28"/>
          <w:szCs w:val="28"/>
        </w:rPr>
        <w:t xml:space="preserve">Серед проблем, що перешкодж</w:t>
      </w:r>
      <w:r>
        <w:rPr>
          <w:rFonts w:ascii="Times New Roman" w:hAnsi="Times New Roman"/>
          <w:sz w:val="28"/>
          <w:szCs w:val="28"/>
        </w:rPr>
        <w:t xml:space="preserve">али створенню ОСББ є відсутність зацікавленості всіх мешканців будинку у створенні ОСББ, складні процедури реєстрації та неврегульованість окремих питань їх діяльності, недостатнє інформування мешканців про переваги ОСББ,  відсутність конкуренції на ринку.</w:t>
      </w:r>
      <w:r/>
    </w:p>
    <w:p>
      <w:pPr>
        <w:ind w:firstLine="709"/>
        <w:jc w:val="both"/>
        <w:rPr>
          <w:rFonts w:ascii="Times New Roman" w:hAnsi="Times New Roman"/>
          <w:sz w:val="28"/>
          <w:szCs w:val="28"/>
        </w:rPr>
      </w:pPr>
      <w:r>
        <w:rPr>
          <w:rFonts w:ascii="Times New Roman" w:hAnsi="Times New Roman"/>
          <w:sz w:val="28"/>
          <w:szCs w:val="28"/>
        </w:rPr>
        <w:t xml:space="preserve">Найбільш дієвими способами у заохоченні мешканців до створення ОСББ є:</w:t>
      </w:r>
      <w:r/>
    </w:p>
    <w:p>
      <w:pPr>
        <w:numPr>
          <w:ilvl w:val="0"/>
          <w:numId w:val="7"/>
        </w:numPr>
        <w:jc w:val="both"/>
        <w:rPr>
          <w:rFonts w:ascii="Times New Roman" w:hAnsi="Times New Roman"/>
          <w:sz w:val="28"/>
          <w:szCs w:val="28"/>
        </w:rPr>
      </w:pPr>
      <w:r>
        <w:rPr>
          <w:rFonts w:ascii="Times New Roman" w:hAnsi="Times New Roman"/>
          <w:sz w:val="28"/>
          <w:szCs w:val="28"/>
        </w:rPr>
        <w:t xml:space="preserve">організація навчань керівників ОСББ, забезпечення постійних консультацій з питань створення і діяльності об’єднань;</w:t>
      </w:r>
      <w:r/>
    </w:p>
    <w:p>
      <w:pPr>
        <w:numPr>
          <w:ilvl w:val="0"/>
          <w:numId w:val="7"/>
        </w:numPr>
        <w:jc w:val="both"/>
        <w:rPr>
          <w:rFonts w:ascii="Times New Roman" w:hAnsi="Times New Roman"/>
          <w:sz w:val="28"/>
          <w:szCs w:val="28"/>
        </w:rPr>
      </w:pPr>
      <w:r>
        <w:rPr>
          <w:rFonts w:ascii="Times New Roman" w:hAnsi="Times New Roman"/>
          <w:sz w:val="28"/>
          <w:szCs w:val="28"/>
        </w:rPr>
        <w:t xml:space="preserve">надання їм фінансової допомоги у здійсненні ремонтних робіт будинку та на інші потреби, що реалізується виділенням коштів з державного і місцевого бюджетів;</w:t>
      </w:r>
      <w:r/>
    </w:p>
    <w:p>
      <w:pPr>
        <w:numPr>
          <w:ilvl w:val="0"/>
          <w:numId w:val="7"/>
        </w:numPr>
        <w:jc w:val="both"/>
        <w:rPr>
          <w:rFonts w:ascii="Times New Roman" w:hAnsi="Times New Roman"/>
          <w:sz w:val="28"/>
          <w:szCs w:val="28"/>
        </w:rPr>
      </w:pPr>
      <w:r>
        <w:rPr>
          <w:rFonts w:ascii="Times New Roman" w:hAnsi="Times New Roman"/>
          <w:sz w:val="28"/>
          <w:szCs w:val="28"/>
        </w:rPr>
        <w:t xml:space="preserve">сприяння у підготовці проектів на отримання можливих міжнародних грантів, кредитів, а також залучення ОСББ до участі у всеукраїнських і міжнародних програмах підтримки громадської активності.</w:t>
      </w:r>
      <w:r/>
    </w:p>
    <w:p>
      <w:pPr>
        <w:ind w:firstLine="709"/>
        <w:jc w:val="both"/>
        <w:rPr>
          <w:rFonts w:ascii="Times New Roman" w:hAnsi="Times New Roman"/>
          <w:sz w:val="28"/>
          <w:szCs w:val="28"/>
        </w:rPr>
      </w:pPr>
      <w:r>
        <w:rPr>
          <w:rFonts w:ascii="Times New Roman" w:hAnsi="Times New Roman"/>
          <w:sz w:val="28"/>
          <w:szCs w:val="28"/>
        </w:rPr>
        <w:t xml:space="preserve">Необхідність прийняття цієї Програми полягає у визначенні шляхів максимального сприяння міської влади створенню та функціонуванню об'єднань співвласників багатоквартирного будинку.</w:t>
      </w:r>
      <w:r/>
    </w:p>
    <w:p>
      <w:pPr>
        <w:pStyle w:val="606"/>
        <w:ind w:firstLine="708"/>
        <w:jc w:val="both"/>
        <w:spacing w:after="150" w:afterAutospacing="0" w:before="0" w:beforeAutospacing="0"/>
        <w:shd w:val="clear" w:color="auto" w:fill="FFFFFF"/>
        <w:rPr>
          <w:b/>
          <w:sz w:val="28"/>
          <w:szCs w:val="28"/>
        </w:rPr>
      </w:pPr>
      <w:r>
        <w:rPr>
          <w:rStyle w:val="605"/>
          <w:b w:val="false"/>
          <w:sz w:val="28"/>
          <w:szCs w:val="28"/>
        </w:rPr>
        <w:t xml:space="preserve">Закон України «Про комерційний облік теплової енергії та водопостачання» </w:t>
      </w:r>
      <w:r>
        <w:rPr>
          <w:rStyle w:val="605"/>
          <w:b w:val="false"/>
          <w:sz w:val="28"/>
          <w:szCs w:val="28"/>
        </w:rPr>
        <w:t xml:space="preserve">визначає, що</w:t>
      </w:r>
      <w:r>
        <w:rPr>
          <w:rStyle w:val="605"/>
          <w:b w:val="false"/>
          <w:sz w:val="28"/>
          <w:szCs w:val="28"/>
        </w:rPr>
        <w:t xml:space="preserve"> всі житлові та нежитлові будівлі повинні бути обладнані вузлами комерційного обліку теплової енергії, гарячої води, централізованого водопостачання.</w:t>
      </w:r>
      <w:r/>
    </w:p>
    <w:p>
      <w:pPr>
        <w:pStyle w:val="606"/>
        <w:ind w:firstLine="708"/>
        <w:jc w:val="both"/>
        <w:spacing w:after="150" w:afterAutospacing="0" w:before="0" w:beforeAutospacing="0"/>
        <w:shd w:val="clear" w:color="auto" w:fill="FFFFFF"/>
        <w:rPr>
          <w:sz w:val="28"/>
          <w:szCs w:val="28"/>
          <w:lang w:eastAsia="ru-RU"/>
        </w:rPr>
      </w:pPr>
      <w:r>
        <w:rPr>
          <w:sz w:val="28"/>
          <w:szCs w:val="28"/>
          <w:lang w:eastAsia="ru-RU"/>
        </w:rPr>
        <w:t xml:space="preserve">Жоден багатоповерховий будинок громади не обладнано комерційними вузлами обліку, що приєднані до зовніш</w:t>
      </w:r>
      <w:r>
        <w:rPr>
          <w:sz w:val="28"/>
          <w:szCs w:val="28"/>
          <w:lang w:eastAsia="ru-RU"/>
        </w:rPr>
        <w:t xml:space="preserve">ніх інженерних мереж з водопостачання та водовідведення. На території інших населених пунктів громади на сьогоднішній день не створено жодного ОСББ. На сьогоднішній день послуги з централізованого водопостачання та водовідведення по місту Мена Чернігівсько</w:t>
      </w:r>
      <w:r>
        <w:rPr>
          <w:sz w:val="28"/>
          <w:szCs w:val="28"/>
          <w:lang w:eastAsia="ru-RU"/>
        </w:rPr>
        <w:t xml:space="preserve">ї області надає ТОВ «Менський комунальник». Підприємство створено 07.04.2011 року. Основними видами діяльності є надання житлово-комунальних послуг з водопостачання та водовідведення. Власником споруд водопостачання та водовідведення є Менська міська рада.</w:t>
      </w:r>
      <w:r/>
    </w:p>
    <w:p>
      <w:pPr>
        <w:ind w:firstLine="851"/>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Підприємство  ТОВ «Менський комунальник» згідно Закону України «Про комерційний облік теплової енергії та водопостачання» повинно всі приватні та багатоквартирні будинк</w:t>
      </w:r>
      <w:r>
        <w:rPr>
          <w:rFonts w:ascii="Times New Roman" w:hAnsi="Times New Roman" w:eastAsia="Times New Roman"/>
          <w:sz w:val="28"/>
          <w:szCs w:val="28"/>
          <w:lang w:eastAsia="ru-RU"/>
        </w:rPr>
        <w:t xml:space="preserve">и обладнати засобами комерційного обліку в місці підключення до центрального водопроводу в місці розмежування. встановити лічильники за власний рахунок, оскільки за порушення законодавства у сфері забезпечення оснащення будівель вузлами обліку теплової ене</w:t>
      </w:r>
      <w:r>
        <w:rPr>
          <w:rFonts w:ascii="Times New Roman" w:hAnsi="Times New Roman" w:eastAsia="Times New Roman"/>
          <w:sz w:val="28"/>
          <w:szCs w:val="28"/>
          <w:lang w:eastAsia="ru-RU"/>
        </w:rPr>
        <w:t xml:space="preserve">рг</w:t>
      </w:r>
      <w:r>
        <w:rPr>
          <w:rFonts w:ascii="Times New Roman" w:hAnsi="Times New Roman" w:eastAsia="Times New Roman"/>
          <w:sz w:val="28"/>
          <w:szCs w:val="28"/>
          <w:lang w:eastAsia="ru-RU"/>
        </w:rPr>
        <w:t xml:space="preserve">ії, гарячої чи питної води, а також періодичної повірки вузлів комерційного обліку на суб’єктів господарювання – операторів, інженерних мереж накладаються штрафні санкції. Органи місцевого самоврядування затвердженими відповідно до законодавства програмами</w:t>
      </w:r>
      <w:r>
        <w:rPr>
          <w:rFonts w:ascii="Times New Roman" w:hAnsi="Times New Roman" w:eastAsia="Times New Roman"/>
          <w:sz w:val="28"/>
          <w:szCs w:val="28"/>
          <w:lang w:eastAsia="ru-RU"/>
        </w:rPr>
        <w:t xml:space="preserve"> можуть приймати рішення про виділення коштів з місцевого бюджету на оснащення вузлами комерційного обліку будівель, які на день набрання чинності цим законом були приєднані до зовнішніх інженерних мереж, а також на забезпечення охорони вузлів комерційного</w:t>
      </w:r>
      <w:r>
        <w:rPr>
          <w:rFonts w:ascii="Times New Roman" w:hAnsi="Times New Roman" w:eastAsia="Times New Roman"/>
          <w:sz w:val="28"/>
          <w:szCs w:val="28"/>
          <w:lang w:eastAsia="ru-RU"/>
        </w:rPr>
        <w:t xml:space="preserve"> обліку. На такі вузли після їх встановлення поширюється дія законодавства про спільне майно багатоквартирного будинку. Внесок за встановлення вузла комерційного обліку, встановленого відповідно до цієї частини,(пункт 8 закону) споживачами не сплачується. </w:t>
      </w:r>
      <w:r/>
    </w:p>
    <w:p>
      <w:pPr>
        <w:ind w:firstLine="708"/>
        <w:spacing w:after="105"/>
        <w:shd w:val="clear" w:color="auto" w:fill="FFFFFF"/>
        <w:rPr>
          <w:rFonts w:ascii="Times New Roman" w:hAnsi="Times New Roman" w:eastAsia="Times New Roman"/>
          <w:b/>
          <w:bCs/>
          <w:sz w:val="32"/>
          <w:szCs w:val="32"/>
          <w:lang w:eastAsia="ru-RU"/>
        </w:rPr>
      </w:pPr>
      <w:r>
        <w:rPr>
          <w:rFonts w:ascii="Times New Roman" w:hAnsi="Times New Roman" w:eastAsia="Times New Roman"/>
          <w:sz w:val="28"/>
          <w:szCs w:val="28"/>
          <w:lang w:eastAsia="ru-RU"/>
        </w:rPr>
        <w:t xml:space="preserve">На сьогоднішній  день відсутність  відшкодовування витрат  </w:t>
      </w:r>
      <w:r>
        <w:rPr>
          <w:rFonts w:ascii="Times New Roman" w:hAnsi="Times New Roman" w:eastAsia="Times New Roman"/>
          <w:bCs/>
          <w:sz w:val="28"/>
          <w:szCs w:val="28"/>
          <w:lang w:eastAsia="ru-RU"/>
        </w:rPr>
        <w:t xml:space="preserve">щодо</w:t>
      </w:r>
      <w:r>
        <w:rPr>
          <w:rFonts w:ascii="Times New Roman" w:hAnsi="Times New Roman" w:eastAsia="Times New Roman"/>
          <w:b/>
          <w:bCs/>
          <w:sz w:val="28"/>
          <w:szCs w:val="28"/>
          <w:lang w:eastAsia="ru-RU"/>
        </w:rPr>
        <w:t xml:space="preserve"> </w:t>
      </w:r>
      <w:r>
        <w:rPr>
          <w:rFonts w:ascii="Times New Roman" w:hAnsi="Times New Roman" w:eastAsia="Times New Roman"/>
          <w:bCs/>
          <w:sz w:val="28"/>
          <w:szCs w:val="28"/>
          <w:lang w:eastAsia="ru-RU"/>
        </w:rPr>
        <w:t xml:space="preserve">оснащення</w:t>
      </w:r>
      <w:r>
        <w:rPr>
          <w:rFonts w:ascii="Times New Roman" w:hAnsi="Times New Roman" w:eastAsia="Times New Roman"/>
          <w:bCs/>
          <w:sz w:val="32"/>
          <w:szCs w:val="32"/>
          <w:lang w:eastAsia="ru-RU"/>
        </w:rPr>
        <w:t xml:space="preserve"> </w:t>
      </w:r>
      <w:r>
        <w:rPr>
          <w:rFonts w:ascii="Times New Roman" w:hAnsi="Times New Roman" w:eastAsia="Times New Roman"/>
          <w:bCs/>
          <w:sz w:val="28"/>
          <w:szCs w:val="28"/>
          <w:lang w:eastAsia="ru-RU"/>
        </w:rPr>
        <w:t xml:space="preserve">вузлами комерційного обліку будівель, що приєднані до зовнішніх інженерних мереж з водопост</w:t>
      </w:r>
      <w:r>
        <w:rPr>
          <w:rFonts w:ascii="Times New Roman" w:hAnsi="Times New Roman" w:eastAsia="Times New Roman"/>
          <w:bCs/>
          <w:sz w:val="28"/>
          <w:szCs w:val="28"/>
          <w:lang w:eastAsia="ru-RU"/>
        </w:rPr>
        <w:t xml:space="preserve">ачання та водовідведення на 2021-2022</w:t>
      </w:r>
      <w:r>
        <w:rPr>
          <w:rFonts w:ascii="Times New Roman" w:hAnsi="Times New Roman" w:eastAsia="Times New Roman"/>
          <w:bCs/>
          <w:sz w:val="28"/>
          <w:szCs w:val="28"/>
          <w:lang w:eastAsia="ru-RU"/>
        </w:rPr>
        <w:t xml:space="preserve"> роки може призвести до</w:t>
      </w:r>
      <w:r>
        <w:rPr>
          <w:rFonts w:ascii="Times New Roman" w:hAnsi="Times New Roman" w:eastAsia="Times New Roman"/>
          <w:b/>
          <w:bCs/>
          <w:sz w:val="28"/>
          <w:szCs w:val="28"/>
          <w:lang w:eastAsia="ru-RU"/>
        </w:rPr>
        <w:t xml:space="preserve">:</w:t>
      </w:r>
      <w:r/>
    </w:p>
    <w:p>
      <w:pPr>
        <w:ind w:firstLine="851"/>
        <w:jc w:val="both"/>
        <w:shd w:val="clear" w:color="auto" w:fill="FFFFFF"/>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 порушення законодавства в сфері забезпечення оснащення будівель вузлами комерційного обліку;</w:t>
      </w:r>
      <w:r/>
    </w:p>
    <w:p>
      <w:pPr>
        <w:ind w:firstLine="851"/>
        <w:jc w:val="both"/>
        <w:shd w:val="clear" w:color="auto" w:fill="FFFFFF"/>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 припинення або суттєвого обмеження надання цих послуг;</w:t>
      </w:r>
      <w:r/>
    </w:p>
    <w:p>
      <w:pPr>
        <w:ind w:firstLine="851"/>
        <w:jc w:val="both"/>
        <w:shd w:val="clear" w:color="auto" w:fill="FFFFFF"/>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 збільшення заборгованості за спожиту електроенергію і інші товаро-матеріальні цінності;</w:t>
      </w:r>
      <w:r/>
    </w:p>
    <w:p>
      <w:pPr>
        <w:ind w:firstLine="851"/>
        <w:jc w:val="both"/>
        <w:shd w:val="clear" w:color="auto" w:fill="FFFFFF"/>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 виникнення  заборгованості із заробітної плати;</w:t>
      </w:r>
      <w:r/>
    </w:p>
    <w:p>
      <w:pPr>
        <w:ind w:firstLine="851"/>
        <w:jc w:val="both"/>
        <w:shd w:val="clear" w:color="auto" w:fill="FFFFFF"/>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 нарахування підприємствам штрафних санкцій і пені за несвоєчасні і неповні розрахунки за енергоносії та несвоєчасну оплату податкових зобов’язань.</w:t>
      </w:r>
      <w:r/>
    </w:p>
    <w:p>
      <w:pPr>
        <w:ind w:firstLine="851"/>
        <w:jc w:val="both"/>
        <w:shd w:val="clear" w:color="auto" w:fill="FFFFFF"/>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Дана ситуація має сферу н</w:t>
      </w:r>
      <w:r>
        <w:rPr>
          <w:rFonts w:ascii="Times New Roman" w:hAnsi="Times New Roman" w:eastAsia="Times New Roman"/>
          <w:sz w:val="28"/>
          <w:szCs w:val="28"/>
          <w:lang w:eastAsia="ru-RU"/>
        </w:rPr>
        <w:t xml:space="preserve">егативного впливу на державу, в особі органів місцевого самоврядування, підприємств – надавачів послуг з централізованого водопостачання та водовідведення на території населених пунктів Менської міської об’єднаної територіальної громади, споживачів послуг.</w:t>
      </w:r>
      <w:r/>
    </w:p>
    <w:p>
      <w:pPr>
        <w:ind w:firstLine="708"/>
        <w:jc w:val="both"/>
        <w:spacing w:after="105"/>
        <w:shd w:val="clear" w:color="auto" w:fill="FFFFFF"/>
        <w:rPr>
          <w:rFonts w:ascii="Times New Roman" w:hAnsi="Times New Roman" w:eastAsia="Times New Roman"/>
          <w:bCs/>
          <w:sz w:val="28"/>
          <w:szCs w:val="28"/>
          <w:lang w:eastAsia="ru-RU"/>
        </w:rPr>
      </w:pPr>
      <w:r>
        <w:rPr>
          <w:rFonts w:ascii="Times New Roman" w:hAnsi="Times New Roman" w:eastAsia="Times New Roman"/>
          <w:sz w:val="28"/>
          <w:szCs w:val="28"/>
          <w:lang w:eastAsia="ru-RU"/>
        </w:rPr>
        <w:t xml:space="preserve">Таким чином, виділення коштів на</w:t>
      </w:r>
      <w:r>
        <w:rPr>
          <w:rFonts w:ascii="Times New Roman" w:hAnsi="Times New Roman" w:eastAsia="Times New Roman"/>
          <w:b/>
          <w:bCs/>
          <w:sz w:val="32"/>
          <w:szCs w:val="32"/>
          <w:lang w:eastAsia="ru-RU"/>
        </w:rPr>
        <w:t xml:space="preserve"> </w:t>
      </w:r>
      <w:r>
        <w:rPr>
          <w:rFonts w:ascii="Times New Roman" w:hAnsi="Times New Roman" w:eastAsia="Times New Roman"/>
          <w:bCs/>
          <w:sz w:val="28"/>
          <w:szCs w:val="28"/>
          <w:lang w:eastAsia="ru-RU"/>
        </w:rPr>
        <w:t xml:space="preserve">оснащення вузлами комерційного обліку будівель, що приєднані до зовнішніх інженерних мереж з  водопост</w:t>
      </w:r>
      <w:r>
        <w:rPr>
          <w:rFonts w:ascii="Times New Roman" w:hAnsi="Times New Roman" w:eastAsia="Times New Roman"/>
          <w:bCs/>
          <w:sz w:val="28"/>
          <w:szCs w:val="28"/>
          <w:lang w:eastAsia="ru-RU"/>
        </w:rPr>
        <w:t xml:space="preserve">ачання та водовідведення на 2021-2022</w:t>
      </w:r>
      <w:r>
        <w:rPr>
          <w:rFonts w:ascii="Times New Roman" w:hAnsi="Times New Roman" w:eastAsia="Times New Roman"/>
          <w:bCs/>
          <w:sz w:val="28"/>
          <w:szCs w:val="28"/>
          <w:lang w:eastAsia="ru-RU"/>
        </w:rPr>
        <w:t xml:space="preserve"> роки </w:t>
      </w:r>
      <w:r>
        <w:rPr>
          <w:rFonts w:ascii="Times New Roman" w:hAnsi="Times New Roman" w:eastAsia="Times New Roman"/>
          <w:sz w:val="28"/>
          <w:szCs w:val="28"/>
          <w:lang w:eastAsia="ru-RU"/>
        </w:rPr>
        <w:t xml:space="preserve"> є найбільш реальним джерелом забезпечення фінансової   діяльності  підприємств.</w:t>
      </w:r>
      <w:r/>
    </w:p>
    <w:p>
      <w:pPr>
        <w:ind w:firstLine="851"/>
        <w:jc w:val="both"/>
        <w:rPr>
          <w:rFonts w:ascii="Times New Roman" w:hAnsi="Times New Roman"/>
          <w:sz w:val="28"/>
          <w:szCs w:val="28"/>
        </w:rPr>
      </w:pPr>
      <w:r>
        <w:rPr>
          <w:rFonts w:ascii="Times New Roman" w:hAnsi="Times New Roman"/>
          <w:sz w:val="28"/>
          <w:szCs w:val="28"/>
        </w:rPr>
        <w:t xml:space="preserve">Згідно із Законом України від 28.12.2014 №79-</w:t>
      </w:r>
      <w:r>
        <w:rPr>
          <w:rFonts w:ascii="Times New Roman" w:hAnsi="Times New Roman"/>
          <w:sz w:val="28"/>
          <w:szCs w:val="28"/>
          <w:lang w:val="en-US"/>
        </w:rPr>
        <w:t xml:space="preserve">VIII</w:t>
      </w:r>
      <w:r>
        <w:rPr>
          <w:rFonts w:ascii="Times New Roman" w:hAnsi="Times New Roman"/>
          <w:sz w:val="28"/>
          <w:szCs w:val="28"/>
        </w:rPr>
        <w:t xml:space="preserve"> «Про внесення змін до Бюджетного кодексу України щодо реформи міжбюджетних відносин» у статті 91 Бюджетного кодексу України </w:t>
      </w:r>
      <w:r>
        <w:rPr>
          <w:rFonts w:ascii="Times New Roman" w:hAnsi="Times New Roman"/>
          <w:bCs/>
          <w:sz w:val="28"/>
          <w:szCs w:val="28"/>
        </w:rPr>
        <w:t xml:space="preserve">(далі – Кодекс) </w:t>
      </w:r>
      <w:r>
        <w:rPr>
          <w:rFonts w:ascii="Times New Roman" w:hAnsi="Times New Roman"/>
          <w:sz w:val="28"/>
          <w:szCs w:val="28"/>
        </w:rPr>
        <w:t xml:space="preserve">виключено пункт 4 частини першої. </w:t>
      </w:r>
      <w:r/>
    </w:p>
    <w:p>
      <w:pPr>
        <w:ind w:firstLine="851"/>
        <w:jc w:val="both"/>
        <w:rPr>
          <w:rFonts w:ascii="Times New Roman" w:hAnsi="Times New Roman"/>
          <w:bCs/>
          <w:sz w:val="28"/>
          <w:szCs w:val="28"/>
        </w:rPr>
      </w:pPr>
      <w:r>
        <w:rPr>
          <w:rFonts w:ascii="Times New Roman" w:hAnsi="Times New Roman"/>
          <w:bCs/>
          <w:sz w:val="28"/>
          <w:szCs w:val="28"/>
        </w:rPr>
        <w:t xml:space="preserve">За таких умов Міністерство фінансів зауважує, що згідно із статтею </w:t>
      </w:r>
      <w:r>
        <w:rPr>
          <w:rFonts w:ascii="Times New Roman" w:hAnsi="Times New Roman"/>
          <w:bCs/>
          <w:sz w:val="28"/>
          <w:szCs w:val="28"/>
        </w:rPr>
        <w:br/>
        <w:t xml:space="preserve">7 Кодексу та статті 61 Закону України «Про місцеве самоврядування в Україні» (далі – Закон) органи місцевого самоврядування мають право самостійно визначати напрями використання бюджетних коштів відповідно до законодавства України.</w:t>
      </w:r>
      <w:r/>
    </w:p>
    <w:p>
      <w:pPr>
        <w:ind w:firstLine="851"/>
        <w:jc w:val="both"/>
        <w:rPr>
          <w:rFonts w:ascii="Times New Roman" w:hAnsi="Times New Roman"/>
          <w:bCs/>
          <w:sz w:val="28"/>
          <w:szCs w:val="28"/>
        </w:rPr>
      </w:pPr>
      <w:r>
        <w:rPr>
          <w:rFonts w:ascii="Times New Roman" w:hAnsi="Times New Roman"/>
          <w:bCs/>
          <w:sz w:val="28"/>
          <w:szCs w:val="28"/>
        </w:rPr>
        <w:t xml:space="preserve">Відповідно до статті 91 Кодексу, у місцевих бюджетах можуть передбачатися кошти на фінансування інших програм, пов’язаних з виконанням  повноважень, затверджених  відповідною місцевою радою.</w:t>
      </w:r>
      <w:r/>
    </w:p>
    <w:p>
      <w:pPr>
        <w:ind w:firstLine="851"/>
        <w:jc w:val="both"/>
        <w:rPr>
          <w:rFonts w:ascii="Times New Roman" w:hAnsi="Times New Roman"/>
          <w:bCs/>
          <w:sz w:val="28"/>
          <w:szCs w:val="28"/>
        </w:rPr>
      </w:pPr>
      <w:r>
        <w:rPr>
          <w:rFonts w:ascii="Times New Roman" w:hAnsi="Times New Roman"/>
          <w:bCs/>
          <w:sz w:val="28"/>
          <w:szCs w:val="28"/>
        </w:rPr>
        <w:t xml:space="preserve">Враховуючи  зазначене, відшкодування</w:t>
      </w:r>
      <w:r>
        <w:rPr>
          <w:rFonts w:ascii="Times New Roman" w:hAnsi="Times New Roman"/>
          <w:sz w:val="28"/>
          <w:szCs w:val="28"/>
        </w:rPr>
        <w:t xml:space="preserve"> видатків на </w:t>
      </w:r>
      <w:r>
        <w:rPr>
          <w:rFonts w:ascii="Times New Roman" w:hAnsi="Times New Roman" w:eastAsia="Times New Roman"/>
          <w:bCs/>
          <w:sz w:val="28"/>
          <w:szCs w:val="28"/>
          <w:lang w:eastAsia="ru-RU"/>
        </w:rPr>
        <w:t xml:space="preserve">оснащення вузлами комерційного обліку будівель, що приєднані до зовнішніх інженерних мереж з водопостачання та водовідведення</w:t>
      </w:r>
      <w:r>
        <w:rPr>
          <w:rFonts w:ascii="Times New Roman" w:hAnsi="Times New Roman"/>
          <w:bCs/>
          <w:sz w:val="28"/>
          <w:szCs w:val="28"/>
        </w:rPr>
        <w:t xml:space="preserve"> органами місцевого самоврядування можливе за умови прийняття  відповідної  Програми.</w:t>
      </w:r>
      <w:r/>
    </w:p>
    <w:p>
      <w:pPr>
        <w:ind w:firstLine="851"/>
        <w:jc w:val="both"/>
        <w:shd w:val="clear" w:color="auto" w:fill="FFFFFF"/>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Дана   Програма розроблена </w:t>
      </w:r>
      <w:r>
        <w:rPr>
          <w:rFonts w:ascii="Times New Roman" w:hAnsi="Times New Roman" w:eastAsia="Times New Roman"/>
          <w:color w:val="444444"/>
          <w:sz w:val="28"/>
          <w:szCs w:val="28"/>
          <w:lang w:eastAsia="ru-RU"/>
        </w:rPr>
        <w:t xml:space="preserve"> </w:t>
      </w:r>
      <w:r>
        <w:rPr>
          <w:rFonts w:ascii="Times New Roman" w:hAnsi="Times New Roman" w:eastAsia="Times New Roman"/>
          <w:sz w:val="28"/>
          <w:szCs w:val="28"/>
          <w:lang w:eastAsia="ru-RU"/>
        </w:rPr>
        <w:t xml:space="preserve">на виконання та з дотриманням вимог Закону України «Про комерційний облік теплової енергії та водопостачання», «Про засади державної регуляторно</w:t>
      </w:r>
      <w:r>
        <w:rPr>
          <w:rFonts w:ascii="Times New Roman" w:hAnsi="Times New Roman" w:eastAsia="Times New Roman"/>
          <w:sz w:val="28"/>
          <w:szCs w:val="28"/>
          <w:lang w:eastAsia="ru-RU"/>
        </w:rPr>
        <w:t xml:space="preserve">ї політики у сфері господарської діяльності» від 11 вересня 2003 р. № 1160-IV, Методики проведення аналізу впливу регуляторного акту, затвердженої постановою Кабінету Міністрів України від 11 березня 2004 р. № 308, Законів «Про житлово-комунальні послуги.»</w:t>
      </w:r>
      <w:r/>
    </w:p>
    <w:p>
      <w:pPr>
        <w:jc w:val="center"/>
        <w:spacing w:lineRule="auto" w:line="360"/>
        <w:rPr>
          <w:rFonts w:ascii="Times New Roman" w:hAnsi="Times New Roman" w:eastAsia="Times New Roman"/>
          <w:b/>
          <w:sz w:val="28"/>
          <w:szCs w:val="28"/>
          <w:lang w:eastAsia="ru-RU"/>
        </w:rPr>
      </w:pPr>
      <w:r>
        <w:rPr>
          <w:rFonts w:ascii="Times New Roman" w:hAnsi="Times New Roman" w:eastAsia="Times New Roman"/>
          <w:b/>
          <w:sz w:val="28"/>
          <w:szCs w:val="28"/>
          <w:lang w:eastAsia="ru-RU"/>
        </w:rPr>
        <w:t xml:space="preserve">1.3. Мета Програми</w:t>
      </w:r>
      <w:r/>
    </w:p>
    <w:p>
      <w:pPr>
        <w:ind w:firstLine="851"/>
        <w:jc w:val="both"/>
        <w:spacing w:lineRule="atLeast" w:line="293" w:after="105"/>
        <w:shd w:val="clear" w:color="auto" w:fill="FFFFFF"/>
        <w:rPr>
          <w:rFonts w:ascii="Times New Roman" w:hAnsi="Times New Roman" w:eastAsia="Times New Roman"/>
          <w:color w:val="444444"/>
          <w:sz w:val="28"/>
          <w:szCs w:val="28"/>
          <w:lang w:eastAsia="ru-RU"/>
        </w:rPr>
      </w:pPr>
      <w:r>
        <w:rPr>
          <w:rFonts w:ascii="Times New Roman" w:hAnsi="Times New Roman" w:eastAsia="Times New Roman"/>
          <w:color w:val="000000"/>
          <w:sz w:val="28"/>
          <w:szCs w:val="28"/>
          <w:lang w:eastAsia="ru-RU"/>
        </w:rPr>
        <w:t xml:space="preserve">Прийняття даної  Програми має за мету:</w:t>
      </w:r>
      <w:r/>
    </w:p>
    <w:p>
      <w:pPr>
        <w:ind w:firstLine="708"/>
        <w:jc w:val="both"/>
        <w:spacing w:after="105"/>
        <w:shd w:val="clear" w:color="auto" w:fill="FFFFFF"/>
        <w:rPr>
          <w:rFonts w:ascii="Times New Roman" w:hAnsi="Times New Roman" w:eastAsia="Times New Roman"/>
          <w:color w:val="444444"/>
          <w:sz w:val="28"/>
          <w:szCs w:val="28"/>
          <w:lang w:eastAsia="ru-RU"/>
        </w:rPr>
      </w:pPr>
      <w:r>
        <w:rPr>
          <w:rFonts w:ascii="Times New Roman" w:hAnsi="Times New Roman" w:eastAsia="Times New Roman"/>
          <w:color w:val="000000"/>
          <w:spacing w:val="-1"/>
          <w:sz w:val="28"/>
          <w:szCs w:val="28"/>
          <w:lang w:eastAsia="ru-RU"/>
        </w:rPr>
        <w:t xml:space="preserve">- прогнозування та виділення з бюджету </w:t>
      </w:r>
      <w:r>
        <w:rPr>
          <w:rFonts w:ascii="Times New Roman" w:hAnsi="Times New Roman" w:eastAsia="Times New Roman"/>
          <w:color w:val="000000"/>
          <w:spacing w:val="-1"/>
          <w:sz w:val="28"/>
          <w:szCs w:val="28"/>
          <w:lang w:eastAsia="ru-RU"/>
        </w:rPr>
        <w:t xml:space="preserve">Менської міської територіальної громади</w:t>
      </w:r>
      <w:r>
        <w:rPr>
          <w:rFonts w:ascii="Times New Roman" w:hAnsi="Times New Roman" w:eastAsia="Times New Roman"/>
          <w:color w:val="000000"/>
          <w:spacing w:val="-1"/>
          <w:sz w:val="28"/>
          <w:szCs w:val="28"/>
          <w:lang w:eastAsia="ru-RU"/>
        </w:rPr>
        <w:t xml:space="preserve"> коштів</w:t>
      </w:r>
      <w:r>
        <w:rPr>
          <w:rFonts w:ascii="Times New Roman" w:hAnsi="Times New Roman" w:eastAsia="Times New Roman"/>
          <w:b/>
          <w:bCs/>
          <w:sz w:val="32"/>
          <w:szCs w:val="32"/>
          <w:lang w:eastAsia="ru-RU"/>
        </w:rPr>
        <w:t xml:space="preserve"> </w:t>
      </w:r>
      <w:r>
        <w:rPr>
          <w:rFonts w:ascii="Times New Roman" w:hAnsi="Times New Roman" w:eastAsia="Times New Roman"/>
          <w:bCs/>
          <w:sz w:val="28"/>
          <w:szCs w:val="28"/>
          <w:lang w:eastAsia="ru-RU"/>
        </w:rPr>
        <w:t xml:space="preserve">щодо</w:t>
      </w:r>
      <w:r>
        <w:rPr>
          <w:rFonts w:ascii="Times New Roman" w:hAnsi="Times New Roman" w:eastAsia="Times New Roman"/>
          <w:bCs/>
          <w:sz w:val="28"/>
          <w:szCs w:val="32"/>
          <w:lang w:eastAsia="ru-RU"/>
        </w:rPr>
        <w:t xml:space="preserve"> </w:t>
      </w:r>
      <w:r>
        <w:rPr>
          <w:rFonts w:ascii="Times New Roman" w:hAnsi="Times New Roman" w:eastAsia="Times New Roman"/>
          <w:bCs/>
          <w:sz w:val="28"/>
          <w:szCs w:val="28"/>
          <w:lang w:eastAsia="ru-RU"/>
        </w:rPr>
        <w:t xml:space="preserve">оснащення вузлами </w:t>
      </w:r>
      <w:r>
        <w:rPr>
          <w:rFonts w:ascii="Times New Roman" w:hAnsi="Times New Roman"/>
          <w:bCs/>
          <w:sz w:val="28"/>
          <w:szCs w:val="28"/>
          <w:lang w:eastAsia="ru-RU"/>
        </w:rPr>
        <w:t xml:space="preserve">комерційного </w:t>
      </w:r>
      <w:r>
        <w:rPr>
          <w:rFonts w:ascii="Times New Roman" w:hAnsi="Times New Roman" w:eastAsia="Times New Roman"/>
          <w:bCs/>
          <w:sz w:val="28"/>
          <w:szCs w:val="28"/>
          <w:lang w:eastAsia="ru-RU"/>
        </w:rPr>
        <w:t xml:space="preserve">обліку будівель, що приєднані до зовнішніх інженерних мереж з водопост</w:t>
      </w:r>
      <w:r>
        <w:rPr>
          <w:rFonts w:ascii="Times New Roman" w:hAnsi="Times New Roman" w:eastAsia="Times New Roman"/>
          <w:bCs/>
          <w:sz w:val="28"/>
          <w:szCs w:val="28"/>
          <w:lang w:eastAsia="ru-RU"/>
        </w:rPr>
        <w:t xml:space="preserve">ачання та водовідведення на 2021-2022</w:t>
      </w:r>
      <w:r>
        <w:rPr>
          <w:rFonts w:ascii="Times New Roman" w:hAnsi="Times New Roman" w:eastAsia="Times New Roman"/>
          <w:bCs/>
          <w:sz w:val="28"/>
          <w:szCs w:val="28"/>
          <w:lang w:eastAsia="ru-RU"/>
        </w:rPr>
        <w:t xml:space="preserve"> роки</w:t>
      </w:r>
      <w:r>
        <w:rPr>
          <w:rFonts w:ascii="Times New Roman" w:hAnsi="Times New Roman" w:eastAsia="Times New Roman"/>
          <w:color w:val="444444"/>
          <w:sz w:val="28"/>
          <w:szCs w:val="28"/>
          <w:lang w:eastAsia="ru-RU"/>
        </w:rPr>
        <w:t xml:space="preserve">;</w:t>
      </w:r>
      <w:r/>
    </w:p>
    <w:p>
      <w:pPr>
        <w:ind w:firstLine="708"/>
        <w:jc w:val="both"/>
        <w:spacing w:after="105"/>
        <w:shd w:val="clear" w:color="auto" w:fill="FFFFFF"/>
        <w:rPr>
          <w:rFonts w:ascii="Times New Roman" w:hAnsi="Times New Roman"/>
          <w:sz w:val="28"/>
          <w:szCs w:val="28"/>
        </w:rPr>
      </w:pPr>
      <w:r>
        <w:rPr>
          <w:rFonts w:ascii="Times New Roman" w:hAnsi="Times New Roman" w:eastAsia="Times New Roman"/>
          <w:color w:val="444444"/>
          <w:sz w:val="28"/>
          <w:szCs w:val="28"/>
          <w:lang w:eastAsia="ru-RU"/>
        </w:rPr>
        <w:t xml:space="preserve">-</w:t>
      </w:r>
      <w:r>
        <w:rPr>
          <w:rFonts w:ascii="Times New Roman" w:hAnsi="Times New Roman"/>
          <w:sz w:val="28"/>
          <w:szCs w:val="28"/>
        </w:rPr>
        <w:t xml:space="preserve"> забезпечення умов створення і сталого, ефективного функціонування ОСББ;</w:t>
      </w:r>
      <w:r/>
    </w:p>
    <w:p>
      <w:pPr>
        <w:ind w:firstLine="708"/>
        <w:jc w:val="both"/>
        <w:spacing w:after="105"/>
        <w:shd w:val="clear" w:color="auto" w:fill="FFFFFF"/>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4"/>
          <w:lang w:eastAsia="ru-RU"/>
        </w:rPr>
        <w:t xml:space="preserve">покращання фізичного стану багатоквартирних будинків та умов проживання в них;</w:t>
      </w:r>
      <w:r/>
    </w:p>
    <w:p>
      <w:pPr>
        <w:ind w:firstLine="708"/>
        <w:jc w:val="both"/>
        <w:spacing w:after="105"/>
        <w:shd w:val="clear" w:color="auto" w:fill="FFFFFF"/>
        <w:rPr>
          <w:rFonts w:ascii="Times New Roman" w:hAnsi="Times New Roman" w:eastAsia="Times New Roman"/>
          <w:color w:val="444444"/>
          <w:sz w:val="28"/>
          <w:szCs w:val="28"/>
          <w:lang w:eastAsia="ru-RU"/>
        </w:rPr>
      </w:pPr>
      <w:r>
        <w:rPr>
          <w:rFonts w:ascii="Times New Roman" w:hAnsi="Times New Roman"/>
          <w:sz w:val="28"/>
          <w:szCs w:val="28"/>
        </w:rPr>
        <w:t xml:space="preserve">-</w:t>
      </w:r>
      <w:r>
        <w:rPr>
          <w:rFonts w:ascii="Times New Roman" w:hAnsi="Times New Roman"/>
          <w:sz w:val="28"/>
          <w:szCs w:val="24"/>
          <w:lang w:eastAsia="ru-RU"/>
        </w:rPr>
        <w:t xml:space="preserve"> забезпечення інформування населення в умовах реформування житлово-комунального комплексу про переваги об'єднань власників житла;</w:t>
      </w:r>
      <w:r>
        <w:rPr>
          <w:rFonts w:ascii="Times New Roman" w:hAnsi="Times New Roman"/>
          <w:sz w:val="28"/>
          <w:szCs w:val="28"/>
        </w:rPr>
        <w:t xml:space="preserve"> </w:t>
      </w:r>
      <w:r/>
    </w:p>
    <w:p>
      <w:pPr>
        <w:ind w:firstLine="708"/>
        <w:jc w:val="both"/>
        <w:spacing w:after="105"/>
        <w:shd w:val="clear" w:color="auto" w:fill="FFFFFF"/>
        <w:rPr>
          <w:rFonts w:ascii="Times New Roman" w:hAnsi="Times New Roman" w:eastAsia="Times New Roman"/>
          <w:b/>
          <w:bCs/>
          <w:sz w:val="32"/>
          <w:szCs w:val="32"/>
          <w:lang w:eastAsia="ru-RU"/>
        </w:rPr>
      </w:pPr>
      <w:r>
        <w:rPr>
          <w:rFonts w:ascii="Times New Roman" w:hAnsi="Times New Roman" w:eastAsia="Times New Roman"/>
          <w:color w:val="444444"/>
          <w:sz w:val="28"/>
          <w:szCs w:val="28"/>
          <w:lang w:eastAsia="ru-RU"/>
        </w:rPr>
        <w:t xml:space="preserve">- </w:t>
      </w:r>
      <w:r>
        <w:rPr>
          <w:rFonts w:ascii="Times New Roman" w:hAnsi="Times New Roman" w:eastAsia="Times New Roman"/>
          <w:sz w:val="28"/>
          <w:szCs w:val="28"/>
          <w:lang w:eastAsia="ru-RU"/>
        </w:rPr>
        <w:t xml:space="preserve">стимулювання створення нових ОСББ на території населених пунктів громади;</w:t>
      </w:r>
      <w:r/>
    </w:p>
    <w:p>
      <w:pPr>
        <w:ind w:firstLine="851"/>
        <w:jc w:val="both"/>
        <w:shd w:val="clear" w:color="auto" w:fill="FFFFFF"/>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 збереження кількості і якості надання послуг з централізованого водопостачання та водовідведення на нормативному рівні;</w:t>
      </w:r>
      <w:r/>
    </w:p>
    <w:p>
      <w:pPr>
        <w:ind w:right="220" w:firstLine="851"/>
        <w:jc w:val="both"/>
        <w:shd w:val="clear" w:color="auto" w:fill="FFFFFF"/>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 створення прозорого механізму взаємодії міської влади з об'єднаннями громадян, спрямованого на вирішення проблемних питань у сфері житлово-комунального господарства.</w:t>
      </w:r>
      <w:r/>
    </w:p>
    <w:p>
      <w:pPr>
        <w:jc w:val="center"/>
        <w:rPr>
          <w:rFonts w:ascii="Times New Roman" w:hAnsi="Times New Roman"/>
          <w:b/>
          <w:sz w:val="28"/>
          <w:szCs w:val="28"/>
        </w:rPr>
      </w:pPr>
      <w:r>
        <w:rPr>
          <w:rFonts w:ascii="Times New Roman" w:hAnsi="Times New Roman"/>
          <w:b/>
          <w:sz w:val="28"/>
          <w:szCs w:val="28"/>
        </w:rPr>
        <w:t xml:space="preserve">1.4. Завдання Програми</w:t>
      </w:r>
      <w:r/>
    </w:p>
    <w:p>
      <w:pPr>
        <w:ind w:firstLine="709"/>
        <w:jc w:val="both"/>
        <w:rPr>
          <w:rFonts w:ascii="Times New Roman" w:hAnsi="Times New Roman"/>
          <w:sz w:val="28"/>
          <w:szCs w:val="28"/>
        </w:rPr>
      </w:pPr>
      <w:r>
        <w:rPr>
          <w:rFonts w:ascii="Times New Roman" w:hAnsi="Times New Roman"/>
          <w:sz w:val="28"/>
          <w:szCs w:val="28"/>
        </w:rPr>
        <w:t xml:space="preserve">Досягнення мети Програми здійснюється шляхом виконання основних завдань:</w:t>
      </w:r>
      <w:r/>
    </w:p>
    <w:p>
      <w:pPr>
        <w:ind w:firstLine="709"/>
        <w:jc w:val="both"/>
        <w:rPr>
          <w:rFonts w:ascii="Times New Roman" w:hAnsi="Times New Roman"/>
          <w:sz w:val="28"/>
          <w:szCs w:val="28"/>
        </w:rPr>
      </w:pPr>
      <w:r>
        <w:rPr>
          <w:rFonts w:ascii="Times New Roman" w:hAnsi="Times New Roman"/>
          <w:sz w:val="28"/>
          <w:szCs w:val="28"/>
        </w:rPr>
        <w:t xml:space="preserve">- сприяння утворенню ОСББ, підтримка на всіх етапах їх функціонування;</w:t>
      </w:r>
      <w:r/>
    </w:p>
    <w:p>
      <w:pPr>
        <w:ind w:firstLine="709"/>
        <w:jc w:val="both"/>
        <w:rPr>
          <w:rFonts w:ascii="Times New Roman" w:hAnsi="Times New Roman"/>
          <w:sz w:val="28"/>
          <w:szCs w:val="28"/>
        </w:rPr>
      </w:pPr>
      <w:r>
        <w:rPr>
          <w:rFonts w:ascii="Times New Roman" w:hAnsi="Times New Roman"/>
          <w:sz w:val="28"/>
          <w:szCs w:val="28"/>
        </w:rPr>
        <w:t xml:space="preserve">- проведення необхідної інформаційно-роз'яснювальної роботи щодо підтримки ОСББ з метою надання мешканцям багатоквартирних будинків необхідних знань щодо механізму створення та діяльності ОСББ, проведення відповідних тренінгів та семінарів;</w:t>
      </w:r>
      <w:r/>
    </w:p>
    <w:p>
      <w:pPr>
        <w:ind w:firstLine="709"/>
        <w:jc w:val="both"/>
        <w:rPr>
          <w:rFonts w:ascii="Times New Roman" w:hAnsi="Times New Roman"/>
          <w:sz w:val="28"/>
          <w:szCs w:val="28"/>
        </w:rPr>
      </w:pPr>
      <w:r>
        <w:rPr>
          <w:rFonts w:ascii="Times New Roman" w:hAnsi="Times New Roman"/>
          <w:sz w:val="28"/>
          <w:szCs w:val="28"/>
        </w:rPr>
        <w:t xml:space="preserve">- надання фінансової допомоги новоствореним ОСББ;</w:t>
      </w:r>
      <w:r/>
    </w:p>
    <w:p>
      <w:pPr>
        <w:ind w:firstLine="709"/>
        <w:jc w:val="both"/>
        <w:rPr>
          <w:rFonts w:ascii="Times New Roman" w:hAnsi="Times New Roman"/>
          <w:sz w:val="28"/>
          <w:szCs w:val="28"/>
        </w:rPr>
      </w:pPr>
      <w:r>
        <w:rPr>
          <w:rFonts w:ascii="Times New Roman" w:hAnsi="Times New Roman"/>
          <w:sz w:val="28"/>
          <w:szCs w:val="28"/>
        </w:rPr>
        <w:t xml:space="preserve">- відшкодування видатків на </w:t>
      </w:r>
      <w:r>
        <w:rPr>
          <w:rFonts w:ascii="Times New Roman" w:hAnsi="Times New Roman" w:eastAsia="Times New Roman"/>
          <w:bCs/>
          <w:sz w:val="28"/>
          <w:szCs w:val="28"/>
          <w:lang w:eastAsia="ru-RU"/>
        </w:rPr>
        <w:t xml:space="preserve">оснащення вузлами комерційного обліку будівель, що приєднані до зовнішніх інженерних мереж з водопостачання та водовідведення;</w:t>
      </w:r>
      <w:r/>
    </w:p>
    <w:p>
      <w:pPr>
        <w:ind w:firstLine="709"/>
        <w:jc w:val="both"/>
        <w:rPr>
          <w:rFonts w:ascii="Times New Roman" w:hAnsi="Times New Roman"/>
          <w:sz w:val="28"/>
          <w:szCs w:val="28"/>
        </w:rPr>
      </w:pPr>
      <w:r>
        <w:rPr>
          <w:rFonts w:ascii="Times New Roman" w:hAnsi="Times New Roman"/>
          <w:sz w:val="28"/>
          <w:szCs w:val="28"/>
        </w:rPr>
        <w:t xml:space="preserve">- на</w:t>
      </w:r>
      <w:r>
        <w:rPr>
          <w:rFonts w:ascii="Times New Roman" w:hAnsi="Times New Roman"/>
          <w:sz w:val="28"/>
          <w:szCs w:val="28"/>
        </w:rPr>
        <w:t xml:space="preserve">дання власникам квартир в багатоквартирних житлових будинках практичної допомоги в процесі створення та діяльності ОСББ: надання типових зразків установчих та реєстраційних документів, участь членів комісії сприяння роботі ОСББ в роботі установчих зборів; </w:t>
      </w:r>
      <w:r/>
    </w:p>
    <w:p>
      <w:pPr>
        <w:ind w:firstLine="709"/>
        <w:jc w:val="both"/>
        <w:rPr>
          <w:rFonts w:ascii="Times New Roman" w:hAnsi="Times New Roman"/>
          <w:sz w:val="28"/>
          <w:szCs w:val="28"/>
        </w:rPr>
      </w:pPr>
      <w:r>
        <w:rPr>
          <w:rFonts w:ascii="Times New Roman" w:hAnsi="Times New Roman"/>
          <w:sz w:val="28"/>
          <w:szCs w:val="28"/>
        </w:rPr>
        <w:t xml:space="preserve">- створення конкурентного середовища на ринку житлово-комунальних послуг, сприяння створенню системи управителів на ринку житлових послуг;</w:t>
      </w:r>
      <w:r/>
    </w:p>
    <w:p>
      <w:pPr>
        <w:ind w:firstLine="709"/>
        <w:jc w:val="both"/>
        <w:rPr>
          <w:rFonts w:ascii="Times New Roman" w:hAnsi="Times New Roman"/>
          <w:sz w:val="28"/>
          <w:szCs w:val="28"/>
        </w:rPr>
      </w:pPr>
      <w:r>
        <w:rPr>
          <w:rFonts w:ascii="Times New Roman" w:hAnsi="Times New Roman"/>
          <w:sz w:val="28"/>
          <w:szCs w:val="28"/>
        </w:rPr>
        <w:t xml:space="preserve">- вдосконалення системи управління житловим фондом;</w:t>
      </w:r>
      <w:r/>
    </w:p>
    <w:p>
      <w:pPr>
        <w:ind w:firstLine="709"/>
        <w:jc w:val="both"/>
        <w:rPr>
          <w:rFonts w:ascii="Times New Roman" w:hAnsi="Times New Roman"/>
          <w:sz w:val="28"/>
          <w:szCs w:val="28"/>
        </w:rPr>
      </w:pPr>
      <w:r>
        <w:rPr>
          <w:rFonts w:ascii="Times New Roman" w:hAnsi="Times New Roman"/>
          <w:sz w:val="28"/>
          <w:szCs w:val="28"/>
        </w:rPr>
        <w:t xml:space="preserve">- забезпечення прозорості і відкритості при наданні фінансової допомоги з міського бюджету.</w:t>
      </w:r>
      <w:r/>
    </w:p>
    <w:p>
      <w:pPr>
        <w:jc w:val="center"/>
        <w:spacing w:lineRule="atLeast" w:line="293" w:after="105"/>
        <w:shd w:val="clear" w:color="auto" w:fill="FFFFFF"/>
        <w:rPr>
          <w:rFonts w:ascii="Times New Roman" w:hAnsi="Times New Roman" w:eastAsia="Times New Roman"/>
          <w:sz w:val="28"/>
          <w:szCs w:val="28"/>
          <w:lang w:eastAsia="ru-RU"/>
        </w:rPr>
      </w:pPr>
      <w:r>
        <w:rPr>
          <w:rFonts w:ascii="Times New Roman" w:hAnsi="Times New Roman" w:eastAsia="Times New Roman"/>
          <w:b/>
          <w:bCs/>
          <w:sz w:val="28"/>
          <w:szCs w:val="28"/>
          <w:lang w:eastAsia="ru-RU"/>
        </w:rPr>
        <w:t xml:space="preserve">1.5. Шляхи і засоби розв’язання проблеми, обсяги та джерела фінансування</w:t>
      </w:r>
      <w:r/>
    </w:p>
    <w:p>
      <w:pPr>
        <w:ind w:right="310" w:firstLine="540"/>
        <w:jc w:val="both"/>
        <w:spacing w:lineRule="atLeast" w:line="293" w:after="105"/>
        <w:shd w:val="clear" w:color="auto" w:fill="FFFFFF"/>
        <w:rPr>
          <w:rFonts w:ascii="Times New Roman" w:hAnsi="Times New Roman" w:eastAsia="Times New Roman"/>
          <w:color w:val="444444"/>
          <w:sz w:val="28"/>
          <w:szCs w:val="28"/>
          <w:lang w:eastAsia="ru-RU"/>
        </w:rPr>
      </w:pPr>
      <w:r>
        <w:rPr>
          <w:rFonts w:ascii="Times New Roman" w:hAnsi="Times New Roman" w:eastAsia="Times New Roman"/>
          <w:color w:val="000000"/>
          <w:sz w:val="28"/>
          <w:szCs w:val="28"/>
          <w:lang w:eastAsia="ru-RU"/>
        </w:rPr>
        <w:t xml:space="preserve">Серед альтернативних способів досягнення цілей даної  Програми є:</w:t>
      </w:r>
      <w:r/>
    </w:p>
    <w:p>
      <w:pPr>
        <w:jc w:val="center"/>
        <w:spacing w:after="105"/>
        <w:shd w:val="clear" w:color="auto" w:fill="FFFFFF"/>
        <w:rPr>
          <w:rFonts w:ascii="Times New Roman" w:hAnsi="Times New Roman" w:eastAsia="Times New Roman"/>
          <w:bCs/>
          <w:sz w:val="26"/>
          <w:szCs w:val="26"/>
          <w:lang w:eastAsia="ru-RU"/>
        </w:rPr>
      </w:pPr>
      <w:r>
        <w:rPr>
          <w:rFonts w:ascii="Times New Roman" w:hAnsi="Times New Roman" w:eastAsia="Times New Roman"/>
          <w:b/>
          <w:bCs/>
          <w:i/>
          <w:iCs/>
          <w:color w:val="000000"/>
          <w:sz w:val="28"/>
          <w:szCs w:val="28"/>
          <w:lang w:eastAsia="ru-RU"/>
        </w:rPr>
        <w:t xml:space="preserve">1)</w:t>
      </w:r>
      <w:r>
        <w:rPr>
          <w:rFonts w:ascii="Times New Roman" w:hAnsi="Times New Roman" w:eastAsia="Times New Roman"/>
          <w:i/>
          <w:iCs/>
          <w:color w:val="000000"/>
          <w:sz w:val="28"/>
          <w:szCs w:val="28"/>
          <w:lang w:eastAsia="ru-RU"/>
        </w:rPr>
        <w:t xml:space="preserve"> </w:t>
      </w:r>
      <w:r>
        <w:rPr>
          <w:rFonts w:ascii="Times New Roman" w:hAnsi="Times New Roman" w:eastAsia="Times New Roman"/>
          <w:b/>
          <w:bCs/>
          <w:i/>
          <w:iCs/>
          <w:color w:val="000000"/>
          <w:sz w:val="28"/>
          <w:szCs w:val="28"/>
          <w:lang w:eastAsia="ru-RU"/>
        </w:rPr>
        <w:t xml:space="preserve">Збереження існуючого стану </w:t>
      </w:r>
      <w:r>
        <w:rPr>
          <w:rFonts w:ascii="Times New Roman" w:hAnsi="Times New Roman" w:eastAsia="Times New Roman"/>
          <w:b/>
          <w:bCs/>
          <w:i/>
          <w:iCs/>
          <w:color w:val="000000"/>
          <w:spacing w:val="6"/>
          <w:sz w:val="28"/>
          <w:szCs w:val="28"/>
          <w:lang w:eastAsia="ru-RU"/>
        </w:rPr>
        <w:t xml:space="preserve">  </w:t>
      </w:r>
      <w:r>
        <w:rPr>
          <w:rFonts w:ascii="Times New Roman" w:hAnsi="Times New Roman" w:eastAsia="Times New Roman"/>
          <w:b/>
          <w:bCs/>
          <w:i/>
          <w:sz w:val="28"/>
          <w:szCs w:val="28"/>
          <w:lang w:eastAsia="ru-RU"/>
        </w:rPr>
        <w:t xml:space="preserve">без надання фінансової </w:t>
      </w:r>
      <w:r>
        <w:rPr>
          <w:rFonts w:ascii="Times New Roman" w:hAnsi="Times New Roman" w:eastAsia="Times New Roman"/>
          <w:b/>
          <w:bCs/>
          <w:i/>
          <w:sz w:val="28"/>
          <w:szCs w:val="28"/>
          <w:lang w:eastAsia="ru-RU"/>
        </w:rPr>
        <w:t xml:space="preserve">підтримки ОСББ у проведенні капітального ремонту та/або термомодернізації конструктивних елементів багатоквартирного будинку та на оснащення вузлами комерційного обліку будівель, що приєднані до зовнішніх інженерних мереж з водопостачання та водовідведення</w:t>
      </w:r>
      <w:r/>
    </w:p>
    <w:p>
      <w:pPr>
        <w:ind w:firstLine="708"/>
        <w:jc w:val="both"/>
        <w:spacing w:lineRule="atLeast" w:line="293" w:after="105"/>
        <w:shd w:val="clear" w:color="auto" w:fill="FFFFFF"/>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Ця альтернатива є неприйнятною, оскільки порушує діюче законодавство і  потребує негайного вирішення. У разі збереження існуючого стану може порушитися режим та якість надання послуг.</w:t>
      </w:r>
      <w:r/>
    </w:p>
    <w:p>
      <w:pPr>
        <w:jc w:val="center"/>
        <w:spacing w:after="105"/>
        <w:shd w:val="clear" w:color="auto" w:fill="FFFFFF"/>
        <w:rPr>
          <w:rFonts w:ascii="Times New Roman" w:hAnsi="Times New Roman" w:eastAsia="Times New Roman"/>
          <w:b/>
          <w:bCs/>
          <w:i/>
          <w:sz w:val="28"/>
          <w:szCs w:val="28"/>
          <w:lang w:eastAsia="ru-RU"/>
        </w:rPr>
      </w:pPr>
      <w:r>
        <w:rPr>
          <w:rFonts w:ascii="Times New Roman" w:hAnsi="Times New Roman" w:eastAsia="Times New Roman"/>
          <w:b/>
          <w:i/>
          <w:sz w:val="28"/>
          <w:szCs w:val="28"/>
          <w:lang w:eastAsia="ru-RU"/>
        </w:rPr>
        <w:t xml:space="preserve">2)</w:t>
      </w:r>
      <w:r>
        <w:rPr>
          <w:rFonts w:ascii="Times New Roman" w:hAnsi="Times New Roman" w:eastAsia="Times New Roman"/>
          <w:sz w:val="28"/>
          <w:szCs w:val="28"/>
          <w:lang w:eastAsia="ru-RU"/>
        </w:rPr>
        <w:t xml:space="preserve"> </w:t>
      </w:r>
      <w:r>
        <w:rPr>
          <w:rFonts w:ascii="Times New Roman" w:hAnsi="Times New Roman" w:eastAsia="Times New Roman"/>
          <w:b/>
          <w:bCs/>
          <w:i/>
          <w:iCs/>
          <w:sz w:val="28"/>
          <w:szCs w:val="28"/>
          <w:lang w:eastAsia="ru-RU"/>
        </w:rPr>
        <w:t xml:space="preserve">Виділення з бюджету територіальної громади</w:t>
      </w:r>
      <w:r>
        <w:rPr>
          <w:rFonts w:ascii="Times New Roman" w:hAnsi="Times New Roman" w:eastAsia="Times New Roman"/>
          <w:b/>
          <w:bCs/>
          <w:i/>
          <w:iCs/>
          <w:sz w:val="28"/>
          <w:szCs w:val="28"/>
          <w:lang w:eastAsia="ru-RU"/>
        </w:rPr>
        <w:t xml:space="preserve"> коштів для </w:t>
      </w:r>
      <w:r>
        <w:rPr>
          <w:rFonts w:ascii="Times New Roman" w:hAnsi="Times New Roman" w:eastAsia="Times New Roman"/>
          <w:b/>
          <w:bCs/>
          <w:i/>
          <w:sz w:val="28"/>
          <w:szCs w:val="28"/>
          <w:lang w:eastAsia="ru-RU"/>
        </w:rPr>
        <w:t xml:space="preserve">надання фінансової підтримки ОСББ у проведенні капітального ремонту та/або термомодернізації конструктивних елементів багатоквартирного будинку</w:t>
      </w:r>
      <w:r>
        <w:rPr>
          <w:rFonts w:ascii="Times New Roman" w:hAnsi="Times New Roman" w:eastAsia="Times New Roman"/>
          <w:b/>
          <w:bCs/>
          <w:i/>
          <w:iCs/>
          <w:sz w:val="28"/>
          <w:szCs w:val="28"/>
          <w:lang w:eastAsia="ru-RU"/>
        </w:rPr>
        <w:t xml:space="preserve"> та</w:t>
      </w:r>
      <w:r>
        <w:rPr>
          <w:rFonts w:ascii="Times New Roman" w:hAnsi="Times New Roman" w:eastAsia="Times New Roman"/>
          <w:b/>
          <w:bCs/>
          <w:i/>
          <w:sz w:val="28"/>
          <w:szCs w:val="28"/>
          <w:lang w:eastAsia="ru-RU"/>
        </w:rPr>
        <w:t xml:space="preserve"> оснащення вузлами комерційного обліку будівель, що приєднані до зовнішніх інженерних мереж з водопост</w:t>
      </w:r>
      <w:r>
        <w:rPr>
          <w:rFonts w:ascii="Times New Roman" w:hAnsi="Times New Roman" w:eastAsia="Times New Roman"/>
          <w:b/>
          <w:bCs/>
          <w:i/>
          <w:sz w:val="28"/>
          <w:szCs w:val="28"/>
          <w:lang w:eastAsia="ru-RU"/>
        </w:rPr>
        <w:t xml:space="preserve">ачання та водовідведення на 2021-2022</w:t>
      </w:r>
      <w:r>
        <w:rPr>
          <w:rFonts w:ascii="Times New Roman" w:hAnsi="Times New Roman" w:eastAsia="Times New Roman"/>
          <w:b/>
          <w:bCs/>
          <w:i/>
          <w:sz w:val="28"/>
          <w:szCs w:val="28"/>
          <w:lang w:eastAsia="ru-RU"/>
        </w:rPr>
        <w:t xml:space="preserve"> роки </w:t>
      </w:r>
      <w:r/>
    </w:p>
    <w:p>
      <w:pPr>
        <w:ind w:firstLine="708"/>
        <w:jc w:val="both"/>
        <w:spacing w:lineRule="atLeast" w:line="293" w:after="105"/>
        <w:shd w:val="clear" w:color="auto" w:fill="FFFFFF"/>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Ця альтернатива є прийнятною, тому що  запропоноване рішення є найбільш збалансованим.</w:t>
      </w:r>
      <w:r/>
    </w:p>
    <w:p>
      <w:pPr>
        <w:jc w:val="both"/>
        <w:spacing w:after="105"/>
        <w:shd w:val="clear" w:color="auto" w:fill="FFFFFF"/>
        <w:rPr>
          <w:rFonts w:ascii="Times New Roman" w:hAnsi="Times New Roman" w:eastAsia="Times New Roman"/>
          <w:bCs/>
          <w:sz w:val="28"/>
          <w:szCs w:val="28"/>
          <w:lang w:eastAsia="ru-RU"/>
        </w:rPr>
      </w:pPr>
      <w:r>
        <w:rPr>
          <w:rFonts w:ascii="Times New Roman" w:hAnsi="Times New Roman" w:eastAsia="Times New Roman"/>
          <w:color w:val="000000"/>
          <w:sz w:val="28"/>
          <w:szCs w:val="28"/>
          <w:lang w:eastAsia="ru-RU"/>
        </w:rPr>
        <w:t xml:space="preserve">З метою врахування інтересів як споживачів послуг, так і підприємств – надавачів послуг з централізованого водопостачання та водові</w:t>
      </w:r>
      <w:r>
        <w:rPr>
          <w:rFonts w:ascii="Times New Roman" w:hAnsi="Times New Roman" w:eastAsia="Times New Roman"/>
          <w:color w:val="000000"/>
          <w:sz w:val="28"/>
          <w:szCs w:val="28"/>
          <w:lang w:eastAsia="ru-RU"/>
        </w:rPr>
        <w:t xml:space="preserve">дведення по Менській міській територіальній громаді</w:t>
      </w:r>
      <w:r>
        <w:rPr>
          <w:rFonts w:ascii="Times New Roman" w:hAnsi="Times New Roman" w:eastAsia="Times New Roman"/>
          <w:color w:val="000000"/>
          <w:sz w:val="28"/>
          <w:szCs w:val="28"/>
          <w:lang w:eastAsia="ru-RU"/>
        </w:rPr>
        <w:t xml:space="preserve">, вирішення проблеми, зазначеної в пункті 1 цього Аналізу, пропонується здійснити шляхом прийняття рішення  Менської міської  ради </w:t>
      </w:r>
      <w:r>
        <w:rPr>
          <w:rFonts w:ascii="Times New Roman" w:hAnsi="Times New Roman" w:eastAsia="Times New Roman"/>
          <w:sz w:val="28"/>
          <w:szCs w:val="28"/>
          <w:lang w:eastAsia="ru-RU"/>
        </w:rPr>
        <w:t xml:space="preserve">« Про затвердження </w:t>
      </w:r>
      <w:r>
        <w:rPr>
          <w:rFonts w:ascii="Times New Roman" w:hAnsi="Times New Roman"/>
          <w:sz w:val="28"/>
          <w:szCs w:val="28"/>
        </w:rPr>
        <w:t xml:space="preserve">Програми </w:t>
      </w:r>
      <w:r>
        <w:rPr>
          <w:rFonts w:ascii="Times New Roman" w:hAnsi="Times New Roman" w:eastAsia="Times New Roman"/>
          <w:bCs/>
          <w:sz w:val="28"/>
          <w:szCs w:val="28"/>
          <w:lang w:eastAsia="ru-RU"/>
        </w:rPr>
        <w:t xml:space="preserve">підтримки</w:t>
      </w:r>
      <w:r>
        <w:rPr>
          <w:rFonts w:ascii="Times New Roman" w:hAnsi="Times New Roman" w:eastAsia="Times New Roman"/>
          <w:bCs/>
          <w:sz w:val="28"/>
          <w:szCs w:val="28"/>
          <w:lang w:eastAsia="ru-RU"/>
        </w:rPr>
        <w:t xml:space="preserve"> ОСББ Менської міської</w:t>
      </w:r>
      <w:r>
        <w:rPr>
          <w:rFonts w:ascii="Times New Roman" w:hAnsi="Times New Roman" w:eastAsia="Times New Roman"/>
          <w:bCs/>
          <w:sz w:val="28"/>
          <w:szCs w:val="28"/>
          <w:lang w:eastAsia="ru-RU"/>
        </w:rPr>
        <w:t xml:space="preserve"> територіальної громади на 2021-2022</w:t>
      </w:r>
      <w:r>
        <w:rPr>
          <w:rFonts w:ascii="Times New Roman" w:hAnsi="Times New Roman" w:eastAsia="Times New Roman"/>
          <w:bCs/>
          <w:sz w:val="28"/>
          <w:szCs w:val="28"/>
          <w:lang w:eastAsia="ru-RU"/>
        </w:rPr>
        <w:t xml:space="preserve"> роки», </w:t>
      </w:r>
      <w:r>
        <w:rPr>
          <w:rFonts w:ascii="Times New Roman" w:hAnsi="Times New Roman" w:eastAsia="Times New Roman"/>
          <w:color w:val="000000"/>
          <w:sz w:val="28"/>
          <w:szCs w:val="28"/>
          <w:lang w:eastAsia="ru-RU"/>
        </w:rPr>
        <w:t xml:space="preserve">розробленого на підставі:</w:t>
      </w:r>
      <w:r/>
    </w:p>
    <w:p>
      <w:pPr>
        <w:ind w:firstLine="540"/>
        <w:jc w:val="both"/>
        <w:shd w:val="clear" w:color="auto" w:fill="FFFFFF"/>
        <w:rPr>
          <w:rFonts w:ascii="Times New Roman" w:hAnsi="Times New Roman" w:eastAsia="Times New Roman"/>
          <w:color w:val="444444"/>
          <w:sz w:val="28"/>
          <w:szCs w:val="28"/>
          <w:lang w:eastAsia="ru-RU"/>
        </w:rPr>
      </w:pPr>
      <w:r>
        <w:rPr>
          <w:rFonts w:ascii="Times New Roman" w:hAnsi="Times New Roman" w:eastAsia="Times New Roman"/>
          <w:color w:val="000000"/>
          <w:sz w:val="28"/>
          <w:szCs w:val="28"/>
          <w:lang w:eastAsia="ru-RU"/>
        </w:rPr>
        <w:t xml:space="preserve">-   законів України;</w:t>
      </w:r>
      <w:r/>
    </w:p>
    <w:p>
      <w:pPr>
        <w:ind w:firstLine="540"/>
        <w:jc w:val="both"/>
        <w:shd w:val="clear" w:color="auto" w:fill="FFFFFF"/>
        <w:rPr>
          <w:rFonts w:ascii="Times New Roman" w:hAnsi="Times New Roman" w:eastAsia="Times New Roman"/>
          <w:color w:val="444444"/>
          <w:sz w:val="28"/>
          <w:szCs w:val="28"/>
          <w:lang w:eastAsia="ru-RU"/>
        </w:rPr>
      </w:pPr>
      <w:r>
        <w:rPr>
          <w:rFonts w:ascii="Times New Roman" w:hAnsi="Times New Roman" w:eastAsia="Times New Roman"/>
          <w:color w:val="000000"/>
          <w:sz w:val="28"/>
          <w:szCs w:val="28"/>
          <w:lang w:eastAsia="ru-RU"/>
        </w:rPr>
        <w:t xml:space="preserve">-   гласності (відкритості та загальнодоступності);</w:t>
      </w:r>
      <w:r/>
    </w:p>
    <w:p>
      <w:pPr>
        <w:ind w:firstLine="540"/>
        <w:jc w:val="both"/>
        <w:shd w:val="clear" w:color="auto" w:fill="FFFFFF"/>
        <w:rPr>
          <w:rFonts w:ascii="Times New Roman" w:hAnsi="Times New Roman" w:eastAsia="Times New Roman"/>
          <w:color w:val="444444"/>
          <w:sz w:val="28"/>
          <w:szCs w:val="28"/>
          <w:lang w:eastAsia="ru-RU"/>
        </w:rPr>
      </w:pPr>
      <w:r>
        <w:rPr>
          <w:rFonts w:ascii="Times New Roman" w:hAnsi="Times New Roman" w:eastAsia="Times New Roman"/>
          <w:color w:val="000000"/>
          <w:sz w:val="28"/>
          <w:szCs w:val="28"/>
          <w:lang w:eastAsia="ru-RU"/>
        </w:rPr>
        <w:t xml:space="preserve">-   колегіальності;</w:t>
      </w:r>
      <w:r/>
    </w:p>
    <w:p>
      <w:pPr>
        <w:ind w:firstLine="540"/>
        <w:jc w:val="both"/>
        <w:shd w:val="clear" w:color="auto" w:fill="FFFFFF"/>
        <w:rPr>
          <w:rFonts w:ascii="Times New Roman" w:hAnsi="Times New Roman" w:eastAsia="Times New Roman"/>
          <w:color w:val="444444"/>
          <w:sz w:val="28"/>
          <w:szCs w:val="28"/>
          <w:lang w:eastAsia="ru-RU"/>
        </w:rPr>
      </w:pPr>
      <w:r>
        <w:rPr>
          <w:rFonts w:ascii="Times New Roman" w:hAnsi="Times New Roman" w:eastAsia="Times New Roman"/>
          <w:color w:val="000000"/>
          <w:sz w:val="28"/>
          <w:szCs w:val="28"/>
          <w:lang w:eastAsia="ru-RU"/>
        </w:rPr>
        <w:t xml:space="preserve">-   урахування проблем життєдіяльності комунальних підприємств;</w:t>
      </w:r>
      <w:r/>
    </w:p>
    <w:p>
      <w:pPr>
        <w:ind w:firstLine="540"/>
        <w:jc w:val="both"/>
        <w:shd w:val="clear" w:color="auto" w:fill="FFFFFF"/>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 xml:space="preserve">-   економічної та юридичної обґрунтованості тощо.</w:t>
      </w:r>
      <w:r/>
    </w:p>
    <w:p>
      <w:pPr>
        <w:jc w:val="both"/>
        <w:shd w:val="clear" w:color="auto" w:fill="FFFFFF"/>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r>
      <w:r/>
    </w:p>
    <w:tbl>
      <w:tblPr>
        <w:tblW w:w="9747"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Layout w:type="fixed"/>
        <w:tblLook w:val="04A0" w:firstRow="1" w:lastRow="0" w:firstColumn="1" w:lastColumn="0" w:noHBand="0" w:noVBand="1"/>
      </w:tblPr>
      <w:tblGrid>
        <w:gridCol w:w="451"/>
        <w:gridCol w:w="1852"/>
        <w:gridCol w:w="1056"/>
        <w:gridCol w:w="859"/>
        <w:gridCol w:w="835"/>
        <w:gridCol w:w="866"/>
        <w:gridCol w:w="3828"/>
      </w:tblGrid>
      <w:tr>
        <w:trPr>
          <w:cantSplit/>
        </w:trPr>
        <w:tc>
          <w:tcPr>
            <w:tcW w:w="451" w:type="dxa"/>
            <w:vMerge w:val="restart"/>
            <w:textDirection w:val="lrTb"/>
            <w:noWrap w:val="false"/>
          </w:tcPr>
          <w:p>
            <w:pPr>
              <w:jc w:val="both"/>
              <w:rPr>
                <w:rFonts w:ascii="Times New Roman" w:hAnsi="Times New Roman" w:eastAsia="Times New Roman"/>
                <w:color w:val="000000"/>
                <w:szCs w:val="24"/>
                <w:lang w:eastAsia="ru-RU"/>
              </w:rPr>
            </w:pPr>
            <w:r>
              <w:rPr>
                <w:rFonts w:ascii="Times New Roman" w:hAnsi="Times New Roman" w:eastAsia="Times New Roman"/>
                <w:color w:val="000000"/>
                <w:szCs w:val="24"/>
                <w:lang w:eastAsia="ru-RU"/>
              </w:rPr>
              <w:t xml:space="preserve">№ з/п</w:t>
            </w:r>
            <w:r/>
          </w:p>
        </w:tc>
        <w:tc>
          <w:tcPr>
            <w:tcW w:w="1852" w:type="dxa"/>
            <w:vMerge w:val="restart"/>
            <w:textDirection w:val="lrTb"/>
            <w:noWrap w:val="false"/>
          </w:tcPr>
          <w:p>
            <w:pPr>
              <w:jc w:val="both"/>
              <w:rPr>
                <w:rFonts w:ascii="Times New Roman" w:hAnsi="Times New Roman" w:eastAsia="Times New Roman"/>
                <w:color w:val="000000"/>
                <w:szCs w:val="24"/>
                <w:lang w:eastAsia="ru-RU"/>
              </w:rPr>
            </w:pPr>
            <w:r>
              <w:rPr>
                <w:rFonts w:ascii="Times New Roman" w:hAnsi="Times New Roman" w:eastAsia="Times New Roman"/>
                <w:color w:val="000000"/>
                <w:szCs w:val="24"/>
                <w:lang w:eastAsia="ru-RU"/>
              </w:rPr>
              <w:t xml:space="preserve">Заходи  Програми</w:t>
            </w:r>
            <w:r/>
          </w:p>
        </w:tc>
        <w:tc>
          <w:tcPr>
            <w:tcW w:w="1056" w:type="dxa"/>
            <w:vMerge w:val="restart"/>
            <w:textDirection w:val="lrTb"/>
            <w:noWrap w:val="false"/>
          </w:tcPr>
          <w:p>
            <w:pPr>
              <w:jc w:val="both"/>
              <w:rPr>
                <w:rFonts w:ascii="Times New Roman" w:hAnsi="Times New Roman" w:eastAsia="Times New Roman"/>
                <w:color w:val="000000"/>
                <w:szCs w:val="24"/>
                <w:lang w:eastAsia="ru-RU"/>
              </w:rPr>
            </w:pPr>
            <w:r>
              <w:rPr>
                <w:rFonts w:ascii="Times New Roman" w:hAnsi="Times New Roman" w:eastAsia="Times New Roman"/>
                <w:color w:val="000000"/>
                <w:szCs w:val="24"/>
                <w:lang w:eastAsia="ru-RU"/>
              </w:rPr>
              <w:t xml:space="preserve">Джерела фінансування</w:t>
            </w:r>
            <w:r/>
          </w:p>
        </w:tc>
        <w:tc>
          <w:tcPr>
            <w:gridSpan w:val="3"/>
            <w:tcW w:w="2560" w:type="dxa"/>
            <w:textDirection w:val="lrTb"/>
            <w:noWrap w:val="false"/>
          </w:tcPr>
          <w:p>
            <w:pPr>
              <w:rPr>
                <w:rFonts w:ascii="Times New Roman" w:hAnsi="Times New Roman" w:eastAsia="Times New Roman"/>
                <w:color w:val="000000"/>
                <w:szCs w:val="24"/>
                <w:lang w:eastAsia="ru-RU"/>
              </w:rPr>
            </w:pPr>
            <w:r>
              <w:rPr>
                <w:rFonts w:ascii="Times New Roman" w:hAnsi="Times New Roman" w:eastAsia="Times New Roman"/>
                <w:color w:val="000000"/>
                <w:lang w:eastAsia="ru-RU"/>
              </w:rPr>
              <w:t xml:space="preserve">Фінансування, тис.грн.</w:t>
            </w:r>
            <w:r/>
          </w:p>
        </w:tc>
        <w:tc>
          <w:tcPr>
            <w:tcW w:w="3828" w:type="dxa"/>
            <w:vMerge w:val="restart"/>
            <w:textDirection w:val="lrTb"/>
            <w:noWrap w:val="false"/>
          </w:tcPr>
          <w:p>
            <w:pPr>
              <w:jc w:val="center"/>
              <w:rPr>
                <w:rFonts w:ascii="Times New Roman" w:hAnsi="Times New Roman" w:eastAsia="Times New Roman"/>
                <w:color w:val="000000"/>
                <w:szCs w:val="24"/>
                <w:lang w:eastAsia="ru-RU"/>
              </w:rPr>
            </w:pPr>
            <w:r>
              <w:rPr>
                <w:rFonts w:ascii="Times New Roman" w:hAnsi="Times New Roman" w:eastAsia="Times New Roman"/>
                <w:color w:val="000000"/>
                <w:szCs w:val="24"/>
                <w:lang w:eastAsia="ru-RU"/>
              </w:rPr>
              <w:t xml:space="preserve">Очікуваний  результат</w:t>
            </w:r>
            <w:r/>
          </w:p>
          <w:p>
            <w:pPr>
              <w:jc w:val="both"/>
              <w:rPr>
                <w:rFonts w:ascii="Times New Roman" w:hAnsi="Times New Roman" w:eastAsia="Times New Roman"/>
                <w:color w:val="000000"/>
                <w:szCs w:val="24"/>
                <w:lang w:eastAsia="ru-RU"/>
              </w:rPr>
            </w:pPr>
            <w:r>
              <w:rPr>
                <w:rFonts w:ascii="Times New Roman" w:hAnsi="Times New Roman" w:eastAsia="Times New Roman"/>
                <w:color w:val="000000"/>
                <w:szCs w:val="24"/>
                <w:lang w:eastAsia="ru-RU"/>
              </w:rPr>
            </w:r>
            <w:r/>
          </w:p>
        </w:tc>
      </w:tr>
      <w:tr>
        <w:trPr>
          <w:cantSplit/>
        </w:trPr>
        <w:tc>
          <w:tcPr>
            <w:tcW w:w="451" w:type="dxa"/>
            <w:vMerge w:val="continue"/>
            <w:textDirection w:val="lrTb"/>
            <w:noWrap w:val="false"/>
          </w:tcPr>
          <w:p>
            <w:pPr>
              <w:jc w:val="both"/>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r>
            <w:r/>
          </w:p>
        </w:tc>
        <w:tc>
          <w:tcPr>
            <w:tcW w:w="1852" w:type="dxa"/>
            <w:vMerge w:val="continue"/>
            <w:textDirection w:val="lrTb"/>
            <w:noWrap w:val="false"/>
          </w:tcPr>
          <w:p>
            <w:pPr>
              <w:jc w:val="both"/>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r>
            <w:r/>
          </w:p>
        </w:tc>
        <w:tc>
          <w:tcPr>
            <w:tcW w:w="1056" w:type="dxa"/>
            <w:vMerge w:val="continue"/>
            <w:textDirection w:val="lrTb"/>
            <w:noWrap w:val="false"/>
          </w:tcPr>
          <w:p>
            <w:pPr>
              <w:jc w:val="both"/>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r>
            <w:r/>
          </w:p>
        </w:tc>
        <w:tc>
          <w:tcPr>
            <w:tcW w:w="859" w:type="dxa"/>
            <w:textDirection w:val="lrTb"/>
            <w:noWrap w:val="false"/>
          </w:tcPr>
          <w:p>
            <w:pPr>
              <w:jc w:val="both"/>
              <w:rPr>
                <w:rFonts w:ascii="Times New Roman" w:hAnsi="Times New Roman" w:eastAsia="Times New Roman"/>
                <w:color w:val="000000"/>
                <w:szCs w:val="24"/>
                <w:lang w:eastAsia="ru-RU"/>
              </w:rPr>
            </w:pPr>
            <w:r>
              <w:rPr>
                <w:rFonts w:ascii="Times New Roman" w:hAnsi="Times New Roman" w:eastAsia="Times New Roman"/>
                <w:color w:val="000000"/>
                <w:szCs w:val="24"/>
                <w:lang w:eastAsia="ru-RU"/>
              </w:rPr>
              <w:t xml:space="preserve">2021</w:t>
            </w:r>
            <w:r>
              <w:rPr>
                <w:rFonts w:ascii="Times New Roman" w:hAnsi="Times New Roman" w:eastAsia="Times New Roman"/>
                <w:color w:val="000000"/>
                <w:szCs w:val="24"/>
                <w:lang w:eastAsia="ru-RU"/>
              </w:rPr>
              <w:t xml:space="preserve"> р.</w:t>
            </w:r>
            <w:r/>
          </w:p>
        </w:tc>
        <w:tc>
          <w:tcPr>
            <w:tcW w:w="835" w:type="dxa"/>
            <w:textDirection w:val="lrTb"/>
            <w:noWrap w:val="false"/>
          </w:tcPr>
          <w:p>
            <w:pPr>
              <w:rPr>
                <w:rFonts w:ascii="Times New Roman" w:hAnsi="Times New Roman" w:eastAsia="Times New Roman"/>
                <w:color w:val="000000"/>
                <w:szCs w:val="24"/>
                <w:lang w:eastAsia="ru-RU"/>
              </w:rPr>
            </w:pPr>
            <w:r>
              <w:rPr>
                <w:rFonts w:ascii="Times New Roman" w:hAnsi="Times New Roman" w:eastAsia="Times New Roman"/>
                <w:color w:val="000000"/>
                <w:lang w:eastAsia="ru-RU"/>
              </w:rPr>
              <w:t xml:space="preserve">2022 </w:t>
            </w:r>
            <w:r>
              <w:rPr>
                <w:rFonts w:ascii="Times New Roman" w:hAnsi="Times New Roman" w:eastAsia="Times New Roman"/>
                <w:color w:val="000000"/>
                <w:lang w:eastAsia="ru-RU"/>
              </w:rPr>
              <w:t xml:space="preserve">р.</w:t>
            </w:r>
            <w:r/>
          </w:p>
        </w:tc>
        <w:tc>
          <w:tcPr>
            <w:tcW w:w="865" w:type="dxa"/>
            <w:textDirection w:val="lrTb"/>
            <w:noWrap w:val="false"/>
          </w:tcPr>
          <w:p>
            <w:pPr>
              <w:jc w:val="both"/>
              <w:rPr>
                <w:rFonts w:ascii="Times New Roman" w:hAnsi="Times New Roman" w:eastAsia="Times New Roman"/>
                <w:color w:val="000000"/>
                <w:szCs w:val="24"/>
                <w:lang w:eastAsia="ru-RU"/>
              </w:rPr>
            </w:pPr>
            <w:r>
              <w:rPr>
                <w:rFonts w:ascii="Times New Roman" w:hAnsi="Times New Roman" w:eastAsia="Times New Roman"/>
                <w:color w:val="000000"/>
                <w:szCs w:val="24"/>
                <w:lang w:eastAsia="ru-RU"/>
              </w:rPr>
              <w:t xml:space="preserve">всього </w:t>
            </w:r>
            <w:r/>
          </w:p>
        </w:tc>
        <w:tc>
          <w:tcPr>
            <w:tcW w:w="3828" w:type="dxa"/>
            <w:vMerge w:val="continue"/>
            <w:textDirection w:val="lrTb"/>
            <w:noWrap w:val="false"/>
          </w:tcPr>
          <w:p>
            <w:r/>
            <w:r/>
          </w:p>
        </w:tc>
      </w:tr>
      <w:tr>
        <w:trPr/>
        <w:tc>
          <w:tcPr>
            <w:tcW w:w="451" w:type="dxa"/>
            <w:textDirection w:val="lrTb"/>
            <w:noWrap w:val="false"/>
          </w:tcPr>
          <w:p>
            <w:pPr>
              <w:jc w:val="both"/>
              <w:rPr>
                <w:rFonts w:ascii="Times New Roman" w:hAnsi="Times New Roman" w:eastAsia="Times New Roman"/>
                <w:color w:val="000000"/>
                <w:sz w:val="26"/>
                <w:szCs w:val="26"/>
                <w:lang w:eastAsia="ru-RU"/>
              </w:rPr>
            </w:pPr>
            <w:r>
              <w:rPr>
                <w:rFonts w:ascii="Times New Roman" w:hAnsi="Times New Roman" w:eastAsia="Times New Roman"/>
                <w:color w:val="000000"/>
                <w:sz w:val="26"/>
                <w:szCs w:val="26"/>
                <w:lang w:eastAsia="ru-RU"/>
              </w:rPr>
              <w:t xml:space="preserve">1</w:t>
            </w:r>
            <w:r/>
          </w:p>
        </w:tc>
        <w:tc>
          <w:tcPr>
            <w:tcW w:w="1852" w:type="dxa"/>
            <w:textDirection w:val="lrTb"/>
            <w:noWrap w:val="false"/>
          </w:tcPr>
          <w:p>
            <w:pPr>
              <w:spacing w:after="105"/>
              <w:shd w:val="clear" w:color="auto" w:fill="FFFFFF"/>
              <w:rPr>
                <w:rFonts w:ascii="Times New Roman" w:hAnsi="Times New Roman" w:eastAsia="Times New Roman"/>
                <w:bCs/>
                <w:sz w:val="24"/>
                <w:szCs w:val="24"/>
                <w:lang w:eastAsia="ru-RU"/>
              </w:rPr>
            </w:pPr>
            <w:r>
              <w:rPr>
                <w:rFonts w:ascii="Times New Roman" w:hAnsi="Times New Roman" w:eastAsia="Times New Roman"/>
                <w:color w:val="000000"/>
                <w:sz w:val="24"/>
                <w:szCs w:val="24"/>
                <w:lang w:eastAsia="ru-RU"/>
              </w:rPr>
              <w:t xml:space="preserve">Відшкодування   видатків </w:t>
            </w:r>
            <w:r>
              <w:rPr>
                <w:rFonts w:ascii="Times New Roman" w:hAnsi="Times New Roman" w:eastAsia="Times New Roman"/>
                <w:bCs/>
                <w:sz w:val="24"/>
                <w:szCs w:val="24"/>
                <w:lang w:eastAsia="ru-RU"/>
              </w:rPr>
              <w:t xml:space="preserve">на оснащення вузлами комерційного обліку будівель,</w:t>
            </w:r>
            <w:r>
              <w:rPr>
                <w:rFonts w:ascii="Times New Roman" w:hAnsi="Times New Roman" w:eastAsia="Times New Roman"/>
                <w:b/>
                <w:bCs/>
                <w:sz w:val="24"/>
                <w:szCs w:val="24"/>
                <w:lang w:eastAsia="ru-RU"/>
              </w:rPr>
              <w:t xml:space="preserve"> </w:t>
            </w:r>
            <w:r>
              <w:rPr>
                <w:rFonts w:ascii="Times New Roman" w:hAnsi="Times New Roman" w:eastAsia="Times New Roman"/>
                <w:bCs/>
                <w:sz w:val="24"/>
                <w:szCs w:val="24"/>
                <w:lang w:eastAsia="ru-RU"/>
              </w:rPr>
              <w:t xml:space="preserve">що приєднані</w:t>
            </w:r>
            <w:r>
              <w:rPr>
                <w:rFonts w:ascii="Times New Roman" w:hAnsi="Times New Roman" w:eastAsia="Times New Roman"/>
                <w:b/>
                <w:bCs/>
                <w:sz w:val="24"/>
                <w:szCs w:val="24"/>
                <w:lang w:eastAsia="ru-RU"/>
              </w:rPr>
              <w:t xml:space="preserve"> </w:t>
            </w:r>
            <w:r>
              <w:rPr>
                <w:rFonts w:ascii="Times New Roman" w:hAnsi="Times New Roman" w:eastAsia="Times New Roman"/>
                <w:bCs/>
                <w:sz w:val="24"/>
                <w:szCs w:val="24"/>
                <w:lang w:eastAsia="ru-RU"/>
              </w:rPr>
              <w:t xml:space="preserve">до</w:t>
            </w:r>
            <w:r>
              <w:rPr>
                <w:rFonts w:ascii="Times New Roman" w:hAnsi="Times New Roman" w:eastAsia="Times New Roman"/>
                <w:b/>
                <w:bCs/>
                <w:sz w:val="24"/>
                <w:szCs w:val="24"/>
                <w:lang w:eastAsia="ru-RU"/>
              </w:rPr>
              <w:t xml:space="preserve"> </w:t>
            </w:r>
            <w:r>
              <w:rPr>
                <w:rFonts w:ascii="Times New Roman" w:hAnsi="Times New Roman" w:eastAsia="Times New Roman"/>
                <w:bCs/>
                <w:sz w:val="24"/>
                <w:szCs w:val="24"/>
                <w:lang w:eastAsia="ru-RU"/>
              </w:rPr>
              <w:t xml:space="preserve">зовнішніх інженерних</w:t>
            </w:r>
            <w:r>
              <w:rPr>
                <w:rFonts w:ascii="Times New Roman" w:hAnsi="Times New Roman" w:eastAsia="Times New Roman"/>
                <w:bCs/>
                <w:sz w:val="32"/>
                <w:szCs w:val="32"/>
                <w:lang w:eastAsia="ru-RU"/>
              </w:rPr>
              <w:t xml:space="preserve"> </w:t>
            </w:r>
            <w:r>
              <w:rPr>
                <w:rFonts w:ascii="Times New Roman" w:hAnsi="Times New Roman" w:eastAsia="Times New Roman"/>
                <w:bCs/>
                <w:sz w:val="24"/>
                <w:szCs w:val="24"/>
                <w:lang w:eastAsia="ru-RU"/>
              </w:rPr>
              <w:t xml:space="preserve">мереж з водопостачання та водовідведення, та в яких створені ОСББ,</w:t>
            </w:r>
            <w:r>
              <w:rPr>
                <w:rFonts w:ascii="Times New Roman" w:hAnsi="Times New Roman" w:eastAsia="Times New Roman"/>
                <w:b/>
                <w:bCs/>
                <w:sz w:val="32"/>
                <w:szCs w:val="32"/>
                <w:lang w:eastAsia="ru-RU"/>
              </w:rPr>
              <w:t xml:space="preserve"> </w:t>
            </w:r>
            <w:r>
              <w:rPr>
                <w:rFonts w:ascii="Times New Roman" w:hAnsi="Times New Roman" w:eastAsia="Times New Roman"/>
                <w:bCs/>
                <w:sz w:val="24"/>
                <w:szCs w:val="24"/>
                <w:lang w:eastAsia="ru-RU"/>
              </w:rPr>
              <w:t xml:space="preserve">в розмірі 50 % понесених витрат на встановлення </w:t>
            </w:r>
            <w:r>
              <w:rPr>
                <w:rFonts w:ascii="Times New Roman" w:hAnsi="Times New Roman" w:eastAsia="Times New Roman"/>
                <w:bCs/>
                <w:sz w:val="24"/>
                <w:szCs w:val="24"/>
                <w:lang w:eastAsia="ru-RU"/>
              </w:rPr>
              <w:t xml:space="preserve">вузлів комерційного обліку</w:t>
            </w:r>
            <w:r/>
          </w:p>
        </w:tc>
        <w:tc>
          <w:tcPr>
            <w:tcW w:w="1056" w:type="dxa"/>
            <w:textDirection w:val="lrTb"/>
            <w:noWrap w:val="false"/>
          </w:tcPr>
          <w:p>
            <w:pPr>
              <w:jc w:val="both"/>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 xml:space="preserve">Бюджет Менської міської територіальної громади</w:t>
            </w:r>
            <w:r/>
          </w:p>
        </w:tc>
        <w:tc>
          <w:tcPr>
            <w:tcW w:w="859" w:type="dxa"/>
            <w:textDirection w:val="lrTb"/>
            <w:noWrap w:val="false"/>
          </w:tcPr>
          <w:p>
            <w:pPr>
              <w:jc w:val="both"/>
              <w:rPr>
                <w:rFonts w:ascii="Times New Roman" w:hAnsi="Times New Roman" w:eastAsia="Times New Roman"/>
                <w:color w:val="FF0000"/>
                <w:sz w:val="24"/>
                <w:szCs w:val="24"/>
                <w:lang w:eastAsia="ru-RU"/>
              </w:rPr>
            </w:pPr>
            <w:r>
              <w:rPr>
                <w:rFonts w:ascii="Times New Roman" w:hAnsi="Times New Roman" w:eastAsia="Times New Roman"/>
                <w:sz w:val="24"/>
                <w:lang w:eastAsia="ru-RU"/>
              </w:rPr>
              <w:t xml:space="preserve">200,0</w:t>
            </w:r>
            <w:r/>
          </w:p>
        </w:tc>
        <w:tc>
          <w:tcPr>
            <w:tcW w:w="835" w:type="dxa"/>
            <w:textDirection w:val="lrTb"/>
            <w:noWrap w:val="false"/>
          </w:tcPr>
          <w:p>
            <w:pPr>
              <w:rPr>
                <w:rFonts w:ascii="Times New Roman" w:hAnsi="Times New Roman" w:eastAsia="Times New Roman"/>
                <w:sz w:val="24"/>
                <w:szCs w:val="24"/>
                <w:lang w:eastAsia="ru-RU"/>
              </w:rPr>
            </w:pPr>
            <w:r>
              <w:rPr>
                <w:rFonts w:ascii="Times New Roman" w:hAnsi="Times New Roman" w:eastAsia="Times New Roman"/>
                <w:sz w:val="24"/>
                <w:lang w:eastAsia="ru-RU"/>
              </w:rPr>
              <w:t xml:space="preserve">-</w:t>
            </w:r>
            <w:r/>
          </w:p>
        </w:tc>
        <w:tc>
          <w:tcPr>
            <w:tcW w:w="865" w:type="dxa"/>
            <w:textDirection w:val="lrTb"/>
            <w:noWrap w:val="false"/>
          </w:tcPr>
          <w:p>
            <w:pPr>
              <w:jc w:val="both"/>
              <w:spacing w:after="105"/>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2</w:t>
            </w:r>
            <w:r>
              <w:rPr>
                <w:rFonts w:ascii="Times New Roman" w:hAnsi="Times New Roman" w:eastAsia="Times New Roman"/>
                <w:sz w:val="24"/>
                <w:szCs w:val="24"/>
                <w:lang w:eastAsia="ru-RU"/>
              </w:rPr>
              <w:t xml:space="preserve">00,0</w:t>
            </w:r>
            <w:r/>
          </w:p>
        </w:tc>
        <w:tc>
          <w:tcPr>
            <w:tcW w:w="3828" w:type="dxa"/>
            <w:textDirection w:val="lrTb"/>
            <w:noWrap w:val="false"/>
          </w:tcPr>
          <w:p>
            <w:pPr>
              <w:jc w:val="both"/>
              <w:spacing w:after="105"/>
              <w:rPr>
                <w:rFonts w:ascii="Times New Roman" w:hAnsi="Times New Roman" w:eastAsia="Times New Roman"/>
                <w:color w:val="000000"/>
                <w:sz w:val="24"/>
                <w:szCs w:val="24"/>
                <w:lang w:eastAsia="ru-RU"/>
              </w:rPr>
            </w:pPr>
            <w:r>
              <w:rPr>
                <w:rFonts w:ascii="Times New Roman" w:hAnsi="Times New Roman" w:eastAsia="Times New Roman"/>
                <w:sz w:val="24"/>
                <w:szCs w:val="24"/>
                <w:lang w:eastAsia="ru-RU"/>
              </w:rPr>
              <w:t xml:space="preserve">-</w:t>
            </w:r>
            <w:r>
              <w:rPr>
                <w:rFonts w:ascii="Times New Roman" w:hAnsi="Times New Roman" w:eastAsia="Times New Roman"/>
                <w:color w:val="000000"/>
                <w:sz w:val="24"/>
                <w:szCs w:val="24"/>
                <w:lang w:eastAsia="ru-RU"/>
              </w:rPr>
              <w:t xml:space="preserve"> забезпечення беззбиткової діяльності підприємств  в частині надання послуг з водопостачання та водовідведення</w:t>
            </w:r>
            <w:r/>
          </w:p>
          <w:p>
            <w:pPr>
              <w:jc w:val="both"/>
              <w:spacing w:after="105"/>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 xml:space="preserve">- створення нових ОСББ на територі</w:t>
            </w:r>
            <w:r>
              <w:rPr>
                <w:rFonts w:ascii="Times New Roman" w:hAnsi="Times New Roman" w:eastAsia="Times New Roman"/>
                <w:color w:val="000000"/>
                <w:sz w:val="24"/>
                <w:szCs w:val="24"/>
                <w:lang w:eastAsia="ru-RU"/>
              </w:rPr>
              <w:t xml:space="preserve">ї населених пунктів Менської територіальної громади</w:t>
            </w:r>
            <w:r/>
          </w:p>
          <w:p>
            <w:pPr>
              <w:jc w:val="both"/>
              <w:spacing w:after="105"/>
              <w:rPr>
                <w:rFonts w:ascii="Times New Roman" w:hAnsi="Times New Roman" w:eastAsia="Times New Roman"/>
                <w:sz w:val="24"/>
                <w:szCs w:val="24"/>
                <w:lang w:eastAsia="ru-RU"/>
              </w:rPr>
            </w:pPr>
            <w:r>
              <w:rPr>
                <w:rFonts w:ascii="Times New Roman" w:hAnsi="Times New Roman" w:eastAsia="Times New Roman"/>
                <w:color w:val="000000"/>
                <w:sz w:val="24"/>
                <w:szCs w:val="24"/>
                <w:lang w:eastAsia="ru-RU"/>
              </w:rPr>
              <w:t xml:space="preserve"> </w:t>
            </w:r>
            <w:r>
              <w:rPr>
                <w:rFonts w:ascii="Times New Roman" w:hAnsi="Times New Roman" w:eastAsia="Times New Roman"/>
                <w:sz w:val="24"/>
                <w:szCs w:val="24"/>
                <w:lang w:eastAsia="ru-RU"/>
              </w:rPr>
              <w:t xml:space="preserve">-   дотримання вимог діючого законодавства</w:t>
            </w:r>
            <w:r/>
          </w:p>
          <w:p>
            <w:pPr>
              <w:jc w:val="both"/>
              <w:spacing w:after="105"/>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 отримання стабільних та  якісних житлово – комунальних послуг</w:t>
            </w:r>
            <w:r/>
          </w:p>
        </w:tc>
      </w:tr>
      <w:tr>
        <w:trPr/>
        <w:tc>
          <w:tcPr>
            <w:tcW w:w="451" w:type="dxa"/>
            <w:textDirection w:val="lrTb"/>
            <w:noWrap w:val="false"/>
          </w:tcPr>
          <w:p>
            <w:pPr>
              <w:jc w:val="both"/>
              <w:rPr>
                <w:rFonts w:ascii="Times New Roman" w:hAnsi="Times New Roman" w:eastAsia="Times New Roman"/>
                <w:color w:val="000000"/>
                <w:sz w:val="26"/>
                <w:szCs w:val="26"/>
                <w:lang w:eastAsia="ru-RU"/>
              </w:rPr>
            </w:pPr>
            <w:r>
              <w:rPr>
                <w:rFonts w:ascii="Times New Roman" w:hAnsi="Times New Roman" w:eastAsia="Times New Roman"/>
                <w:color w:val="000000"/>
                <w:sz w:val="26"/>
                <w:szCs w:val="26"/>
                <w:lang w:eastAsia="ru-RU"/>
              </w:rPr>
              <w:t xml:space="preserve">2</w:t>
            </w:r>
            <w:r/>
          </w:p>
        </w:tc>
        <w:tc>
          <w:tcPr>
            <w:tcW w:w="1852" w:type="dxa"/>
            <w:textDirection w:val="lrTb"/>
            <w:noWrap w:val="false"/>
          </w:tcPr>
          <w:p>
            <w:pPr>
              <w:spacing w:after="105"/>
              <w:shd w:val="clear" w:color="auto" w:fill="FFFFFF"/>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 xml:space="preserve">Надання фінансової підтримки ОСББ </w:t>
            </w:r>
            <w:r>
              <w:rPr>
                <w:rFonts w:ascii="Times New Roman" w:hAnsi="Times New Roman" w:eastAsia="Times New Roman"/>
                <w:sz w:val="24"/>
                <w:szCs w:val="24"/>
                <w:lang w:eastAsia="ru-RU"/>
              </w:rPr>
              <w:t xml:space="preserve">у проведенні капітального ремонту та/або термомодернізації конструктивних</w:t>
            </w:r>
            <w:r>
              <w:rPr>
                <w:rFonts w:ascii="Times New Roman" w:hAnsi="Times New Roman" w:eastAsia="Times New Roman"/>
                <w:color w:val="FF0000"/>
                <w:sz w:val="24"/>
                <w:szCs w:val="24"/>
                <w:lang w:eastAsia="ru-RU"/>
              </w:rPr>
              <w:t xml:space="preserve"> </w:t>
            </w:r>
            <w:r>
              <w:rPr>
                <w:rFonts w:ascii="Times New Roman" w:hAnsi="Times New Roman" w:eastAsia="Times New Roman"/>
                <w:sz w:val="24"/>
                <w:szCs w:val="24"/>
                <w:lang w:eastAsia="ru-RU"/>
              </w:rPr>
              <w:t xml:space="preserve">елементів багатоквартирного будинку</w:t>
            </w:r>
            <w:r/>
          </w:p>
        </w:tc>
        <w:tc>
          <w:tcPr>
            <w:tcW w:w="1056" w:type="dxa"/>
            <w:textDirection w:val="lrTb"/>
            <w:noWrap w:val="false"/>
          </w:tcPr>
          <w:p>
            <w:pPr>
              <w:jc w:val="both"/>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 xml:space="preserve">Державний бюджет, обласний бюджет</w:t>
            </w:r>
            <w:r/>
          </w:p>
        </w:tc>
        <w:tc>
          <w:tcPr>
            <w:tcW w:w="859" w:type="dxa"/>
            <w:textDirection w:val="lrTb"/>
            <w:noWrap w:val="false"/>
          </w:tcPr>
          <w:p>
            <w:pPr>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1500</w:t>
            </w:r>
            <w:r/>
          </w:p>
        </w:tc>
        <w:tc>
          <w:tcPr>
            <w:tcW w:w="835" w:type="dxa"/>
            <w:textDirection w:val="lrTb"/>
            <w:noWrap w:val="false"/>
          </w:tcPr>
          <w:p>
            <w:pPr>
              <w:rPr>
                <w:rFonts w:ascii="Times New Roman" w:hAnsi="Times New Roman" w:eastAsia="Times New Roman"/>
                <w:sz w:val="24"/>
                <w:szCs w:val="24"/>
                <w:lang w:eastAsia="ru-RU"/>
              </w:rPr>
            </w:pPr>
            <w:r>
              <w:rPr>
                <w:rFonts w:ascii="Times New Roman" w:hAnsi="Times New Roman" w:eastAsia="Times New Roman"/>
                <w:sz w:val="24"/>
                <w:lang w:eastAsia="ru-RU"/>
              </w:rPr>
              <w:t xml:space="preserve">1500</w:t>
            </w:r>
            <w:r/>
          </w:p>
        </w:tc>
        <w:tc>
          <w:tcPr>
            <w:tcW w:w="865" w:type="dxa"/>
            <w:textDirection w:val="lrTb"/>
            <w:noWrap w:val="false"/>
          </w:tcPr>
          <w:p>
            <w:pPr>
              <w:jc w:val="both"/>
              <w:spacing w:after="105"/>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3000</w:t>
            </w:r>
            <w:r/>
          </w:p>
        </w:tc>
        <w:tc>
          <w:tcPr>
            <w:tcW w:w="3828" w:type="dxa"/>
            <w:textDirection w:val="lrTb"/>
            <w:noWrap w:val="false"/>
          </w:tcPr>
          <w:p>
            <w:pPr>
              <w:jc w:val="both"/>
              <w:spacing w:after="105"/>
              <w:rPr>
                <w:rFonts w:ascii="Times New Roman" w:hAnsi="Times New Roman"/>
                <w:sz w:val="24"/>
                <w:szCs w:val="24"/>
                <w:lang w:eastAsia="ru-RU"/>
              </w:rPr>
            </w:pPr>
            <w:r>
              <w:rPr>
                <w:rFonts w:ascii="Times New Roman" w:hAnsi="Times New Roman"/>
                <w:sz w:val="24"/>
                <w:szCs w:val="24"/>
                <w:lang w:eastAsia="ru-RU"/>
              </w:rPr>
              <w:t xml:space="preserve">-поліпшення стану житлового фонду громади в цілому;</w:t>
            </w:r>
            <w:r/>
          </w:p>
          <w:p>
            <w:pPr>
              <w:jc w:val="both"/>
              <w:spacing w:after="105"/>
              <w:rPr>
                <w:rFonts w:ascii="Times New Roman" w:hAnsi="Times New Roman"/>
                <w:sz w:val="24"/>
                <w:szCs w:val="24"/>
                <w:lang w:eastAsia="ru-RU"/>
              </w:rPr>
            </w:pPr>
            <w:r>
              <w:rPr>
                <w:rFonts w:ascii="Times New Roman" w:hAnsi="Times New Roman"/>
                <w:sz w:val="24"/>
                <w:szCs w:val="24"/>
                <w:lang w:eastAsia="ru-RU"/>
              </w:rPr>
              <w:t xml:space="preserve">- покращання фізичного стану будинків та умов проживання в них;</w:t>
            </w:r>
            <w:r/>
          </w:p>
          <w:p>
            <w:pPr>
              <w:jc w:val="both"/>
              <w:spacing w:after="105"/>
              <w:rPr>
                <w:rFonts w:ascii="Times New Roman" w:hAnsi="Times New Roman"/>
                <w:sz w:val="24"/>
                <w:szCs w:val="24"/>
                <w:lang w:eastAsia="ru-RU"/>
              </w:rPr>
            </w:pPr>
            <w:r>
              <w:rPr>
                <w:rFonts w:ascii="Times New Roman" w:hAnsi="Times New Roman"/>
                <w:sz w:val="24"/>
                <w:szCs w:val="24"/>
                <w:lang w:eastAsia="ru-RU"/>
              </w:rPr>
              <w:t xml:space="preserve">- забезпечення умов безпечного проживання населення громади;</w:t>
            </w:r>
            <w:r/>
          </w:p>
          <w:p>
            <w:pPr>
              <w:jc w:val="both"/>
              <w:spacing w:after="105"/>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 створення нових ОСББ на території населених пунктів </w:t>
            </w:r>
            <w:r>
              <w:rPr>
                <w:rFonts w:ascii="Times New Roman" w:hAnsi="Times New Roman" w:eastAsia="Times New Roman"/>
                <w:sz w:val="24"/>
                <w:szCs w:val="24"/>
                <w:lang w:eastAsia="ru-RU"/>
              </w:rPr>
              <w:t xml:space="preserve">Менської територіальної громади</w:t>
            </w:r>
            <w:r/>
          </w:p>
        </w:tc>
      </w:tr>
      <w:tr>
        <w:trPr/>
        <w:tc>
          <w:tcPr>
            <w:tcW w:w="451" w:type="dxa"/>
            <w:textDirection w:val="lrTb"/>
            <w:noWrap w:val="false"/>
          </w:tcPr>
          <w:p>
            <w:pPr>
              <w:jc w:val="both"/>
              <w:rPr>
                <w:rFonts w:ascii="Times New Roman" w:hAnsi="Times New Roman" w:eastAsia="Times New Roman"/>
                <w:color w:val="000000"/>
                <w:sz w:val="26"/>
                <w:szCs w:val="26"/>
                <w:lang w:eastAsia="ru-RU"/>
              </w:rPr>
            </w:pPr>
            <w:r>
              <w:rPr>
                <w:rFonts w:ascii="Times New Roman" w:hAnsi="Times New Roman" w:eastAsia="Times New Roman"/>
                <w:color w:val="000000"/>
                <w:sz w:val="26"/>
                <w:szCs w:val="26"/>
                <w:lang w:eastAsia="ru-RU"/>
              </w:rPr>
            </w:r>
            <w:r/>
          </w:p>
        </w:tc>
        <w:tc>
          <w:tcPr>
            <w:tcW w:w="1852" w:type="dxa"/>
            <w:textDirection w:val="lrTb"/>
            <w:noWrap w:val="false"/>
          </w:tcPr>
          <w:p>
            <w:pPr>
              <w:spacing w:after="105"/>
              <w:shd w:val="clear" w:color="auto" w:fill="FFFFFF"/>
              <w:rPr>
                <w:rFonts w:ascii="Times New Roman" w:hAnsi="Times New Roman" w:eastAsia="Times New Roman"/>
                <w:color w:val="000000"/>
                <w:sz w:val="24"/>
                <w:szCs w:val="24"/>
                <w:lang w:eastAsia="ru-RU"/>
              </w:rPr>
            </w:pPr>
            <w:r>
              <w:rPr>
                <w:rFonts w:ascii="Times New Roman" w:hAnsi="Times New Roman"/>
                <w:sz w:val="24"/>
                <w:szCs w:val="24"/>
              </w:rPr>
              <w:t xml:space="preserve">Проведення інформаційно-роз'яснювальної з ОСББ з метою надання мешканцям багатоквартирних будинків необхідних знань щодо механізму створення та діяльності ОСББ, проведення відповідних тренінгів та семінарів</w:t>
            </w:r>
            <w:r/>
          </w:p>
        </w:tc>
        <w:tc>
          <w:tcPr>
            <w:tcW w:w="1056" w:type="dxa"/>
            <w:textDirection w:val="lrTb"/>
            <w:noWrap w:val="false"/>
          </w:tcPr>
          <w:p>
            <w:pPr>
              <w:jc w:val="both"/>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 xml:space="preserve">-</w:t>
            </w:r>
            <w:r/>
          </w:p>
        </w:tc>
        <w:tc>
          <w:tcPr>
            <w:tcW w:w="859" w:type="dxa"/>
            <w:textDirection w:val="lrTb"/>
            <w:noWrap w:val="false"/>
          </w:tcPr>
          <w:p>
            <w:pPr>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w:t>
            </w:r>
            <w:r/>
          </w:p>
        </w:tc>
        <w:tc>
          <w:tcPr>
            <w:tcW w:w="835" w:type="dxa"/>
            <w:textDirection w:val="lrTb"/>
            <w:noWrap w:val="false"/>
          </w:tcPr>
          <w:p>
            <w:pPr>
              <w:rPr>
                <w:rFonts w:ascii="Times New Roman" w:hAnsi="Times New Roman" w:eastAsia="Times New Roman"/>
                <w:sz w:val="24"/>
                <w:szCs w:val="24"/>
                <w:lang w:eastAsia="ru-RU"/>
              </w:rPr>
            </w:pPr>
            <w:r>
              <w:rPr>
                <w:rFonts w:ascii="Times New Roman" w:hAnsi="Times New Roman" w:eastAsia="Times New Roman"/>
                <w:sz w:val="24"/>
                <w:szCs w:val="24"/>
                <w:lang w:eastAsia="ru-RU"/>
              </w:rPr>
            </w:r>
            <w:r/>
          </w:p>
        </w:tc>
        <w:tc>
          <w:tcPr>
            <w:tcW w:w="865" w:type="dxa"/>
            <w:textDirection w:val="lrTb"/>
            <w:noWrap w:val="false"/>
          </w:tcPr>
          <w:p>
            <w:pPr>
              <w:jc w:val="both"/>
              <w:spacing w:after="105"/>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w:t>
            </w:r>
            <w:r/>
          </w:p>
        </w:tc>
        <w:tc>
          <w:tcPr>
            <w:tcW w:w="3828" w:type="dxa"/>
            <w:textDirection w:val="lrTb"/>
            <w:noWrap w:val="false"/>
          </w:tcPr>
          <w:p>
            <w:pPr>
              <w:jc w:val="both"/>
              <w:spacing w:after="105"/>
              <w:rPr>
                <w:rFonts w:ascii="Times New Roman" w:hAnsi="Times New Roman"/>
                <w:sz w:val="24"/>
                <w:szCs w:val="24"/>
                <w:lang w:eastAsia="ru-RU"/>
              </w:rPr>
            </w:pPr>
            <w:r>
              <w:rPr>
                <w:rFonts w:ascii="Times New Roman" w:hAnsi="Times New Roman"/>
                <w:sz w:val="24"/>
                <w:szCs w:val="24"/>
                <w:lang w:eastAsia="ru-RU"/>
              </w:rPr>
              <w:t xml:space="preserve">-забезпечення інформування населення в умовах реформування житлово-комунального комплексу про переваги об'єднань власників житла;</w:t>
            </w:r>
            <w:r/>
          </w:p>
          <w:p>
            <w:pPr>
              <w:jc w:val="both"/>
              <w:spacing w:after="105"/>
              <w:rPr>
                <w:rFonts w:ascii="Times New Roman" w:hAnsi="Times New Roman"/>
                <w:sz w:val="24"/>
                <w:szCs w:val="24"/>
                <w:lang w:eastAsia="ru-RU"/>
              </w:rPr>
            </w:pPr>
            <w:r>
              <w:rPr>
                <w:rFonts w:ascii="Times New Roman" w:hAnsi="Times New Roman"/>
                <w:sz w:val="24"/>
                <w:szCs w:val="24"/>
                <w:lang w:eastAsia="ru-RU"/>
              </w:rPr>
              <w:t xml:space="preserve">-</w:t>
            </w:r>
            <w:r>
              <w:rPr>
                <w:rFonts w:ascii="Times New Roman" w:hAnsi="Times New Roman"/>
                <w:sz w:val="28"/>
                <w:szCs w:val="24"/>
                <w:lang w:eastAsia="ru-RU"/>
              </w:rPr>
              <w:t xml:space="preserve"> </w:t>
            </w:r>
            <w:r>
              <w:rPr>
                <w:rFonts w:ascii="Times New Roman" w:hAnsi="Times New Roman"/>
                <w:sz w:val="24"/>
                <w:szCs w:val="24"/>
                <w:lang w:eastAsia="ru-RU"/>
              </w:rPr>
              <w:t xml:space="preserve">можливість створення власної управлінської структури для вирішення проблеми утримання будинків;</w:t>
            </w:r>
            <w:r/>
          </w:p>
          <w:p>
            <w:pPr>
              <w:jc w:val="both"/>
              <w:spacing w:after="105"/>
              <w:rPr>
                <w:rFonts w:ascii="Times New Roman" w:hAnsi="Times New Roman"/>
                <w:sz w:val="24"/>
                <w:szCs w:val="24"/>
                <w:lang w:eastAsia="ru-RU"/>
              </w:rPr>
            </w:pPr>
            <w:r>
              <w:rPr>
                <w:rFonts w:ascii="Times New Roman" w:hAnsi="Times New Roman"/>
                <w:sz w:val="24"/>
                <w:szCs w:val="24"/>
                <w:lang w:eastAsia="ru-RU"/>
              </w:rPr>
              <w:t xml:space="preserve">-</w:t>
            </w:r>
            <w:r>
              <w:t xml:space="preserve"> </w:t>
            </w:r>
            <w:r>
              <w:rPr>
                <w:rFonts w:ascii="Times New Roman" w:hAnsi="Times New Roman"/>
                <w:sz w:val="24"/>
                <w:szCs w:val="24"/>
                <w:lang w:eastAsia="ru-RU"/>
              </w:rPr>
              <w:t xml:space="preserve">соціальна мобілізація мешканців;</w:t>
            </w:r>
            <w:r/>
          </w:p>
          <w:p>
            <w:pPr>
              <w:jc w:val="both"/>
              <w:spacing w:after="105"/>
              <w:rPr>
                <w:rFonts w:ascii="Times New Roman" w:hAnsi="Times New Roman"/>
                <w:sz w:val="24"/>
                <w:szCs w:val="24"/>
                <w:lang w:eastAsia="ru-RU"/>
              </w:rPr>
            </w:pPr>
            <w:r>
              <w:rPr>
                <w:rFonts w:ascii="Times New Roman" w:hAnsi="Times New Roman"/>
                <w:sz w:val="24"/>
                <w:szCs w:val="24"/>
                <w:lang w:eastAsia="ru-RU"/>
              </w:rPr>
              <w:t xml:space="preserve">-створення сприятливих умов для залучення позабюджетних коштів у розвиток об'єктів житлово-комунального господарства та ефективного механізму подальшого його реформування із залученням іноземних інвестицій, кредитів, коштів фізичних і юридичних осіб</w:t>
            </w:r>
            <w:r/>
          </w:p>
        </w:tc>
      </w:tr>
    </w:tbl>
    <w:p>
      <w:pPr>
        <w:jc w:val="center"/>
        <w:rPr>
          <w:rFonts w:ascii="Times New Roman" w:hAnsi="Times New Roman"/>
          <w:b/>
          <w:sz w:val="28"/>
          <w:szCs w:val="28"/>
        </w:rPr>
      </w:pPr>
      <w:r>
        <w:rPr>
          <w:rFonts w:ascii="Times New Roman" w:hAnsi="Times New Roman"/>
          <w:b/>
          <w:sz w:val="28"/>
          <w:szCs w:val="28"/>
        </w:rPr>
      </w:r>
      <w:r/>
    </w:p>
    <w:p>
      <w:pPr>
        <w:jc w:val="center"/>
        <w:rPr>
          <w:rFonts w:ascii="Times New Roman" w:hAnsi="Times New Roman"/>
          <w:b/>
          <w:sz w:val="28"/>
          <w:szCs w:val="28"/>
        </w:rPr>
      </w:pPr>
      <w:r>
        <w:rPr>
          <w:rFonts w:ascii="Times New Roman" w:hAnsi="Times New Roman"/>
          <w:b/>
          <w:sz w:val="28"/>
          <w:szCs w:val="28"/>
        </w:rPr>
        <w:t xml:space="preserve">1.6. Механізм реалізації Програми</w:t>
      </w:r>
      <w:r/>
    </w:p>
    <w:p>
      <w:pPr>
        <w:jc w:val="center"/>
        <w:rPr>
          <w:rFonts w:ascii="Times New Roman" w:hAnsi="Times New Roman"/>
          <w:sz w:val="16"/>
          <w:szCs w:val="16"/>
        </w:rPr>
      </w:pPr>
      <w:r>
        <w:rPr>
          <w:rFonts w:ascii="Times New Roman" w:hAnsi="Times New Roman"/>
          <w:sz w:val="16"/>
          <w:szCs w:val="16"/>
        </w:rPr>
      </w:r>
      <w:r/>
    </w:p>
    <w:p>
      <w:pPr>
        <w:ind w:firstLine="709"/>
        <w:jc w:val="both"/>
        <w:rPr>
          <w:rFonts w:ascii="Times New Roman" w:hAnsi="Times New Roman"/>
          <w:sz w:val="28"/>
          <w:szCs w:val="28"/>
        </w:rPr>
      </w:pPr>
      <w:r>
        <w:rPr>
          <w:rFonts w:ascii="Times New Roman" w:hAnsi="Times New Roman"/>
          <w:sz w:val="28"/>
          <w:szCs w:val="28"/>
        </w:rPr>
        <w:t xml:space="preserve">Умови для організації та сталого функціонування ОСББ будуть створюватися через реалізацію таких заходів:</w:t>
      </w:r>
      <w:r/>
    </w:p>
    <w:p>
      <w:pPr>
        <w:numPr>
          <w:ilvl w:val="0"/>
          <w:numId w:val="7"/>
        </w:numPr>
        <w:jc w:val="both"/>
        <w:rPr>
          <w:rFonts w:ascii="Times New Roman" w:hAnsi="Times New Roman"/>
          <w:sz w:val="28"/>
          <w:szCs w:val="28"/>
        </w:rPr>
      </w:pPr>
      <w:r>
        <w:rPr>
          <w:rFonts w:ascii="Times New Roman" w:hAnsi="Times New Roman"/>
          <w:sz w:val="28"/>
          <w:szCs w:val="28"/>
        </w:rPr>
        <w:t xml:space="preserve">проведення інформаційно-роз’яснювальної роботи серед громадян щодо переваг створення і діяльності ОСББ, в тому числі із залученням представників підприємств, установ та організацій, які мають досвід такої роботи;</w:t>
      </w:r>
      <w:r/>
    </w:p>
    <w:p>
      <w:pPr>
        <w:numPr>
          <w:ilvl w:val="0"/>
          <w:numId w:val="7"/>
        </w:numPr>
        <w:jc w:val="both"/>
        <w:rPr>
          <w:rFonts w:ascii="Times New Roman" w:hAnsi="Times New Roman"/>
          <w:sz w:val="28"/>
          <w:szCs w:val="28"/>
        </w:rPr>
      </w:pPr>
      <w:r>
        <w:rPr>
          <w:rFonts w:ascii="Times New Roman" w:hAnsi="Times New Roman"/>
          <w:sz w:val="28"/>
          <w:szCs w:val="28"/>
        </w:rPr>
        <w:t xml:space="preserve">забезпечення надання всебічної допомоги ініціативним мешканцям будинків на стадії створення ОСББ;</w:t>
      </w:r>
      <w:r/>
    </w:p>
    <w:p>
      <w:pPr>
        <w:numPr>
          <w:ilvl w:val="0"/>
          <w:numId w:val="7"/>
        </w:numPr>
        <w:jc w:val="both"/>
        <w:rPr>
          <w:rFonts w:ascii="Times New Roman" w:hAnsi="Times New Roman"/>
          <w:sz w:val="28"/>
          <w:szCs w:val="28"/>
        </w:rPr>
      </w:pPr>
      <w:r>
        <w:rPr>
          <w:rFonts w:ascii="Times New Roman" w:hAnsi="Times New Roman"/>
          <w:sz w:val="28"/>
          <w:szCs w:val="28"/>
        </w:rPr>
        <w:t xml:space="preserve">виділення фінансової допомоги новоствореним ОСББ на потреби об’єднання;</w:t>
      </w:r>
      <w:r/>
    </w:p>
    <w:p>
      <w:pPr>
        <w:numPr>
          <w:ilvl w:val="0"/>
          <w:numId w:val="7"/>
        </w:numPr>
        <w:jc w:val="both"/>
        <w:rPr>
          <w:rFonts w:ascii="Times New Roman" w:hAnsi="Times New Roman"/>
          <w:sz w:val="28"/>
          <w:szCs w:val="28"/>
        </w:rPr>
      </w:pPr>
      <w:r>
        <w:rPr>
          <w:rFonts w:ascii="Times New Roman" w:hAnsi="Times New Roman" w:eastAsia="Times New Roman"/>
          <w:bCs/>
          <w:sz w:val="28"/>
          <w:szCs w:val="28"/>
          <w:lang w:eastAsia="ru-RU"/>
        </w:rPr>
        <w:t xml:space="preserve">Відшкодування видатків на оснащення вузлами комерційного обліку будівель, що приєднані до зовнішніх інженерних мереж з водопостачання та водовідведення та в яких створені ОСББ, в розмірі 50 % понесених витрат на встановлення вузлів комерційного обліку;</w:t>
      </w:r>
      <w:r/>
    </w:p>
    <w:p>
      <w:pPr>
        <w:numPr>
          <w:ilvl w:val="0"/>
          <w:numId w:val="7"/>
        </w:numPr>
        <w:jc w:val="both"/>
        <w:rPr>
          <w:rFonts w:ascii="Times New Roman" w:hAnsi="Times New Roman"/>
          <w:sz w:val="28"/>
          <w:szCs w:val="28"/>
        </w:rPr>
      </w:pPr>
      <w:r>
        <w:rPr>
          <w:rFonts w:ascii="Times New Roman" w:hAnsi="Times New Roman"/>
          <w:sz w:val="28"/>
          <w:szCs w:val="28"/>
        </w:rPr>
        <w:t xml:space="preserve">співпраця з міжнародними фінансовими установами та донорськими організаціями з метою залучення коштів для розвитку ОСББ міста;</w:t>
      </w:r>
      <w:r/>
    </w:p>
    <w:p>
      <w:pPr>
        <w:numPr>
          <w:ilvl w:val="0"/>
          <w:numId w:val="7"/>
        </w:numPr>
        <w:jc w:val="both"/>
        <w:rPr>
          <w:rFonts w:ascii="Times New Roman" w:hAnsi="Times New Roman"/>
          <w:sz w:val="28"/>
          <w:szCs w:val="28"/>
        </w:rPr>
      </w:pPr>
      <w:r>
        <w:rPr>
          <w:rFonts w:ascii="Times New Roman" w:hAnsi="Times New Roman"/>
          <w:sz w:val="28"/>
          <w:szCs w:val="28"/>
        </w:rPr>
        <w:t xml:space="preserve">організація надання методичної допомоги та навчання керівникам ОСББ;</w:t>
      </w:r>
      <w:r/>
    </w:p>
    <w:p>
      <w:pPr>
        <w:numPr>
          <w:ilvl w:val="0"/>
          <w:numId w:val="7"/>
        </w:numPr>
        <w:jc w:val="both"/>
        <w:rPr>
          <w:rFonts w:ascii="Times New Roman" w:hAnsi="Times New Roman"/>
          <w:sz w:val="28"/>
          <w:szCs w:val="28"/>
        </w:rPr>
      </w:pPr>
      <w:r>
        <w:rPr>
          <w:rFonts w:ascii="Times New Roman" w:hAnsi="Times New Roman"/>
          <w:sz w:val="28"/>
          <w:szCs w:val="28"/>
        </w:rPr>
        <w:t xml:space="preserve">сприяння впровадженню розвитку ринку управляючих компаній, управителів та виконавців житлово-комунальних послуг.</w:t>
      </w:r>
      <w:r/>
    </w:p>
    <w:p>
      <w:pPr>
        <w:ind w:firstLine="709"/>
        <w:jc w:val="both"/>
        <w:rPr>
          <w:rFonts w:ascii="Times New Roman" w:hAnsi="Times New Roman"/>
          <w:sz w:val="28"/>
          <w:szCs w:val="28"/>
        </w:rPr>
      </w:pPr>
      <w:r>
        <w:rPr>
          <w:rFonts w:ascii="Times New Roman" w:hAnsi="Times New Roman"/>
          <w:sz w:val="28"/>
          <w:szCs w:val="28"/>
        </w:rPr>
        <w:t xml:space="preserve">Для отримання фінансової підтримки ОСББ </w:t>
      </w:r>
      <w:r>
        <w:rPr>
          <w:rFonts w:ascii="Times New Roman" w:hAnsi="Times New Roman" w:eastAsia="Times New Roman"/>
          <w:sz w:val="28"/>
          <w:szCs w:val="28"/>
          <w:lang w:eastAsia="ru-RU"/>
        </w:rPr>
        <w:t xml:space="preserve">у проведенні капітального ремонту та/або термомодернізації конструктивних</w:t>
      </w:r>
      <w:r>
        <w:rPr>
          <w:rFonts w:ascii="Times New Roman" w:hAnsi="Times New Roman" w:eastAsia="Times New Roman"/>
          <w:color w:val="FF0000"/>
          <w:sz w:val="28"/>
          <w:szCs w:val="28"/>
          <w:lang w:eastAsia="ru-RU"/>
        </w:rPr>
        <w:t xml:space="preserve"> </w:t>
      </w:r>
      <w:r>
        <w:rPr>
          <w:rFonts w:ascii="Times New Roman" w:hAnsi="Times New Roman" w:eastAsia="Times New Roman"/>
          <w:sz w:val="28"/>
          <w:szCs w:val="28"/>
          <w:lang w:eastAsia="ru-RU"/>
        </w:rPr>
        <w:t xml:space="preserve">елементів багатоквартирного будинку</w:t>
      </w:r>
      <w:r>
        <w:rPr>
          <w:rFonts w:ascii="Times New Roman" w:hAnsi="Times New Roman"/>
          <w:sz w:val="28"/>
          <w:szCs w:val="28"/>
        </w:rPr>
        <w:t xml:space="preserve"> необхідно надати до Менської міської ради заявку на  участь у Програмі за підписом керівника ОСББ (іншої уповноваженої рішенням загальних зборів особи) та належним чином завірені копії наступних документів:</w:t>
      </w:r>
      <w:r/>
    </w:p>
    <w:p>
      <w:pPr>
        <w:ind w:firstLine="709"/>
        <w:jc w:val="both"/>
        <w:tabs>
          <w:tab w:val="left" w:pos="360" w:leader="none"/>
        </w:tabs>
        <w:rPr>
          <w:rFonts w:ascii="Times New Roman" w:hAnsi="Times New Roman"/>
          <w:sz w:val="28"/>
          <w:szCs w:val="24"/>
        </w:rPr>
      </w:pPr>
      <w:r>
        <w:rPr>
          <w:rFonts w:ascii="Times New Roman" w:hAnsi="Times New Roman"/>
          <w:sz w:val="28"/>
          <w:szCs w:val="28"/>
        </w:rPr>
        <w:t xml:space="preserve">1. </w:t>
      </w:r>
      <w:r>
        <w:rPr>
          <w:rFonts w:ascii="Times New Roman" w:hAnsi="Times New Roman"/>
          <w:sz w:val="28"/>
          <w:szCs w:val="24"/>
        </w:rPr>
        <w:t xml:space="preserve">Статут ОСББ;</w:t>
      </w:r>
      <w:r/>
    </w:p>
    <w:p>
      <w:pPr>
        <w:ind w:firstLine="709"/>
        <w:jc w:val="both"/>
        <w:rPr>
          <w:rFonts w:ascii="Times New Roman" w:hAnsi="Times New Roman"/>
          <w:sz w:val="28"/>
          <w:szCs w:val="28"/>
        </w:rPr>
      </w:pPr>
      <w:r>
        <w:rPr>
          <w:rFonts w:ascii="Times New Roman" w:hAnsi="Times New Roman"/>
          <w:sz w:val="28"/>
          <w:szCs w:val="24"/>
        </w:rPr>
        <w:t xml:space="preserve">2. Свідоцтво про державну реєстрацію ОСББ</w:t>
      </w:r>
      <w:r>
        <w:rPr>
          <w:rFonts w:ascii="Times New Roman" w:hAnsi="Times New Roman"/>
          <w:sz w:val="28"/>
          <w:szCs w:val="28"/>
        </w:rPr>
        <w:t xml:space="preserve">, а у разі, якщо воно не видавалося, – витяг з Єдиного державного реєстру юридичних осіб та фізичних осіб-підприємців</w:t>
      </w:r>
      <w:r>
        <w:rPr>
          <w:rFonts w:ascii="Times New Roman" w:hAnsi="Times New Roman"/>
          <w:sz w:val="28"/>
          <w:szCs w:val="24"/>
        </w:rPr>
        <w:t xml:space="preserve">;</w:t>
      </w:r>
      <w:r/>
    </w:p>
    <w:p>
      <w:pPr>
        <w:ind w:firstLine="709"/>
        <w:jc w:val="both"/>
        <w:tabs>
          <w:tab w:val="left" w:pos="360" w:leader="none"/>
        </w:tabs>
        <w:rPr>
          <w:rFonts w:ascii="Times New Roman" w:hAnsi="Times New Roman"/>
          <w:sz w:val="28"/>
          <w:szCs w:val="28"/>
        </w:rPr>
      </w:pPr>
      <w:r>
        <w:rPr>
          <w:rFonts w:ascii="Times New Roman" w:hAnsi="Times New Roman"/>
          <w:sz w:val="28"/>
          <w:szCs w:val="24"/>
        </w:rPr>
        <w:t xml:space="preserve">3. </w:t>
      </w:r>
      <w:r>
        <w:rPr>
          <w:rFonts w:ascii="Times New Roman" w:hAnsi="Times New Roman"/>
          <w:sz w:val="28"/>
          <w:szCs w:val="28"/>
        </w:rPr>
        <w:t xml:space="preserve">Рішення загальних зборів ОСББ про участь у Програмі;</w:t>
      </w:r>
      <w:r/>
    </w:p>
    <w:p>
      <w:pPr>
        <w:ind w:firstLine="709"/>
        <w:jc w:val="both"/>
        <w:rPr>
          <w:rFonts w:ascii="Times New Roman" w:hAnsi="Times New Roman"/>
          <w:sz w:val="28"/>
          <w:szCs w:val="28"/>
        </w:rPr>
      </w:pPr>
      <w:r>
        <w:rPr>
          <w:rFonts w:ascii="Times New Roman" w:hAnsi="Times New Roman"/>
          <w:sz w:val="28"/>
          <w:szCs w:val="28"/>
        </w:rPr>
        <w:t xml:space="preserve">4. Документи, що посвідчують особу та повноваження керівника ОСББ (рішення установчих зборів про утворення органів управління та обрання керівника), або іншого представника (рішення загальних зборів ОСББ, довіреність на представництво інтересів).</w:t>
      </w:r>
      <w:r/>
    </w:p>
    <w:p>
      <w:pPr>
        <w:ind w:firstLine="709"/>
        <w:jc w:val="both"/>
        <w:rPr>
          <w:rFonts w:ascii="Times New Roman" w:hAnsi="Times New Roman"/>
          <w:sz w:val="28"/>
          <w:szCs w:val="28"/>
        </w:rPr>
      </w:pPr>
      <w:r>
        <w:rPr>
          <w:rFonts w:ascii="Times New Roman" w:hAnsi="Times New Roman"/>
          <w:sz w:val="28"/>
          <w:szCs w:val="28"/>
        </w:rPr>
        <w:t xml:space="preserve">5. Довідку з фінансової установи щодо наявності відкритого рахунку ОСББ та його реквізити.</w:t>
      </w:r>
      <w:r/>
    </w:p>
    <w:p>
      <w:pPr>
        <w:ind w:firstLine="709"/>
        <w:jc w:val="both"/>
        <w:rPr>
          <w:rFonts w:ascii="Times New Roman" w:hAnsi="Times New Roman"/>
          <w:sz w:val="28"/>
          <w:szCs w:val="28"/>
        </w:rPr>
      </w:pPr>
      <w:r>
        <w:rPr>
          <w:rFonts w:ascii="Times New Roman" w:hAnsi="Times New Roman"/>
          <w:sz w:val="28"/>
          <w:szCs w:val="28"/>
        </w:rPr>
        <w:t xml:space="preserve">6. Кошторис витрат на роботи, які заплановано виконати в межах суми підтримки ОСББ.</w:t>
      </w:r>
      <w:r/>
    </w:p>
    <w:p>
      <w:pPr>
        <w:ind w:firstLine="709"/>
        <w:jc w:val="both"/>
        <w:rPr>
          <w:rFonts w:ascii="Times New Roman" w:hAnsi="Times New Roman"/>
          <w:b/>
          <w:i/>
          <w:sz w:val="28"/>
          <w:szCs w:val="28"/>
        </w:rPr>
      </w:pPr>
      <w:r>
        <w:rPr>
          <w:rFonts w:ascii="Times New Roman" w:hAnsi="Times New Roman"/>
          <w:b/>
          <w:i/>
          <w:sz w:val="28"/>
          <w:szCs w:val="28"/>
        </w:rPr>
        <w:t xml:space="preserve">Кошти фінансової підтримки ОСББ спрямовуються виключно для здійснення реконструкції, реставрації, проведення капітальних ремонтів, технічного переоснащення спільного майна у багатоквартирному будинку та не підлягають розподілу між співвласниками.</w:t>
      </w:r>
      <w:r/>
    </w:p>
    <w:p>
      <w:pPr>
        <w:ind w:firstLine="709"/>
        <w:jc w:val="both"/>
        <w:rPr>
          <w:rFonts w:ascii="Times New Roman" w:hAnsi="Times New Roman"/>
          <w:sz w:val="28"/>
          <w:szCs w:val="28"/>
        </w:rPr>
      </w:pPr>
      <w:r>
        <w:rPr>
          <w:rFonts w:ascii="Times New Roman" w:hAnsi="Times New Roman"/>
          <w:sz w:val="28"/>
          <w:szCs w:val="28"/>
        </w:rPr>
        <w:t xml:space="preserve">Один багатоквартирний будинок має право отримати коштів підтримки ОСББ лише один раз.</w:t>
      </w:r>
      <w:r/>
    </w:p>
    <w:p>
      <w:pPr>
        <w:ind w:firstLine="709"/>
        <w:jc w:val="both"/>
        <w:rPr>
          <w:rFonts w:ascii="Times New Roman" w:hAnsi="Times New Roman"/>
          <w:sz w:val="28"/>
          <w:szCs w:val="28"/>
        </w:rPr>
      </w:pPr>
      <w:r>
        <w:rPr>
          <w:rFonts w:ascii="Times New Roman" w:hAnsi="Times New Roman" w:eastAsia="Times New Roman"/>
          <w:color w:val="000000"/>
          <w:sz w:val="28"/>
          <w:szCs w:val="28"/>
          <w:lang w:eastAsia="ru-RU"/>
        </w:rPr>
        <w:t xml:space="preserve"> Для отримання</w:t>
      </w:r>
      <w:r>
        <w:rPr>
          <w:rFonts w:ascii="Times New Roman" w:hAnsi="Times New Roman" w:eastAsia="Times New Roman"/>
          <w:bCs/>
          <w:sz w:val="28"/>
          <w:szCs w:val="28"/>
          <w:lang w:eastAsia="ru-RU"/>
        </w:rPr>
        <w:t xml:space="preserve"> відшкодування видатків на оснащення вузлами комерційного обліку будівель, що приєднані до зовнішніх інженерних мереж з водопостачання та водовідведення та в яких створені ОСББ, в розмірі 50 % понесених витрат на встановлення вузлів комерційного обліку</w:t>
      </w:r>
      <w:r>
        <w:rPr>
          <w:rFonts w:ascii="Times New Roman" w:hAnsi="Times New Roman"/>
          <w:sz w:val="28"/>
          <w:szCs w:val="28"/>
        </w:rPr>
        <w:t xml:space="preserve"> необхідно надати до Менської міської ради заявку на  участь у Програмі за підписом керівника ОСББ (іншої уповноваженої рішенням загальних зборів особи) та належним чином завірені копії наступних документів:</w:t>
      </w:r>
      <w:r/>
    </w:p>
    <w:p>
      <w:pPr>
        <w:ind w:firstLine="709"/>
        <w:jc w:val="both"/>
        <w:tabs>
          <w:tab w:val="left" w:pos="360" w:leader="none"/>
        </w:tabs>
        <w:rPr>
          <w:rFonts w:ascii="Times New Roman" w:hAnsi="Times New Roman"/>
          <w:sz w:val="28"/>
          <w:szCs w:val="24"/>
        </w:rPr>
      </w:pPr>
      <w:r>
        <w:rPr>
          <w:rFonts w:ascii="Times New Roman" w:hAnsi="Times New Roman"/>
          <w:sz w:val="28"/>
          <w:szCs w:val="28"/>
        </w:rPr>
        <w:t xml:space="preserve">1. </w:t>
      </w:r>
      <w:r>
        <w:rPr>
          <w:rFonts w:ascii="Times New Roman" w:hAnsi="Times New Roman"/>
          <w:sz w:val="28"/>
          <w:szCs w:val="24"/>
        </w:rPr>
        <w:t xml:space="preserve">Статут ОСББ;</w:t>
      </w:r>
      <w:r/>
    </w:p>
    <w:p>
      <w:pPr>
        <w:ind w:firstLine="709"/>
        <w:jc w:val="both"/>
        <w:rPr>
          <w:rFonts w:ascii="Times New Roman" w:hAnsi="Times New Roman"/>
          <w:sz w:val="28"/>
          <w:szCs w:val="28"/>
        </w:rPr>
      </w:pPr>
      <w:r>
        <w:rPr>
          <w:rFonts w:ascii="Times New Roman" w:hAnsi="Times New Roman"/>
          <w:sz w:val="28"/>
          <w:szCs w:val="24"/>
        </w:rPr>
        <w:t xml:space="preserve">2. Свідоцтво про державну реєстрацію ОСББ</w:t>
      </w:r>
      <w:r>
        <w:rPr>
          <w:rFonts w:ascii="Times New Roman" w:hAnsi="Times New Roman"/>
          <w:sz w:val="28"/>
          <w:szCs w:val="28"/>
        </w:rPr>
        <w:t xml:space="preserve">, а у разі, якщо воно не видавалося, – витяг з Єдиного державного реєстру юридичних осіб та фізичних осіб-підприємців</w:t>
      </w:r>
      <w:r>
        <w:rPr>
          <w:rFonts w:ascii="Times New Roman" w:hAnsi="Times New Roman"/>
          <w:sz w:val="28"/>
          <w:szCs w:val="24"/>
        </w:rPr>
        <w:t xml:space="preserve">;</w:t>
      </w:r>
      <w:r/>
    </w:p>
    <w:p>
      <w:pPr>
        <w:ind w:firstLine="709"/>
        <w:jc w:val="both"/>
        <w:tabs>
          <w:tab w:val="left" w:pos="360" w:leader="none"/>
        </w:tabs>
        <w:rPr>
          <w:rFonts w:ascii="Times New Roman" w:hAnsi="Times New Roman"/>
          <w:sz w:val="28"/>
          <w:szCs w:val="28"/>
        </w:rPr>
      </w:pPr>
      <w:r>
        <w:rPr>
          <w:rFonts w:ascii="Times New Roman" w:hAnsi="Times New Roman"/>
          <w:sz w:val="28"/>
          <w:szCs w:val="24"/>
        </w:rPr>
        <w:t xml:space="preserve">3. </w:t>
      </w:r>
      <w:r>
        <w:rPr>
          <w:rFonts w:ascii="Times New Roman" w:hAnsi="Times New Roman"/>
          <w:sz w:val="28"/>
          <w:szCs w:val="28"/>
        </w:rPr>
        <w:t xml:space="preserve">Рішення загальних зборів ОСББ про участь у Програмі;</w:t>
      </w:r>
      <w:r/>
    </w:p>
    <w:p>
      <w:pPr>
        <w:ind w:firstLine="709"/>
        <w:jc w:val="both"/>
        <w:rPr>
          <w:rFonts w:ascii="Times New Roman" w:hAnsi="Times New Roman"/>
          <w:sz w:val="28"/>
          <w:szCs w:val="28"/>
        </w:rPr>
      </w:pPr>
      <w:r>
        <w:rPr>
          <w:rFonts w:ascii="Times New Roman" w:hAnsi="Times New Roman"/>
          <w:sz w:val="28"/>
          <w:szCs w:val="28"/>
        </w:rPr>
        <w:t xml:space="preserve">4. Документи, що посвідчують особу та повноваження керівника ОСББ (рішення установчих зборів про утворення органів управління та обрання керівника), або іншого представника (рішення загальних зборів ОСББ, довіреність на представництво інтересів).</w:t>
      </w:r>
      <w:r/>
    </w:p>
    <w:p>
      <w:pPr>
        <w:ind w:firstLine="709"/>
        <w:jc w:val="both"/>
        <w:rPr>
          <w:rFonts w:ascii="Times New Roman" w:hAnsi="Times New Roman"/>
          <w:sz w:val="28"/>
          <w:szCs w:val="28"/>
        </w:rPr>
      </w:pPr>
      <w:r>
        <w:rPr>
          <w:rFonts w:ascii="Times New Roman" w:hAnsi="Times New Roman"/>
          <w:sz w:val="28"/>
          <w:szCs w:val="28"/>
        </w:rPr>
        <w:t xml:space="preserve">5. Довідку з фінансової установи щодо наявності відкритого рахунку ОСББ та його реквізити.</w:t>
      </w:r>
      <w:r/>
    </w:p>
    <w:p>
      <w:pPr>
        <w:ind w:firstLine="709"/>
        <w:jc w:val="both"/>
        <w:rPr>
          <w:rFonts w:ascii="Times New Roman" w:hAnsi="Times New Roman"/>
          <w:sz w:val="28"/>
          <w:szCs w:val="28"/>
        </w:rPr>
      </w:pPr>
      <w:r>
        <w:rPr>
          <w:rFonts w:ascii="Times New Roman" w:hAnsi="Times New Roman"/>
          <w:sz w:val="28"/>
          <w:szCs w:val="28"/>
        </w:rPr>
        <w:t xml:space="preserve">6. Акти виконаних робіт та розрахунки понесених витрат на </w:t>
      </w:r>
      <w:r>
        <w:rPr>
          <w:rFonts w:ascii="Times New Roman" w:hAnsi="Times New Roman" w:eastAsia="Times New Roman"/>
          <w:bCs/>
          <w:sz w:val="28"/>
          <w:szCs w:val="28"/>
          <w:lang w:eastAsia="ru-RU"/>
        </w:rPr>
        <w:t xml:space="preserve">оснащення вузлами комерційного обліку будівель, що приєднані до зовнішніх інженерних мереж з водопостачання та водовідведення</w:t>
      </w:r>
      <w:r>
        <w:rPr>
          <w:rFonts w:ascii="Times New Roman" w:hAnsi="Times New Roman"/>
          <w:sz w:val="28"/>
          <w:szCs w:val="28"/>
        </w:rPr>
        <w:t xml:space="preserve">.</w:t>
      </w:r>
      <w:r/>
    </w:p>
    <w:p>
      <w:pPr>
        <w:ind w:firstLine="709"/>
        <w:jc w:val="both"/>
        <w:rPr>
          <w:rFonts w:ascii="Times New Roman" w:hAnsi="Times New Roman"/>
          <w:sz w:val="28"/>
          <w:szCs w:val="28"/>
        </w:rPr>
      </w:pPr>
      <w:r>
        <w:rPr>
          <w:rFonts w:ascii="Times New Roman" w:hAnsi="Times New Roman"/>
          <w:sz w:val="28"/>
          <w:szCs w:val="28"/>
        </w:rPr>
        <w:t xml:space="preserve">Виконавчі органи Менської міської ради в порядку черговості розглядають наданий пакет документів.</w:t>
      </w:r>
      <w:r/>
    </w:p>
    <w:p>
      <w:pPr>
        <w:jc w:val="center"/>
        <w:shd w:val="clear" w:color="auto" w:fill="FFFFFF"/>
        <w:rPr>
          <w:rFonts w:ascii="Times New Roman" w:hAnsi="Times New Roman" w:eastAsia="Times New Roman"/>
          <w:b/>
          <w:color w:val="000000"/>
          <w:sz w:val="28"/>
          <w:szCs w:val="28"/>
          <w:lang w:eastAsia="ru-RU"/>
        </w:rPr>
      </w:pPr>
      <w:r>
        <w:rPr>
          <w:rFonts w:ascii="Times New Roman" w:hAnsi="Times New Roman" w:eastAsia="Times New Roman"/>
          <w:b/>
          <w:color w:val="000000"/>
          <w:sz w:val="28"/>
          <w:szCs w:val="28"/>
          <w:lang w:eastAsia="ru-RU"/>
        </w:rPr>
        <w:t xml:space="preserve">1.7. Фінансування  Програми</w:t>
      </w:r>
      <w:r/>
    </w:p>
    <w:p>
      <w:pPr>
        <w:ind w:firstLine="851"/>
        <w:jc w:val="both"/>
        <w:shd w:val="clear" w:color="auto" w:fill="FFFFFF"/>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 xml:space="preserve">Фінансування  Програми  здійснюється  порядком:</w:t>
      </w:r>
      <w:r/>
    </w:p>
    <w:p>
      <w:pPr>
        <w:ind w:firstLine="708"/>
        <w:jc w:val="both"/>
        <w:spacing w:after="105"/>
        <w:shd w:val="clear" w:color="auto" w:fill="FFFFFF"/>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 xml:space="preserve">1. Для  відшкодування 50% вартості</w:t>
      </w:r>
      <w:r>
        <w:rPr>
          <w:rFonts w:ascii="Times New Roman" w:hAnsi="Times New Roman" w:eastAsia="Times New Roman"/>
          <w:b/>
          <w:bCs/>
          <w:sz w:val="32"/>
          <w:szCs w:val="32"/>
          <w:lang w:eastAsia="ru-RU"/>
        </w:rPr>
        <w:t xml:space="preserve"> </w:t>
      </w:r>
      <w:r>
        <w:rPr>
          <w:rFonts w:ascii="Times New Roman" w:hAnsi="Times New Roman" w:eastAsia="Times New Roman"/>
          <w:bCs/>
          <w:sz w:val="28"/>
          <w:szCs w:val="28"/>
          <w:lang w:eastAsia="ru-RU"/>
        </w:rPr>
        <w:t xml:space="preserve">оснащення вузлами комерційного обліку будівель, що приєднані до зовнішніх інженерних мереж з водопостачання та </w:t>
      </w:r>
      <w:r>
        <w:rPr>
          <w:rFonts w:ascii="Times New Roman" w:hAnsi="Times New Roman" w:eastAsia="Times New Roman"/>
          <w:bCs/>
          <w:color w:val="000000"/>
          <w:sz w:val="28"/>
          <w:szCs w:val="28"/>
          <w:lang w:eastAsia="ru-RU"/>
        </w:rPr>
        <w:t xml:space="preserve">водовідведення </w:t>
      </w:r>
      <w:r>
        <w:rPr>
          <w:rFonts w:ascii="Times New Roman" w:hAnsi="Times New Roman" w:eastAsia="Times New Roman"/>
          <w:color w:val="000000"/>
          <w:sz w:val="28"/>
          <w:szCs w:val="28"/>
          <w:lang w:eastAsia="ru-RU"/>
        </w:rPr>
        <w:t xml:space="preserve">відділ бухгалтерського обліку та звітності Менської міської ради  перераховує  кошти  </w:t>
      </w:r>
      <w:r>
        <w:rPr>
          <w:rFonts w:ascii="Times New Roman" w:hAnsi="Times New Roman" w:eastAsia="Times New Roman"/>
          <w:color w:val="000000"/>
          <w:sz w:val="28"/>
          <w:szCs w:val="28"/>
          <w:lang w:eastAsia="ru-RU"/>
        </w:rPr>
        <w:t xml:space="preserve"> з  бюджету Менської міської територіальної громади</w:t>
      </w:r>
      <w:r>
        <w:rPr>
          <w:rFonts w:ascii="Times New Roman" w:hAnsi="Times New Roman" w:eastAsia="Times New Roman"/>
          <w:color w:val="000000"/>
          <w:sz w:val="28"/>
          <w:szCs w:val="28"/>
          <w:lang w:eastAsia="ru-RU"/>
        </w:rPr>
        <w:t xml:space="preserve"> на рахунок об’єднання співвласників багатоквартирних будинків, в межах  затверджених  в  місцевому бюджеті  призначень  на  цю  мету.</w:t>
      </w:r>
      <w:r/>
    </w:p>
    <w:p>
      <w:pPr>
        <w:ind w:firstLine="709"/>
        <w:jc w:val="both"/>
        <w:rPr>
          <w:rFonts w:ascii="Times New Roman" w:hAnsi="Times New Roman"/>
          <w:sz w:val="28"/>
          <w:szCs w:val="28"/>
        </w:rPr>
      </w:pPr>
      <w:r>
        <w:rPr>
          <w:rFonts w:ascii="Times New Roman" w:hAnsi="Times New Roman" w:eastAsia="Times New Roman"/>
          <w:color w:val="000000"/>
          <w:sz w:val="28"/>
          <w:szCs w:val="28"/>
          <w:lang w:eastAsia="ru-RU"/>
        </w:rPr>
        <w:t xml:space="preserve">2. </w:t>
      </w:r>
      <w:r>
        <w:rPr>
          <w:rFonts w:ascii="Times New Roman" w:hAnsi="Times New Roman"/>
          <w:sz w:val="28"/>
          <w:szCs w:val="28"/>
        </w:rPr>
        <w:t xml:space="preserve">Кошти для підтримки ОСББ</w:t>
      </w:r>
      <w:r>
        <w:rPr>
          <w:rFonts w:ascii="Times New Roman" w:hAnsi="Times New Roman" w:eastAsia="Times New Roman"/>
          <w:color w:val="000000"/>
          <w:sz w:val="28"/>
          <w:szCs w:val="28"/>
          <w:lang w:eastAsia="ru-RU"/>
        </w:rPr>
        <w:t xml:space="preserve"> та/або відшкодування 50% вартості</w:t>
      </w:r>
      <w:r>
        <w:rPr>
          <w:rFonts w:ascii="Times New Roman" w:hAnsi="Times New Roman" w:eastAsia="Times New Roman"/>
          <w:b/>
          <w:bCs/>
          <w:sz w:val="32"/>
          <w:szCs w:val="32"/>
          <w:lang w:eastAsia="ru-RU"/>
        </w:rPr>
        <w:t xml:space="preserve"> </w:t>
      </w:r>
      <w:r>
        <w:rPr>
          <w:rFonts w:ascii="Times New Roman" w:hAnsi="Times New Roman" w:eastAsia="Times New Roman"/>
          <w:bCs/>
          <w:sz w:val="28"/>
          <w:szCs w:val="28"/>
          <w:lang w:eastAsia="ru-RU"/>
        </w:rPr>
        <w:t xml:space="preserve">оснащення вузлами комерційного обліку будівель</w:t>
      </w:r>
      <w:r>
        <w:rPr>
          <w:rFonts w:ascii="Times New Roman" w:hAnsi="Times New Roman"/>
          <w:sz w:val="28"/>
          <w:szCs w:val="28"/>
        </w:rPr>
        <w:t xml:space="preserve"> </w:t>
      </w:r>
      <w:r>
        <w:rPr>
          <w:rFonts w:ascii="Times New Roman" w:hAnsi="Times New Roman"/>
          <w:sz w:val="28"/>
          <w:szCs w:val="28"/>
        </w:rPr>
        <w:t xml:space="preserve">надаються за обов’язкової умови функціонування відкритого рахунку в Управлінні державної казначейської служби України. Після використання коштів ОСББ повинні відзвітувати (в письмовому вигляді або усно на засіданні сесії міської ради) щодо їх використання.</w:t>
      </w:r>
      <w:r/>
    </w:p>
    <w:p>
      <w:pPr>
        <w:ind w:firstLine="708"/>
        <w:jc w:val="both"/>
        <w:rPr>
          <w:rFonts w:ascii="Times New Roman" w:hAnsi="Times New Roman"/>
          <w:sz w:val="28"/>
          <w:szCs w:val="28"/>
        </w:rPr>
      </w:pPr>
      <w:r>
        <w:rPr>
          <w:rFonts w:ascii="Times New Roman" w:hAnsi="Times New Roman"/>
          <w:sz w:val="28"/>
          <w:szCs w:val="28"/>
        </w:rPr>
        <w:t xml:space="preserve">В разі наявності відповідних кошторисних призначень, відділ бухгалтерського обліку та звітності міської ради перераховує кошти згідно чинного законодавства. </w:t>
      </w:r>
      <w:r/>
    </w:p>
    <w:p>
      <w:pPr>
        <w:ind w:left="708" w:right="10"/>
        <w:shd w:val="clear" w:color="auto" w:fill="FFFFFF"/>
        <w:rPr>
          <w:rFonts w:ascii="Times New Roman" w:hAnsi="Times New Roman" w:eastAsia="Times New Roman"/>
          <w:b/>
          <w:bCs/>
          <w:sz w:val="28"/>
          <w:szCs w:val="28"/>
          <w:lang w:eastAsia="ru-RU"/>
        </w:rPr>
      </w:pPr>
      <w:r>
        <w:rPr>
          <w:rFonts w:ascii="Times New Roman" w:hAnsi="Times New Roman" w:eastAsia="Times New Roman"/>
          <w:b/>
          <w:color w:val="000000"/>
          <w:sz w:val="28"/>
          <w:szCs w:val="28"/>
          <w:lang w:eastAsia="ru-RU"/>
        </w:rPr>
        <w:t xml:space="preserve">1.8.</w:t>
      </w:r>
      <w:r>
        <w:rPr>
          <w:rFonts w:ascii="Times New Roman" w:hAnsi="Times New Roman" w:eastAsia="Times New Roman"/>
          <w:color w:val="000000"/>
          <w:sz w:val="28"/>
          <w:szCs w:val="28"/>
          <w:lang w:eastAsia="ru-RU"/>
        </w:rPr>
        <w:t xml:space="preserve"> </w:t>
      </w:r>
      <w:r>
        <w:rPr>
          <w:rFonts w:ascii="Times New Roman" w:hAnsi="Times New Roman" w:eastAsia="Times New Roman"/>
          <w:b/>
          <w:bCs/>
          <w:sz w:val="28"/>
          <w:szCs w:val="28"/>
          <w:lang w:eastAsia="ru-RU"/>
        </w:rPr>
        <w:t xml:space="preserve">Система управління та контролю за ходом виконання Програми</w:t>
      </w:r>
      <w:r/>
    </w:p>
    <w:p>
      <w:pPr>
        <w:ind w:firstLine="709"/>
        <w:jc w:val="both"/>
        <w:rPr>
          <w:rFonts w:ascii="Times New Roman" w:hAnsi="Times New Roman"/>
          <w:sz w:val="28"/>
          <w:szCs w:val="28"/>
        </w:rPr>
      </w:pPr>
      <w:r>
        <w:rPr>
          <w:rFonts w:ascii="Times New Roman" w:hAnsi="Times New Roman"/>
          <w:sz w:val="28"/>
          <w:szCs w:val="28"/>
        </w:rPr>
        <w:t xml:space="preserve">Координацію і контроль за виконанням Програми здійснюють постійні комісії з питань планування, фінансів, бюджету та соціально-економічного розвитку та з питань житлово-комунального господарства та комунальної власності Менської міської ради.      </w:t>
      </w:r>
      <w:r/>
    </w:p>
    <w:p>
      <w:pPr>
        <w:ind w:firstLine="709"/>
        <w:jc w:val="both"/>
        <w:rPr>
          <w:rFonts w:ascii="Times New Roman" w:hAnsi="Times New Roman"/>
          <w:sz w:val="28"/>
          <w:szCs w:val="28"/>
        </w:rPr>
      </w:pPr>
      <w:r>
        <w:rPr>
          <w:rFonts w:ascii="Times New Roman" w:hAnsi="Times New Roman"/>
          <w:sz w:val="28"/>
          <w:szCs w:val="28"/>
        </w:rPr>
        <w:t xml:space="preserve">Звіт про виконання Програми </w:t>
      </w:r>
      <w:r>
        <w:rPr>
          <w:rFonts w:ascii="Times New Roman" w:hAnsi="Times New Roman"/>
          <w:sz w:val="28"/>
          <w:szCs w:val="24"/>
          <w:lang w:eastAsia="ru-RU"/>
        </w:rPr>
        <w:t xml:space="preserve">відповідальні виконавці</w:t>
      </w:r>
      <w:r>
        <w:rPr>
          <w:rFonts w:ascii="Times New Roman" w:hAnsi="Times New Roman"/>
          <w:sz w:val="28"/>
          <w:szCs w:val="28"/>
        </w:rPr>
        <w:t xml:space="preserve"> надають міській раді за підсумками бюджетного року. Дані про хід виконання Програми розміщується на сайті Менської міської ради для ознайомлення  громадськості. </w:t>
      </w:r>
      <w:r/>
    </w:p>
    <w:p>
      <w:pPr>
        <w:rPr>
          <w:rFonts w:ascii="Times New Roman" w:hAnsi="Times New Roman" w:eastAsia="Times New Roman"/>
          <w:szCs w:val="20"/>
          <w:lang w:eastAsia="ar-SA"/>
        </w:rPr>
      </w:pPr>
      <w:r>
        <w:rPr>
          <w:rFonts w:ascii="Times New Roman" w:hAnsi="Times New Roman" w:eastAsia="Times New Roman"/>
          <w:szCs w:val="20"/>
          <w:lang w:eastAsia="ar-SA"/>
        </w:rPr>
      </w:r>
      <w:r/>
    </w:p>
    <w:sectPr>
      <w:footnotePr/>
      <w:type w:val="nextPage"/>
      <w:pgSz w:w="11906" w:h="16838" w:orient="portrait"/>
      <w:pgMar w:top="1134" w:right="567" w:bottom="1134" w:left="1701" w:header="709" w:footer="709"/>
      <w:cols w:num="1" w:sep="0" w:space="708" w:equalWidth="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10000000000000000"/>
  </w:font>
  <w:font w:name="Wingdings">
    <w:panose1 w:val="05010000000000000000"/>
  </w:font>
  <w:font w:name="Courier New">
    <w:panose1 w:val="02070309020205020404"/>
  </w:font>
  <w:font w:name="Tahoma">
    <w:panose1 w:val="020B0604030504040204"/>
  </w:font>
  <w:font w:name="Arial">
    <w:panose1 w:val="020B0604020202020204"/>
  </w:font>
  <w:font w:name="Times New Roman">
    <w:panose1 w:val="02020603050405020304"/>
  </w:font>
  <w:font w:name="Calibri">
    <w:panose1 w:val="020F05020202040302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footnote w:type="separator" w:id="-1">
    <w:p>
      <w:r>
        <w:separator/>
      </w:r>
      <w:r/>
    </w:p>
  </w:footnote>
  <w:footnote w:type="continuationSeparator" w:id="0">
    <w:p>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none"/>
      <w:isLgl w:val="false"/>
      <w:suff w:val="nothing"/>
      <w:lvlText w:val=""/>
      <w:lvlJc w:val="left"/>
      <w:pPr>
        <w:ind w:left="792" w:hanging="432"/>
        <w:tabs>
          <w:tab w:val="left" w:pos="0" w:leader="none"/>
        </w:tabs>
      </w:pPr>
    </w:lvl>
    <w:lvl w:ilvl="1">
      <w:start w:val="1"/>
      <w:numFmt w:val="none"/>
      <w:isLgl w:val="false"/>
      <w:suff w:val="nothing"/>
      <w:lvlText w:val=""/>
      <w:lvlJc w:val="left"/>
      <w:pPr>
        <w:ind w:left="936" w:hanging="576"/>
        <w:tabs>
          <w:tab w:val="left" w:pos="0" w:leader="none"/>
        </w:tabs>
      </w:pPr>
    </w:lvl>
    <w:lvl w:ilvl="2">
      <w:start w:val="1"/>
      <w:numFmt w:val="none"/>
      <w:isLgl w:val="false"/>
      <w:suff w:val="nothing"/>
      <w:lvlText w:val=""/>
      <w:lvlJc w:val="left"/>
      <w:pPr>
        <w:ind w:left="1080" w:hanging="720"/>
        <w:tabs>
          <w:tab w:val="left" w:pos="0" w:leader="none"/>
        </w:tabs>
      </w:pPr>
    </w:lvl>
    <w:lvl w:ilvl="3">
      <w:start w:val="1"/>
      <w:numFmt w:val="none"/>
      <w:isLgl w:val="false"/>
      <w:suff w:val="nothing"/>
      <w:lvlText w:val=""/>
      <w:lvlJc w:val="left"/>
      <w:pPr>
        <w:ind w:left="1224" w:hanging="864"/>
        <w:tabs>
          <w:tab w:val="left" w:pos="0" w:leader="none"/>
        </w:tabs>
      </w:pPr>
    </w:lvl>
    <w:lvl w:ilvl="4">
      <w:start w:val="1"/>
      <w:numFmt w:val="none"/>
      <w:isLgl w:val="false"/>
      <w:suff w:val="nothing"/>
      <w:lvlText w:val=""/>
      <w:lvlJc w:val="left"/>
      <w:pPr>
        <w:ind w:left="1368" w:hanging="1008"/>
        <w:tabs>
          <w:tab w:val="left" w:pos="0" w:leader="none"/>
        </w:tabs>
      </w:pPr>
    </w:lvl>
    <w:lvl w:ilvl="5">
      <w:start w:val="1"/>
      <w:numFmt w:val="none"/>
      <w:isLgl w:val="false"/>
      <w:suff w:val="nothing"/>
      <w:lvlText w:val=""/>
      <w:lvlJc w:val="left"/>
      <w:pPr>
        <w:ind w:left="1512" w:hanging="1152"/>
        <w:tabs>
          <w:tab w:val="left" w:pos="0" w:leader="none"/>
        </w:tabs>
      </w:pPr>
    </w:lvl>
    <w:lvl w:ilvl="6">
      <w:start w:val="1"/>
      <w:numFmt w:val="none"/>
      <w:isLgl w:val="false"/>
      <w:suff w:val="nothing"/>
      <w:lvlText w:val=""/>
      <w:lvlJc w:val="left"/>
      <w:pPr>
        <w:ind w:left="1656" w:hanging="1296"/>
        <w:tabs>
          <w:tab w:val="left" w:pos="0" w:leader="none"/>
        </w:tabs>
      </w:pPr>
    </w:lvl>
    <w:lvl w:ilvl="7">
      <w:start w:val="1"/>
      <w:numFmt w:val="none"/>
      <w:isLgl w:val="false"/>
      <w:suff w:val="nothing"/>
      <w:lvlText w:val=""/>
      <w:lvlJc w:val="left"/>
      <w:pPr>
        <w:ind w:left="1800" w:hanging="1440"/>
        <w:tabs>
          <w:tab w:val="left" w:pos="0" w:leader="none"/>
        </w:tabs>
      </w:pPr>
    </w:lvl>
    <w:lvl w:ilvl="8">
      <w:start w:val="1"/>
      <w:numFmt w:val="none"/>
      <w:isLgl w:val="false"/>
      <w:suff w:val="nothing"/>
      <w:lvlText w:val=""/>
      <w:lvlJc w:val="left"/>
      <w:pPr>
        <w:ind w:left="1944" w:hanging="1584"/>
        <w:tabs>
          <w:tab w:val="left" w:pos="0" w:leader="none"/>
        </w:tabs>
      </w:pPr>
    </w:lvl>
  </w:abstractNum>
  <w:abstractNum w:abstractNumId="1">
    <w:multiLevelType w:val="hybridMultilevel"/>
    <w:lvl w:ilvl="0">
      <w:start w:val="1"/>
      <w:numFmt w:val="bullet"/>
      <w:isLgl w:val="false"/>
      <w:suff w:val="tab"/>
      <w:lvlText w:val="–"/>
      <w:lvlJc w:val="left"/>
      <w:pPr>
        <w:ind w:left="1417" w:hanging="359"/>
      </w:pPr>
      <w:rPr>
        <w:rFonts w:ascii="Arial" w:hAnsi="Arial" w:cs="Arial" w:eastAsia="Arial"/>
      </w:rPr>
    </w:lvl>
    <w:lvl w:ilvl="1">
      <w:start w:val="1"/>
      <w:numFmt w:val="bullet"/>
      <w:isLgl w:val="false"/>
      <w:suff w:val="tab"/>
      <w:lvlText w:val="o"/>
      <w:lvlJc w:val="left"/>
      <w:pPr>
        <w:ind w:left="2137" w:hanging="359"/>
      </w:pPr>
      <w:rPr>
        <w:rFonts w:ascii="Courier New" w:hAnsi="Courier New" w:cs="Courier New" w:eastAsia="Courier New"/>
      </w:rPr>
    </w:lvl>
    <w:lvl w:ilvl="2">
      <w:start w:val="1"/>
      <w:numFmt w:val="bullet"/>
      <w:isLgl w:val="false"/>
      <w:suff w:val="tab"/>
      <w:lvlText w:val="§"/>
      <w:lvlJc w:val="left"/>
      <w:pPr>
        <w:ind w:left="2857" w:hanging="359"/>
      </w:pPr>
      <w:rPr>
        <w:rFonts w:ascii="Wingdings" w:hAnsi="Wingdings" w:cs="Wingdings" w:eastAsia="Wingdings"/>
      </w:rPr>
    </w:lvl>
    <w:lvl w:ilvl="3">
      <w:start w:val="1"/>
      <w:numFmt w:val="bullet"/>
      <w:isLgl w:val="false"/>
      <w:suff w:val="tab"/>
      <w:lvlText w:val="·"/>
      <w:lvlJc w:val="left"/>
      <w:pPr>
        <w:ind w:left="3577" w:hanging="359"/>
      </w:pPr>
      <w:rPr>
        <w:rFonts w:ascii="Symbol" w:hAnsi="Symbol" w:cs="Symbol" w:eastAsia="Symbol"/>
      </w:rPr>
    </w:lvl>
    <w:lvl w:ilvl="4">
      <w:start w:val="1"/>
      <w:numFmt w:val="bullet"/>
      <w:isLgl w:val="false"/>
      <w:suff w:val="tab"/>
      <w:lvlText w:val="o"/>
      <w:lvlJc w:val="left"/>
      <w:pPr>
        <w:ind w:left="4297" w:hanging="359"/>
      </w:pPr>
      <w:rPr>
        <w:rFonts w:ascii="Courier New" w:hAnsi="Courier New" w:cs="Courier New" w:eastAsia="Courier New"/>
      </w:rPr>
    </w:lvl>
    <w:lvl w:ilvl="5">
      <w:start w:val="1"/>
      <w:numFmt w:val="bullet"/>
      <w:isLgl w:val="false"/>
      <w:suff w:val="tab"/>
      <w:lvlText w:val="§"/>
      <w:lvlJc w:val="left"/>
      <w:pPr>
        <w:ind w:left="5017" w:hanging="359"/>
      </w:pPr>
      <w:rPr>
        <w:rFonts w:ascii="Wingdings" w:hAnsi="Wingdings" w:cs="Wingdings" w:eastAsia="Wingdings"/>
      </w:rPr>
    </w:lvl>
    <w:lvl w:ilvl="6">
      <w:start w:val="1"/>
      <w:numFmt w:val="bullet"/>
      <w:isLgl w:val="false"/>
      <w:suff w:val="tab"/>
      <w:lvlText w:val="·"/>
      <w:lvlJc w:val="left"/>
      <w:pPr>
        <w:ind w:left="5737" w:hanging="359"/>
      </w:pPr>
      <w:rPr>
        <w:rFonts w:ascii="Symbol" w:hAnsi="Symbol" w:cs="Symbol" w:eastAsia="Symbol"/>
      </w:rPr>
    </w:lvl>
    <w:lvl w:ilvl="7">
      <w:start w:val="1"/>
      <w:numFmt w:val="bullet"/>
      <w:isLgl w:val="false"/>
      <w:suff w:val="tab"/>
      <w:lvlText w:val="o"/>
      <w:lvlJc w:val="left"/>
      <w:pPr>
        <w:ind w:left="6457" w:hanging="359"/>
      </w:pPr>
      <w:rPr>
        <w:rFonts w:ascii="Courier New" w:hAnsi="Courier New" w:cs="Courier New" w:eastAsia="Courier New"/>
      </w:rPr>
    </w:lvl>
    <w:lvl w:ilvl="8">
      <w:start w:val="1"/>
      <w:numFmt w:val="bullet"/>
      <w:isLgl w:val="false"/>
      <w:suff w:val="tab"/>
      <w:lvlText w:val="§"/>
      <w:lvlJc w:val="left"/>
      <w:pPr>
        <w:ind w:left="7177" w:hanging="359"/>
      </w:pPr>
      <w:rPr>
        <w:rFonts w:ascii="Wingdings" w:hAnsi="Wingdings" w:cs="Wingdings" w:eastAsia="Wingdings"/>
      </w:rPr>
    </w:lvl>
  </w:abstractNum>
  <w:abstractNum w:abstractNumId="2">
    <w:multiLevelType w:val="hybridMultilevel"/>
    <w:lvl w:ilvl="0">
      <w:start w:val="1"/>
      <w:numFmt w:val="bullet"/>
      <w:isLgl w:val="false"/>
      <w:suff w:val="tab"/>
      <w:lvlText w:val="–"/>
      <w:lvlJc w:val="left"/>
      <w:pPr>
        <w:ind w:left="720" w:hanging="359"/>
      </w:pPr>
      <w:rPr>
        <w:rFonts w:ascii="Arial" w:hAnsi="Arial" w:cs="Arial" w:eastAsia="Arial" w:hint="default"/>
      </w:rPr>
    </w:lvl>
    <w:lvl w:ilvl="1">
      <w:start w:val="1"/>
      <w:numFmt w:val="bullet"/>
      <w:isLgl w:val="false"/>
      <w:suff w:val="tab"/>
      <w:lvlText w:val="o"/>
      <w:lvlJc w:val="left"/>
      <w:pPr>
        <w:ind w:left="1440" w:hanging="359"/>
      </w:pPr>
      <w:rPr>
        <w:rFonts w:ascii="Courier New" w:hAnsi="Courier New" w:cs="Courier New" w:eastAsia="Courier New"/>
      </w:rPr>
    </w:lvl>
    <w:lvl w:ilvl="2">
      <w:start w:val="1"/>
      <w:numFmt w:val="bullet"/>
      <w:isLgl w:val="false"/>
      <w:suff w:val="tab"/>
      <w:lvlText w:val="§"/>
      <w:lvlJc w:val="left"/>
      <w:pPr>
        <w:ind w:left="2160" w:hanging="359"/>
      </w:pPr>
      <w:rPr>
        <w:rFonts w:ascii="Wingdings" w:hAnsi="Wingdings" w:cs="Wingdings" w:eastAsia="Wingdings"/>
      </w:rPr>
    </w:lvl>
    <w:lvl w:ilvl="3">
      <w:start w:val="1"/>
      <w:numFmt w:val="bullet"/>
      <w:isLgl w:val="false"/>
      <w:suff w:val="tab"/>
      <w:lvlText w:val="·"/>
      <w:lvlJc w:val="left"/>
      <w:pPr>
        <w:ind w:left="2880" w:hanging="359"/>
      </w:pPr>
      <w:rPr>
        <w:rFonts w:ascii="Symbol" w:hAnsi="Symbol" w:cs="Symbol" w:eastAsia="Symbol"/>
      </w:rPr>
    </w:lvl>
    <w:lvl w:ilvl="4">
      <w:start w:val="1"/>
      <w:numFmt w:val="bullet"/>
      <w:isLgl w:val="false"/>
      <w:suff w:val="tab"/>
      <w:lvlText w:val="o"/>
      <w:lvlJc w:val="left"/>
      <w:pPr>
        <w:ind w:left="3600" w:hanging="359"/>
      </w:pPr>
      <w:rPr>
        <w:rFonts w:ascii="Courier New" w:hAnsi="Courier New" w:cs="Courier New" w:eastAsia="Courier New"/>
      </w:rPr>
    </w:lvl>
    <w:lvl w:ilvl="5">
      <w:start w:val="1"/>
      <w:numFmt w:val="bullet"/>
      <w:isLgl w:val="false"/>
      <w:suff w:val="tab"/>
      <w:lvlText w:val="§"/>
      <w:lvlJc w:val="left"/>
      <w:pPr>
        <w:ind w:left="4320" w:hanging="359"/>
      </w:pPr>
      <w:rPr>
        <w:rFonts w:ascii="Wingdings" w:hAnsi="Wingdings" w:cs="Wingdings" w:eastAsia="Wingdings"/>
      </w:rPr>
    </w:lvl>
    <w:lvl w:ilvl="6">
      <w:start w:val="1"/>
      <w:numFmt w:val="bullet"/>
      <w:isLgl w:val="false"/>
      <w:suff w:val="tab"/>
      <w:lvlText w:val="·"/>
      <w:lvlJc w:val="left"/>
      <w:pPr>
        <w:ind w:left="5040" w:hanging="359"/>
      </w:pPr>
      <w:rPr>
        <w:rFonts w:ascii="Symbol" w:hAnsi="Symbol" w:cs="Symbol" w:eastAsia="Symbol"/>
      </w:rPr>
    </w:lvl>
    <w:lvl w:ilvl="7">
      <w:start w:val="1"/>
      <w:numFmt w:val="bullet"/>
      <w:isLgl w:val="false"/>
      <w:suff w:val="tab"/>
      <w:lvlText w:val="o"/>
      <w:lvlJc w:val="left"/>
      <w:pPr>
        <w:ind w:left="5760" w:hanging="359"/>
      </w:pPr>
      <w:rPr>
        <w:rFonts w:ascii="Courier New" w:hAnsi="Courier New" w:cs="Courier New" w:eastAsia="Courier New"/>
      </w:rPr>
    </w:lvl>
    <w:lvl w:ilvl="8">
      <w:start w:val="1"/>
      <w:numFmt w:val="bullet"/>
      <w:isLgl w:val="false"/>
      <w:suff w:val="tab"/>
      <w:lvlText w:val="§"/>
      <w:lvlJc w:val="left"/>
      <w:pPr>
        <w:ind w:left="6480" w:hanging="359"/>
      </w:pPr>
      <w:rPr>
        <w:rFonts w:ascii="Wingdings" w:hAnsi="Wingdings" w:cs="Wingdings" w:eastAsia="Wingdings"/>
      </w:rPr>
    </w:lvl>
  </w:abstractNum>
  <w:abstractNum w:abstractNumId="3">
    <w:multiLevelType w:val="hybridMultilevel"/>
    <w:lvl w:ilvl="0">
      <w:start w:val="1"/>
      <w:numFmt w:val="bullet"/>
      <w:isLgl w:val="false"/>
      <w:suff w:val="tab"/>
      <w:lvlText w:val="-"/>
      <w:lvlJc w:val="left"/>
      <w:pPr>
        <w:ind w:left="1710" w:hanging="389"/>
        <w:tabs>
          <w:tab w:val="left" w:pos="1710" w:leader="none"/>
        </w:tabs>
      </w:pPr>
      <w:rPr>
        <w:rFonts w:ascii="Times New Roman" w:hAnsi="Times New Roman" w:eastAsia="Times New Roman"/>
      </w:rPr>
    </w:lvl>
    <w:lvl w:ilvl="1">
      <w:start w:val="1"/>
      <w:numFmt w:val="decimal"/>
      <w:isLgl w:val="false"/>
      <w:suff w:val="tab"/>
      <w:lvlText w:val="%2."/>
      <w:lvlJc w:val="left"/>
      <w:pPr>
        <w:ind w:left="1440" w:hanging="359"/>
        <w:tabs>
          <w:tab w:val="left" w:pos="1440" w:leader="none"/>
        </w:tabs>
      </w:pPr>
    </w:lvl>
    <w:lvl w:ilvl="2">
      <w:start w:val="1"/>
      <w:numFmt w:val="decimal"/>
      <w:isLgl w:val="false"/>
      <w:suff w:val="tab"/>
      <w:lvlText w:val="%3."/>
      <w:lvlJc w:val="left"/>
      <w:pPr>
        <w:ind w:left="2160" w:hanging="359"/>
        <w:tabs>
          <w:tab w:val="left" w:pos="2160" w:leader="none"/>
        </w:tabs>
      </w:pPr>
    </w:lvl>
    <w:lvl w:ilvl="3">
      <w:start w:val="1"/>
      <w:numFmt w:val="decimal"/>
      <w:isLgl w:val="false"/>
      <w:suff w:val="tab"/>
      <w:lvlText w:val="%4."/>
      <w:lvlJc w:val="left"/>
      <w:pPr>
        <w:ind w:left="2880" w:hanging="359"/>
        <w:tabs>
          <w:tab w:val="left" w:pos="2880" w:leader="none"/>
        </w:tabs>
      </w:pPr>
    </w:lvl>
    <w:lvl w:ilvl="4">
      <w:start w:val="1"/>
      <w:numFmt w:val="decimal"/>
      <w:isLgl w:val="false"/>
      <w:suff w:val="tab"/>
      <w:lvlText w:val="%5."/>
      <w:lvlJc w:val="left"/>
      <w:pPr>
        <w:ind w:left="3600" w:hanging="359"/>
        <w:tabs>
          <w:tab w:val="left" w:pos="3600" w:leader="none"/>
        </w:tabs>
      </w:pPr>
    </w:lvl>
    <w:lvl w:ilvl="5">
      <w:start w:val="1"/>
      <w:numFmt w:val="decimal"/>
      <w:isLgl w:val="false"/>
      <w:suff w:val="tab"/>
      <w:lvlText w:val="%6."/>
      <w:lvlJc w:val="left"/>
      <w:pPr>
        <w:ind w:left="4320" w:hanging="359"/>
        <w:tabs>
          <w:tab w:val="left" w:pos="4320" w:leader="none"/>
        </w:tabs>
      </w:pPr>
    </w:lvl>
    <w:lvl w:ilvl="6">
      <w:start w:val="1"/>
      <w:numFmt w:val="decimal"/>
      <w:isLgl w:val="false"/>
      <w:suff w:val="tab"/>
      <w:lvlText w:val="%7."/>
      <w:lvlJc w:val="left"/>
      <w:pPr>
        <w:ind w:left="5040" w:hanging="359"/>
        <w:tabs>
          <w:tab w:val="left" w:pos="5040" w:leader="none"/>
        </w:tabs>
      </w:pPr>
    </w:lvl>
    <w:lvl w:ilvl="7">
      <w:start w:val="1"/>
      <w:numFmt w:val="decimal"/>
      <w:isLgl w:val="false"/>
      <w:suff w:val="tab"/>
      <w:lvlText w:val="%8."/>
      <w:lvlJc w:val="left"/>
      <w:pPr>
        <w:ind w:left="5760" w:hanging="359"/>
        <w:tabs>
          <w:tab w:val="left" w:pos="5760" w:leader="none"/>
        </w:tabs>
      </w:pPr>
    </w:lvl>
    <w:lvl w:ilvl="8">
      <w:start w:val="1"/>
      <w:numFmt w:val="decimal"/>
      <w:isLgl w:val="false"/>
      <w:suff w:val="tab"/>
      <w:lvlText w:val="%9."/>
      <w:lvlJc w:val="left"/>
      <w:pPr>
        <w:ind w:left="6480" w:hanging="359"/>
        <w:tabs>
          <w:tab w:val="left" w:pos="6480" w:leader="none"/>
        </w:tabs>
      </w:pPr>
    </w:lvl>
  </w:abstractNum>
  <w:abstractNum w:abstractNumId="4">
    <w:multiLevelType w:val="hybridMultilevel"/>
    <w:lvl w:ilvl="0">
      <w:start w:val="1"/>
      <w:numFmt w:val="bullet"/>
      <w:isLgl w:val="false"/>
      <w:suff w:val="tab"/>
      <w:lvlText w:val="-"/>
      <w:lvlJc w:val="left"/>
      <w:pPr>
        <w:ind w:left="1069" w:hanging="359"/>
      </w:pPr>
      <w:rPr>
        <w:rFonts w:ascii="Times New Roman" w:hAnsi="Times New Roman" w:eastAsia="Calibri"/>
      </w:rPr>
    </w:lvl>
    <w:lvl w:ilvl="1">
      <w:start w:val="1"/>
      <w:numFmt w:val="bullet"/>
      <w:isLgl w:val="false"/>
      <w:suff w:val="tab"/>
      <w:lvlText w:val="o"/>
      <w:lvlJc w:val="left"/>
      <w:pPr>
        <w:ind w:left="1789" w:hanging="359"/>
      </w:pPr>
      <w:rPr>
        <w:rFonts w:ascii="Courier New" w:hAnsi="Courier New"/>
      </w:rPr>
    </w:lvl>
    <w:lvl w:ilvl="2">
      <w:start w:val="1"/>
      <w:numFmt w:val="bullet"/>
      <w:isLgl w:val="false"/>
      <w:suff w:val="tab"/>
      <w:lvlText w:val=""/>
      <w:lvlJc w:val="left"/>
      <w:pPr>
        <w:ind w:left="2509" w:hanging="359"/>
      </w:pPr>
      <w:rPr>
        <w:rFonts w:ascii="Wingdings" w:hAnsi="Wingdings"/>
      </w:rPr>
    </w:lvl>
    <w:lvl w:ilvl="3">
      <w:start w:val="1"/>
      <w:numFmt w:val="bullet"/>
      <w:isLgl w:val="false"/>
      <w:suff w:val="tab"/>
      <w:lvlText w:val=""/>
      <w:lvlJc w:val="left"/>
      <w:pPr>
        <w:ind w:left="3229" w:hanging="359"/>
      </w:pPr>
      <w:rPr>
        <w:rFonts w:ascii="Symbol" w:hAnsi="Symbol"/>
      </w:rPr>
    </w:lvl>
    <w:lvl w:ilvl="4">
      <w:start w:val="1"/>
      <w:numFmt w:val="bullet"/>
      <w:isLgl w:val="false"/>
      <w:suff w:val="tab"/>
      <w:lvlText w:val="o"/>
      <w:lvlJc w:val="left"/>
      <w:pPr>
        <w:ind w:left="3949" w:hanging="359"/>
      </w:pPr>
      <w:rPr>
        <w:rFonts w:ascii="Courier New" w:hAnsi="Courier New"/>
      </w:rPr>
    </w:lvl>
    <w:lvl w:ilvl="5">
      <w:start w:val="1"/>
      <w:numFmt w:val="bullet"/>
      <w:isLgl w:val="false"/>
      <w:suff w:val="tab"/>
      <w:lvlText w:val=""/>
      <w:lvlJc w:val="left"/>
      <w:pPr>
        <w:ind w:left="4669" w:hanging="359"/>
      </w:pPr>
      <w:rPr>
        <w:rFonts w:ascii="Wingdings" w:hAnsi="Wingdings"/>
      </w:rPr>
    </w:lvl>
    <w:lvl w:ilvl="6">
      <w:start w:val="1"/>
      <w:numFmt w:val="bullet"/>
      <w:isLgl w:val="false"/>
      <w:suff w:val="tab"/>
      <w:lvlText w:val=""/>
      <w:lvlJc w:val="left"/>
      <w:pPr>
        <w:ind w:left="5389" w:hanging="359"/>
      </w:pPr>
      <w:rPr>
        <w:rFonts w:ascii="Symbol" w:hAnsi="Symbol"/>
      </w:rPr>
    </w:lvl>
    <w:lvl w:ilvl="7">
      <w:start w:val="1"/>
      <w:numFmt w:val="bullet"/>
      <w:isLgl w:val="false"/>
      <w:suff w:val="tab"/>
      <w:lvlText w:val="o"/>
      <w:lvlJc w:val="left"/>
      <w:pPr>
        <w:ind w:left="6109" w:hanging="359"/>
      </w:pPr>
      <w:rPr>
        <w:rFonts w:ascii="Courier New" w:hAnsi="Courier New"/>
      </w:rPr>
    </w:lvl>
    <w:lvl w:ilvl="8">
      <w:start w:val="1"/>
      <w:numFmt w:val="bullet"/>
      <w:isLgl w:val="false"/>
      <w:suff w:val="tab"/>
      <w:lvlText w:val=""/>
      <w:lvlJc w:val="left"/>
      <w:pPr>
        <w:ind w:left="6829" w:hanging="359"/>
      </w:pPr>
      <w:rPr>
        <w:rFonts w:ascii="Wingdings" w:hAnsi="Wingdings"/>
      </w:rPr>
    </w:lvl>
  </w:abstractNum>
  <w:abstractNum w:abstractNumId="5">
    <w:multiLevelType w:val="hybridMultilevel"/>
    <w:lvl w:ilvl="0">
      <w:start w:val="1"/>
      <w:numFmt w:val="decimal"/>
      <w:isLgl w:val="false"/>
      <w:suff w:val="tab"/>
      <w:lvlText w:val="%1."/>
      <w:lvlJc w:val="left"/>
      <w:pPr>
        <w:ind w:left="1429" w:hanging="359"/>
      </w:pPr>
    </w:lvl>
    <w:lvl w:ilvl="1">
      <w:start w:val="1"/>
      <w:numFmt w:val="lowerLetter"/>
      <w:isLgl w:val="false"/>
      <w:suff w:val="tab"/>
      <w:lvlText w:val="%2."/>
      <w:lvlJc w:val="left"/>
      <w:pPr>
        <w:ind w:left="2149" w:hanging="359"/>
      </w:pPr>
    </w:lvl>
    <w:lvl w:ilvl="2">
      <w:start w:val="1"/>
      <w:numFmt w:val="lowerRoman"/>
      <w:isLgl w:val="false"/>
      <w:suff w:val="tab"/>
      <w:lvlText w:val="%3."/>
      <w:lvlJc w:val="right"/>
      <w:pPr>
        <w:ind w:left="2869" w:hanging="179"/>
      </w:pPr>
    </w:lvl>
    <w:lvl w:ilvl="3">
      <w:start w:val="1"/>
      <w:numFmt w:val="decimal"/>
      <w:isLgl w:val="false"/>
      <w:suff w:val="tab"/>
      <w:lvlText w:val="%4."/>
      <w:lvlJc w:val="left"/>
      <w:pPr>
        <w:ind w:left="3589" w:hanging="359"/>
      </w:pPr>
    </w:lvl>
    <w:lvl w:ilvl="4">
      <w:start w:val="1"/>
      <w:numFmt w:val="lowerLetter"/>
      <w:isLgl w:val="false"/>
      <w:suff w:val="tab"/>
      <w:lvlText w:val="%5."/>
      <w:lvlJc w:val="left"/>
      <w:pPr>
        <w:ind w:left="4309" w:hanging="359"/>
      </w:pPr>
    </w:lvl>
    <w:lvl w:ilvl="5">
      <w:start w:val="1"/>
      <w:numFmt w:val="lowerRoman"/>
      <w:isLgl w:val="false"/>
      <w:suff w:val="tab"/>
      <w:lvlText w:val="%6."/>
      <w:lvlJc w:val="right"/>
      <w:pPr>
        <w:ind w:left="5029" w:hanging="179"/>
      </w:pPr>
    </w:lvl>
    <w:lvl w:ilvl="6">
      <w:start w:val="1"/>
      <w:numFmt w:val="decimal"/>
      <w:isLgl w:val="false"/>
      <w:suff w:val="tab"/>
      <w:lvlText w:val="%7."/>
      <w:lvlJc w:val="left"/>
      <w:pPr>
        <w:ind w:left="5749" w:hanging="359"/>
      </w:pPr>
    </w:lvl>
    <w:lvl w:ilvl="7">
      <w:start w:val="1"/>
      <w:numFmt w:val="lowerLetter"/>
      <w:isLgl w:val="false"/>
      <w:suff w:val="tab"/>
      <w:lvlText w:val="%8."/>
      <w:lvlJc w:val="left"/>
      <w:pPr>
        <w:ind w:left="6469" w:hanging="359"/>
      </w:pPr>
    </w:lvl>
    <w:lvl w:ilvl="8">
      <w:start w:val="1"/>
      <w:numFmt w:val="lowerRoman"/>
      <w:isLgl w:val="false"/>
      <w:suff w:val="tab"/>
      <w:lvlText w:val="%9."/>
      <w:lvlJc w:val="right"/>
      <w:pPr>
        <w:ind w:left="7189" w:hanging="179"/>
      </w:pPr>
    </w:lvl>
  </w:abstractNum>
  <w:abstractNum w:abstractNumId="6">
    <w:multiLevelType w:val="hybridMultilevel"/>
    <w:lvl w:ilvl="0">
      <w:start w:val="1"/>
      <w:numFmt w:val="bullet"/>
      <w:isLgl w:val="false"/>
      <w:suff w:val="tab"/>
      <w:lvlText w:val="–"/>
      <w:lvlJc w:val="left"/>
      <w:pPr>
        <w:ind w:left="720" w:hanging="359"/>
      </w:pPr>
      <w:rPr>
        <w:rFonts w:ascii="Arial" w:hAnsi="Arial" w:cs="Arial" w:eastAsia="Arial" w:hint="default"/>
      </w:rPr>
    </w:lvl>
    <w:lvl w:ilvl="1">
      <w:start w:val="1"/>
      <w:numFmt w:val="bullet"/>
      <w:isLgl w:val="false"/>
      <w:suff w:val="tab"/>
      <w:lvlText w:val="o"/>
      <w:lvlJc w:val="left"/>
      <w:pPr>
        <w:ind w:left="1440" w:hanging="359"/>
      </w:pPr>
      <w:rPr>
        <w:rFonts w:ascii="Courier New" w:hAnsi="Courier New" w:cs="Courier New" w:eastAsia="Courier New"/>
      </w:rPr>
    </w:lvl>
    <w:lvl w:ilvl="2">
      <w:start w:val="1"/>
      <w:numFmt w:val="bullet"/>
      <w:isLgl w:val="false"/>
      <w:suff w:val="tab"/>
      <w:lvlText w:val="§"/>
      <w:lvlJc w:val="left"/>
      <w:pPr>
        <w:ind w:left="2160" w:hanging="359"/>
      </w:pPr>
      <w:rPr>
        <w:rFonts w:ascii="Wingdings" w:hAnsi="Wingdings" w:cs="Wingdings" w:eastAsia="Wingdings"/>
      </w:rPr>
    </w:lvl>
    <w:lvl w:ilvl="3">
      <w:start w:val="1"/>
      <w:numFmt w:val="bullet"/>
      <w:isLgl w:val="false"/>
      <w:suff w:val="tab"/>
      <w:lvlText w:val="·"/>
      <w:lvlJc w:val="left"/>
      <w:pPr>
        <w:ind w:left="2880" w:hanging="359"/>
      </w:pPr>
      <w:rPr>
        <w:rFonts w:ascii="Symbol" w:hAnsi="Symbol" w:cs="Symbol" w:eastAsia="Symbol"/>
      </w:rPr>
    </w:lvl>
    <w:lvl w:ilvl="4">
      <w:start w:val="1"/>
      <w:numFmt w:val="bullet"/>
      <w:isLgl w:val="false"/>
      <w:suff w:val="tab"/>
      <w:lvlText w:val="o"/>
      <w:lvlJc w:val="left"/>
      <w:pPr>
        <w:ind w:left="3600" w:hanging="359"/>
      </w:pPr>
      <w:rPr>
        <w:rFonts w:ascii="Courier New" w:hAnsi="Courier New" w:cs="Courier New" w:eastAsia="Courier New"/>
      </w:rPr>
    </w:lvl>
    <w:lvl w:ilvl="5">
      <w:start w:val="1"/>
      <w:numFmt w:val="bullet"/>
      <w:isLgl w:val="false"/>
      <w:suff w:val="tab"/>
      <w:lvlText w:val="§"/>
      <w:lvlJc w:val="left"/>
      <w:pPr>
        <w:ind w:left="4320" w:hanging="359"/>
      </w:pPr>
      <w:rPr>
        <w:rFonts w:ascii="Wingdings" w:hAnsi="Wingdings" w:cs="Wingdings" w:eastAsia="Wingdings"/>
      </w:rPr>
    </w:lvl>
    <w:lvl w:ilvl="6">
      <w:start w:val="1"/>
      <w:numFmt w:val="bullet"/>
      <w:isLgl w:val="false"/>
      <w:suff w:val="tab"/>
      <w:lvlText w:val="·"/>
      <w:lvlJc w:val="left"/>
      <w:pPr>
        <w:ind w:left="5040" w:hanging="359"/>
      </w:pPr>
      <w:rPr>
        <w:rFonts w:ascii="Symbol" w:hAnsi="Symbol" w:cs="Symbol" w:eastAsia="Symbol"/>
      </w:rPr>
    </w:lvl>
    <w:lvl w:ilvl="7">
      <w:start w:val="1"/>
      <w:numFmt w:val="bullet"/>
      <w:isLgl w:val="false"/>
      <w:suff w:val="tab"/>
      <w:lvlText w:val="o"/>
      <w:lvlJc w:val="left"/>
      <w:pPr>
        <w:ind w:left="5760" w:hanging="359"/>
      </w:pPr>
      <w:rPr>
        <w:rFonts w:ascii="Courier New" w:hAnsi="Courier New" w:cs="Courier New" w:eastAsia="Courier New"/>
      </w:rPr>
    </w:lvl>
    <w:lvl w:ilvl="8">
      <w:start w:val="1"/>
      <w:numFmt w:val="bullet"/>
      <w:isLgl w:val="false"/>
      <w:suff w:val="tab"/>
      <w:lvlText w:val="§"/>
      <w:lvlJc w:val="left"/>
      <w:pPr>
        <w:ind w:left="6480" w:hanging="359"/>
      </w:pPr>
      <w:rPr>
        <w:rFonts w:ascii="Wingdings" w:hAnsi="Wingdings" w:cs="Wingdings" w:eastAsia="Wingdings"/>
      </w:rPr>
    </w:lvl>
  </w:abstractNum>
  <w:abstractNum w:abstractNumId="7">
    <w:multiLevelType w:val="hybridMultilevel"/>
    <w:lvl w:ilvl="0">
      <w:start w:val="2"/>
      <w:numFmt w:val="decimal"/>
      <w:isLgl w:val="false"/>
      <w:suff w:val="tab"/>
      <w:lvlText w:val="%1."/>
      <w:lvlJc w:val="left"/>
      <w:pPr>
        <w:ind w:left="1068" w:hanging="360"/>
      </w:pPr>
      <w:rPr>
        <w:rFonts w:hint="default"/>
      </w:rPr>
    </w:lvl>
    <w:lvl w:ilvl="1">
      <w:start w:val="1"/>
      <w:numFmt w:val="lowerLetter"/>
      <w:isLgl w:val="false"/>
      <w:suff w:val="tab"/>
      <w:lvlText w:val="%2."/>
      <w:lvlJc w:val="left"/>
      <w:pPr>
        <w:ind w:left="1788" w:hanging="360"/>
      </w:pPr>
    </w:lvl>
    <w:lvl w:ilvl="2">
      <w:start w:val="1"/>
      <w:numFmt w:val="lowerRoman"/>
      <w:isLgl w:val="false"/>
      <w:suff w:val="tab"/>
      <w:lvlText w:val="%3."/>
      <w:lvlJc w:val="right"/>
      <w:pPr>
        <w:ind w:left="2508" w:hanging="180"/>
      </w:pPr>
    </w:lvl>
    <w:lvl w:ilvl="3">
      <w:start w:val="1"/>
      <w:numFmt w:val="decimal"/>
      <w:isLgl w:val="false"/>
      <w:suff w:val="tab"/>
      <w:lvlText w:val="%4."/>
      <w:lvlJc w:val="left"/>
      <w:pPr>
        <w:ind w:left="3228" w:hanging="360"/>
      </w:pPr>
    </w:lvl>
    <w:lvl w:ilvl="4">
      <w:start w:val="1"/>
      <w:numFmt w:val="lowerLetter"/>
      <w:isLgl w:val="false"/>
      <w:suff w:val="tab"/>
      <w:lvlText w:val="%5."/>
      <w:lvlJc w:val="left"/>
      <w:pPr>
        <w:ind w:left="3948" w:hanging="360"/>
      </w:pPr>
    </w:lvl>
    <w:lvl w:ilvl="5">
      <w:start w:val="1"/>
      <w:numFmt w:val="lowerRoman"/>
      <w:isLgl w:val="false"/>
      <w:suff w:val="tab"/>
      <w:lvlText w:val="%6."/>
      <w:lvlJc w:val="right"/>
      <w:pPr>
        <w:ind w:left="4668" w:hanging="180"/>
      </w:pPr>
    </w:lvl>
    <w:lvl w:ilvl="6">
      <w:start w:val="1"/>
      <w:numFmt w:val="decimal"/>
      <w:isLgl w:val="false"/>
      <w:suff w:val="tab"/>
      <w:lvlText w:val="%7."/>
      <w:lvlJc w:val="left"/>
      <w:pPr>
        <w:ind w:left="5388" w:hanging="360"/>
      </w:pPr>
    </w:lvl>
    <w:lvl w:ilvl="7">
      <w:start w:val="1"/>
      <w:numFmt w:val="lowerLetter"/>
      <w:isLgl w:val="false"/>
      <w:suff w:val="tab"/>
      <w:lvlText w:val="%8."/>
      <w:lvlJc w:val="left"/>
      <w:pPr>
        <w:ind w:left="6108" w:hanging="360"/>
      </w:pPr>
    </w:lvl>
    <w:lvl w:ilvl="8">
      <w:start w:val="1"/>
      <w:numFmt w:val="lowerRoman"/>
      <w:isLgl w:val="false"/>
      <w:suff w:val="tab"/>
      <w:lvlText w:val="%9."/>
      <w:lvlJc w:val="right"/>
      <w:pPr>
        <w:ind w:left="6828" w:hanging="180"/>
      </w:pPr>
    </w:lvl>
  </w:abstractNum>
  <w:abstractNum w:abstractNumId="8">
    <w:multiLevelType w:val="hybridMultilevel"/>
    <w:lvl w:ilvl="0">
      <w:start w:val="1"/>
      <w:numFmt w:val="decimal"/>
      <w:isLgl w:val="false"/>
      <w:suff w:val="tab"/>
      <w:lvlText w:val="%1."/>
      <w:lvlJc w:val="left"/>
      <w:pPr>
        <w:ind w:left="720" w:hanging="359"/>
      </w:pPr>
    </w:lvl>
    <w:lvl w:ilvl="1">
      <w:start w:val="1"/>
      <w:numFmt w:val="lowerLetter"/>
      <w:isLgl w:val="false"/>
      <w:suff w:val="tab"/>
      <w:lvlText w:val="%2."/>
      <w:lvlJc w:val="left"/>
      <w:pPr>
        <w:ind w:left="1440" w:hanging="359"/>
      </w:pPr>
    </w:lvl>
    <w:lvl w:ilvl="2">
      <w:start w:val="1"/>
      <w:numFmt w:val="lowerRoman"/>
      <w:isLgl w:val="false"/>
      <w:suff w:val="tab"/>
      <w:lvlText w:val="%3."/>
      <w:lvlJc w:val="right"/>
      <w:pPr>
        <w:ind w:left="2160" w:hanging="179"/>
      </w:pPr>
    </w:lvl>
    <w:lvl w:ilvl="3">
      <w:start w:val="1"/>
      <w:numFmt w:val="decimal"/>
      <w:isLgl w:val="false"/>
      <w:suff w:val="tab"/>
      <w:lvlText w:val="%4."/>
      <w:lvlJc w:val="left"/>
      <w:pPr>
        <w:ind w:left="2880" w:hanging="359"/>
      </w:pPr>
    </w:lvl>
    <w:lvl w:ilvl="4">
      <w:start w:val="1"/>
      <w:numFmt w:val="lowerLetter"/>
      <w:isLgl w:val="false"/>
      <w:suff w:val="tab"/>
      <w:lvlText w:val="%5."/>
      <w:lvlJc w:val="left"/>
      <w:pPr>
        <w:ind w:left="3600" w:hanging="359"/>
      </w:pPr>
    </w:lvl>
    <w:lvl w:ilvl="5">
      <w:start w:val="1"/>
      <w:numFmt w:val="lowerRoman"/>
      <w:isLgl w:val="false"/>
      <w:suff w:val="tab"/>
      <w:lvlText w:val="%6."/>
      <w:lvlJc w:val="right"/>
      <w:pPr>
        <w:ind w:left="4320" w:hanging="179"/>
      </w:pPr>
    </w:lvl>
    <w:lvl w:ilvl="6">
      <w:start w:val="1"/>
      <w:numFmt w:val="decimal"/>
      <w:isLgl w:val="false"/>
      <w:suff w:val="tab"/>
      <w:lvlText w:val="%7."/>
      <w:lvlJc w:val="left"/>
      <w:pPr>
        <w:ind w:left="5040" w:hanging="359"/>
      </w:pPr>
    </w:lvl>
    <w:lvl w:ilvl="7">
      <w:start w:val="1"/>
      <w:numFmt w:val="lowerLetter"/>
      <w:isLgl w:val="false"/>
      <w:suff w:val="tab"/>
      <w:lvlText w:val="%8."/>
      <w:lvlJc w:val="left"/>
      <w:pPr>
        <w:ind w:left="5760" w:hanging="359"/>
      </w:pPr>
    </w:lvl>
    <w:lvl w:ilvl="8">
      <w:start w:val="1"/>
      <w:numFmt w:val="lowerRoman"/>
      <w:isLgl w:val="false"/>
      <w:suff w:val="tab"/>
      <w:lvlText w:val="%9."/>
      <w:lvlJc w:val="right"/>
      <w:pPr>
        <w:ind w:left="6480" w:hanging="179"/>
      </w:pPr>
    </w:lvl>
  </w:abstractNum>
  <w:abstractNum w:abstractNumId="9">
    <w:multiLevelType w:val="hybridMultilevel"/>
    <w:lvl w:ilvl="0">
      <w:start w:val="1"/>
      <w:numFmt w:val="decimal"/>
      <w:isLgl w:val="false"/>
      <w:suff w:val="tab"/>
      <w:lvlText w:val="%1."/>
      <w:lvlJc w:val="left"/>
      <w:pPr>
        <w:ind w:left="750" w:hanging="389"/>
      </w:pPr>
    </w:lvl>
    <w:lvl w:ilvl="1">
      <w:start w:val="1"/>
      <w:numFmt w:val="lowerLetter"/>
      <w:isLgl w:val="false"/>
      <w:suff w:val="tab"/>
      <w:lvlText w:val="%2."/>
      <w:lvlJc w:val="left"/>
      <w:pPr>
        <w:ind w:left="1440" w:hanging="359"/>
      </w:pPr>
    </w:lvl>
    <w:lvl w:ilvl="2">
      <w:start w:val="1"/>
      <w:numFmt w:val="lowerRoman"/>
      <w:isLgl w:val="false"/>
      <w:suff w:val="tab"/>
      <w:lvlText w:val="%3."/>
      <w:lvlJc w:val="right"/>
      <w:pPr>
        <w:ind w:left="2160" w:hanging="179"/>
      </w:pPr>
    </w:lvl>
    <w:lvl w:ilvl="3">
      <w:start w:val="1"/>
      <w:numFmt w:val="decimal"/>
      <w:isLgl w:val="false"/>
      <w:suff w:val="tab"/>
      <w:lvlText w:val="%4."/>
      <w:lvlJc w:val="left"/>
      <w:pPr>
        <w:ind w:left="2880" w:hanging="359"/>
      </w:pPr>
    </w:lvl>
    <w:lvl w:ilvl="4">
      <w:start w:val="1"/>
      <w:numFmt w:val="lowerLetter"/>
      <w:isLgl w:val="false"/>
      <w:suff w:val="tab"/>
      <w:lvlText w:val="%5."/>
      <w:lvlJc w:val="left"/>
      <w:pPr>
        <w:ind w:left="3600" w:hanging="359"/>
      </w:pPr>
    </w:lvl>
    <w:lvl w:ilvl="5">
      <w:start w:val="1"/>
      <w:numFmt w:val="lowerRoman"/>
      <w:isLgl w:val="false"/>
      <w:suff w:val="tab"/>
      <w:lvlText w:val="%6."/>
      <w:lvlJc w:val="right"/>
      <w:pPr>
        <w:ind w:left="4320" w:hanging="179"/>
      </w:pPr>
    </w:lvl>
    <w:lvl w:ilvl="6">
      <w:start w:val="1"/>
      <w:numFmt w:val="decimal"/>
      <w:isLgl w:val="false"/>
      <w:suff w:val="tab"/>
      <w:lvlText w:val="%7."/>
      <w:lvlJc w:val="left"/>
      <w:pPr>
        <w:ind w:left="5040" w:hanging="359"/>
      </w:pPr>
    </w:lvl>
    <w:lvl w:ilvl="7">
      <w:start w:val="1"/>
      <w:numFmt w:val="lowerLetter"/>
      <w:isLgl w:val="false"/>
      <w:suff w:val="tab"/>
      <w:lvlText w:val="%8."/>
      <w:lvlJc w:val="left"/>
      <w:pPr>
        <w:ind w:left="5760" w:hanging="359"/>
      </w:pPr>
    </w:lvl>
    <w:lvl w:ilvl="8">
      <w:start w:val="1"/>
      <w:numFmt w:val="lowerRoman"/>
      <w:isLgl w:val="false"/>
      <w:suff w:val="tab"/>
      <w:lvlText w:val="%9."/>
      <w:lvlJc w:val="right"/>
      <w:pPr>
        <w:ind w:left="6480" w:hanging="179"/>
      </w:pPr>
    </w:lvl>
  </w:abstractNum>
  <w:abstractNum w:abstractNumId="10">
    <w:multiLevelType w:val="hybridMultilevel"/>
    <w:lvl w:ilvl="0">
      <w:start w:val="1"/>
      <w:numFmt w:val="decimal"/>
      <w:isLgl w:val="false"/>
      <w:suff w:val="tab"/>
      <w:lvlText w:val="%1."/>
      <w:lvlJc w:val="left"/>
      <w:pPr>
        <w:ind w:left="1110" w:hanging="359"/>
      </w:pPr>
    </w:lvl>
    <w:lvl w:ilvl="1">
      <w:start w:val="1"/>
      <w:numFmt w:val="lowerLetter"/>
      <w:isLgl w:val="false"/>
      <w:suff w:val="tab"/>
      <w:lvlText w:val="%2."/>
      <w:lvlJc w:val="left"/>
      <w:pPr>
        <w:ind w:left="1830" w:hanging="359"/>
      </w:pPr>
    </w:lvl>
    <w:lvl w:ilvl="2">
      <w:start w:val="1"/>
      <w:numFmt w:val="lowerRoman"/>
      <w:isLgl w:val="false"/>
      <w:suff w:val="tab"/>
      <w:lvlText w:val="%3."/>
      <w:lvlJc w:val="right"/>
      <w:pPr>
        <w:ind w:left="2550" w:hanging="179"/>
      </w:pPr>
    </w:lvl>
    <w:lvl w:ilvl="3">
      <w:start w:val="1"/>
      <w:numFmt w:val="decimal"/>
      <w:isLgl w:val="false"/>
      <w:suff w:val="tab"/>
      <w:lvlText w:val="%4."/>
      <w:lvlJc w:val="left"/>
      <w:pPr>
        <w:ind w:left="3270" w:hanging="359"/>
      </w:pPr>
    </w:lvl>
    <w:lvl w:ilvl="4">
      <w:start w:val="1"/>
      <w:numFmt w:val="lowerLetter"/>
      <w:isLgl w:val="false"/>
      <w:suff w:val="tab"/>
      <w:lvlText w:val="%5."/>
      <w:lvlJc w:val="left"/>
      <w:pPr>
        <w:ind w:left="3990" w:hanging="359"/>
      </w:pPr>
    </w:lvl>
    <w:lvl w:ilvl="5">
      <w:start w:val="1"/>
      <w:numFmt w:val="lowerRoman"/>
      <w:isLgl w:val="false"/>
      <w:suff w:val="tab"/>
      <w:lvlText w:val="%6."/>
      <w:lvlJc w:val="right"/>
      <w:pPr>
        <w:ind w:left="4710" w:hanging="179"/>
      </w:pPr>
    </w:lvl>
    <w:lvl w:ilvl="6">
      <w:start w:val="1"/>
      <w:numFmt w:val="decimal"/>
      <w:isLgl w:val="false"/>
      <w:suff w:val="tab"/>
      <w:lvlText w:val="%7."/>
      <w:lvlJc w:val="left"/>
      <w:pPr>
        <w:ind w:left="5430" w:hanging="359"/>
      </w:pPr>
    </w:lvl>
    <w:lvl w:ilvl="7">
      <w:start w:val="1"/>
      <w:numFmt w:val="lowerLetter"/>
      <w:isLgl w:val="false"/>
      <w:suff w:val="tab"/>
      <w:lvlText w:val="%8."/>
      <w:lvlJc w:val="left"/>
      <w:pPr>
        <w:ind w:left="6150" w:hanging="359"/>
      </w:pPr>
    </w:lvl>
    <w:lvl w:ilvl="8">
      <w:start w:val="1"/>
      <w:numFmt w:val="lowerRoman"/>
      <w:isLgl w:val="false"/>
      <w:suff w:val="tab"/>
      <w:lvlText w:val="%9."/>
      <w:lvlJc w:val="right"/>
      <w:pPr>
        <w:ind w:left="6870" w:hanging="179"/>
      </w:pPr>
    </w:lvl>
  </w:abstractNum>
  <w:num w:numId="1">
    <w:abstractNumId w:val="3"/>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8"/>
  </w:num>
  <w:num w:numId="4">
    <w:abstractNumId w:val="9"/>
  </w:num>
  <w:num w:numId="5">
    <w:abstractNumId w:val="10"/>
  </w:num>
  <w:num w:numId="6">
    <w:abstractNumId w:val="5"/>
  </w:num>
  <w:num w:numId="7">
    <w:abstractNumId w:val="4"/>
  </w:num>
  <w:num w:numId="8">
    <w:abstractNumId w:val="1"/>
  </w:num>
  <w:num w:numId="9">
    <w:abstractNumId w:val="6"/>
  </w:num>
  <w:num w:numId="10">
    <w:abstractNumId w:val="2"/>
  </w:num>
  <w:num w:numId="11">
    <w:abstractNumId w:val="7"/>
  </w:num>
  <w:num w:numId="12">
    <w:abstractNumId w:val="0"/>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false"/>
    <m:wrapIndent m:val="1440"/>
  </m:mathPr>
  <w:trackRevisions w:val="false"/>
  <w:footnotePr>
    <w:footnote w:id="-1"/>
    <w:footnote w:id="0"/>
    <w:numFmt w:val="decimal"/>
    <w:numRestart w:val="continuous"/>
    <w:numStart w:val="1"/>
    <w:pos w:val="pageBottom"/>
  </w:foot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cs="Times New Roman" w:eastAsia="Calibri"/>
        <w:color w:val="auto"/>
        <w:spacing w:val="0"/>
        <w:position w:val="0"/>
        <w:sz w:val="20"/>
        <w:szCs w:val="22"/>
        <w:lang w:val="uk-UA" w:bidi="en-US" w:eastAsia="en-US"/>
      </w:rPr>
    </w:rPrDefault>
    <w:pPrDefault>
      <w:pPr>
        <w:ind w:left="0" w:right="0" w:firstLine="0"/>
        <w:jc w:val="left"/>
        <w:spacing w:lineRule="auto" w:line="240" w:after="0" w:afterAutospacing="0" w:before="0" w:beforeAutospacing="0"/>
        <w:shd w:val="nil" w:color="auto" w:fill="FFFFFF"/>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409">
    <w:name w:val="Heading 1 Char"/>
    <w:basedOn w:val="540"/>
    <w:link w:val="531"/>
    <w:uiPriority w:val="9"/>
    <w:rPr>
      <w:rFonts w:ascii="Arial" w:hAnsi="Arial" w:cs="Arial" w:eastAsia="Arial"/>
      <w:sz w:val="40"/>
      <w:szCs w:val="40"/>
    </w:rPr>
  </w:style>
  <w:style w:type="character" w:styleId="410">
    <w:name w:val="Heading 2 Char"/>
    <w:basedOn w:val="540"/>
    <w:link w:val="532"/>
    <w:uiPriority w:val="9"/>
    <w:rPr>
      <w:rFonts w:ascii="Arial" w:hAnsi="Arial" w:cs="Arial" w:eastAsia="Arial"/>
      <w:sz w:val="34"/>
    </w:rPr>
  </w:style>
  <w:style w:type="character" w:styleId="411">
    <w:name w:val="Heading 3 Char"/>
    <w:basedOn w:val="540"/>
    <w:link w:val="533"/>
    <w:uiPriority w:val="9"/>
    <w:rPr>
      <w:rFonts w:ascii="Arial" w:hAnsi="Arial" w:cs="Arial" w:eastAsia="Arial"/>
      <w:sz w:val="30"/>
      <w:szCs w:val="30"/>
    </w:rPr>
  </w:style>
  <w:style w:type="character" w:styleId="412">
    <w:name w:val="Heading 4 Char"/>
    <w:basedOn w:val="540"/>
    <w:link w:val="534"/>
    <w:uiPriority w:val="9"/>
    <w:rPr>
      <w:rFonts w:ascii="Arial" w:hAnsi="Arial" w:cs="Arial" w:eastAsia="Arial"/>
      <w:b/>
      <w:bCs/>
      <w:sz w:val="26"/>
      <w:szCs w:val="26"/>
    </w:rPr>
  </w:style>
  <w:style w:type="character" w:styleId="413">
    <w:name w:val="Heading 5 Char"/>
    <w:basedOn w:val="540"/>
    <w:link w:val="535"/>
    <w:uiPriority w:val="9"/>
    <w:rPr>
      <w:rFonts w:ascii="Arial" w:hAnsi="Arial" w:cs="Arial" w:eastAsia="Arial"/>
      <w:b/>
      <w:bCs/>
      <w:sz w:val="24"/>
      <w:szCs w:val="24"/>
    </w:rPr>
  </w:style>
  <w:style w:type="character" w:styleId="414">
    <w:name w:val="Heading 6 Char"/>
    <w:basedOn w:val="540"/>
    <w:link w:val="536"/>
    <w:uiPriority w:val="9"/>
    <w:rPr>
      <w:rFonts w:ascii="Arial" w:hAnsi="Arial" w:cs="Arial" w:eastAsia="Arial"/>
      <w:b/>
      <w:bCs/>
      <w:sz w:val="22"/>
      <w:szCs w:val="22"/>
    </w:rPr>
  </w:style>
  <w:style w:type="character" w:styleId="415">
    <w:name w:val="Heading 8 Char"/>
    <w:basedOn w:val="540"/>
    <w:link w:val="538"/>
    <w:uiPriority w:val="9"/>
    <w:rPr>
      <w:rFonts w:ascii="Arial" w:hAnsi="Arial" w:cs="Arial" w:eastAsia="Arial"/>
      <w:i/>
      <w:iCs/>
      <w:sz w:val="22"/>
      <w:szCs w:val="22"/>
    </w:rPr>
  </w:style>
  <w:style w:type="character" w:styleId="416">
    <w:name w:val="Heading 9 Char"/>
    <w:basedOn w:val="540"/>
    <w:link w:val="539"/>
    <w:uiPriority w:val="9"/>
    <w:rPr>
      <w:rFonts w:ascii="Arial" w:hAnsi="Arial" w:cs="Arial" w:eastAsia="Arial"/>
      <w:i/>
      <w:iCs/>
      <w:sz w:val="21"/>
      <w:szCs w:val="21"/>
    </w:rPr>
  </w:style>
  <w:style w:type="character" w:styleId="417">
    <w:name w:val="Title Char"/>
    <w:basedOn w:val="540"/>
    <w:link w:val="554"/>
    <w:uiPriority w:val="10"/>
    <w:rPr>
      <w:sz w:val="48"/>
      <w:szCs w:val="48"/>
    </w:rPr>
  </w:style>
  <w:style w:type="character" w:styleId="418">
    <w:name w:val="Subtitle Char"/>
    <w:basedOn w:val="540"/>
    <w:link w:val="556"/>
    <w:uiPriority w:val="11"/>
    <w:rPr>
      <w:sz w:val="24"/>
      <w:szCs w:val="24"/>
    </w:rPr>
  </w:style>
  <w:style w:type="character" w:styleId="419">
    <w:name w:val="Quote Char"/>
    <w:link w:val="558"/>
    <w:uiPriority w:val="29"/>
    <w:rPr>
      <w:i/>
    </w:rPr>
  </w:style>
  <w:style w:type="character" w:styleId="420">
    <w:name w:val="Intense Quote Char"/>
    <w:link w:val="560"/>
    <w:uiPriority w:val="30"/>
    <w:rPr>
      <w:i/>
    </w:rPr>
  </w:style>
  <w:style w:type="character" w:styleId="421">
    <w:name w:val="Header Char"/>
    <w:basedOn w:val="540"/>
    <w:link w:val="562"/>
    <w:uiPriority w:val="99"/>
  </w:style>
  <w:style w:type="character" w:styleId="422">
    <w:name w:val="Footer Char"/>
    <w:basedOn w:val="540"/>
    <w:link w:val="564"/>
    <w:uiPriority w:val="99"/>
  </w:style>
  <w:style w:type="table" w:styleId="423">
    <w:name w:val="Table Grid Light"/>
    <w:basedOn w:val="541"/>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424">
    <w:name w:val="Plain Table 1"/>
    <w:basedOn w:val="541"/>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auto" w:fill="FFFFFF" w:themeFill="text1" w:themeFillTint="0D"/>
      </w:tcPr>
    </w:tblStylePr>
    <w:tblStylePr w:type="band1Vert">
      <w:tcPr>
        <w:shd w:val="clear" w:color="auto" w:fill="FFFFFF"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25">
    <w:name w:val="Plain Table 2"/>
    <w:basedOn w:val="541"/>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426">
    <w:name w:val="Plain Table 3"/>
    <w:basedOn w:val="541"/>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427">
    <w:name w:val="Plain Table 4"/>
    <w:basedOn w:val="541"/>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428">
    <w:name w:val="Plain Table 5"/>
    <w:basedOn w:val="541"/>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i/>
        <w:color w:val="404040"/>
      </w:rPr>
      <w:pPr>
        <w:jc w:val="right"/>
      </w:pPr>
      <w:tcPr>
        <w:shd w:val="clear" w:color="auto" w:fill="FFFFFF"/>
        <w:tcBorders>
          <w:right w:val="single" w:color="404040" w:sz="4" w:space="0"/>
        </w:tcBorders>
      </w:tcPr>
    </w:tblStylePr>
    <w:tblStylePr w:type="firstRow">
      <w:rPr>
        <w:i/>
        <w:color w:val="404040"/>
      </w:rPr>
      <w:tcPr>
        <w:shd w:val="clear" w:color="auto" w:fill="FFFFFF"/>
        <w:tcBorders>
          <w:left w:val="none" w:color="000000" w:sz="4" w:space="0"/>
          <w:right w:val="none" w:color="000000" w:sz="4" w:space="0"/>
          <w:bottom w:val="single" w:color="404040" w:sz="4" w:space="0"/>
        </w:tcBorders>
      </w:tcPr>
    </w:tblStylePr>
    <w:tblStylePr w:type="lastCol">
      <w:rPr>
        <w:i/>
        <w:color w:val="404040"/>
      </w:rPr>
      <w:tcPr>
        <w:shd w:val="clear" w:color="auto" w:fill="FFFFFF"/>
        <w:tcBorders>
          <w:left w:val="single" w:color="404040" w:sz="4" w:space="0"/>
        </w:tcBorders>
      </w:tcPr>
    </w:tblStylePr>
    <w:tblStylePr w:type="lastRow">
      <w:rPr>
        <w:i/>
        <w:color w:val="404040"/>
      </w:rPr>
      <w:tcPr>
        <w:shd w:val="clear" w:color="auto" w:fill="FFFFFF"/>
        <w:tcBorders>
          <w:left w:val="none" w:color="000000" w:sz="4" w:space="0"/>
          <w:top w:val="single" w:color="404040" w:sz="4" w:space="0"/>
          <w:right w:val="none" w:color="000000" w:sz="4" w:space="0"/>
        </w:tcBorders>
      </w:tcPr>
    </w:tblStylePr>
  </w:style>
  <w:style w:type="table" w:styleId="429">
    <w:name w:val="Grid Table 1 Light"/>
    <w:basedOn w:val="541"/>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430">
    <w:name w:val="Grid Table 1 Light - Accent 1"/>
    <w:basedOn w:val="541"/>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431">
    <w:name w:val="Grid Table 1 Light - Accent 2"/>
    <w:basedOn w:val="541"/>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432">
    <w:name w:val="Grid Table 1 Light - Accent 3"/>
    <w:basedOn w:val="541"/>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433">
    <w:name w:val="Grid Table 1 Light - Accent 4"/>
    <w:basedOn w:val="541"/>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434">
    <w:name w:val="Grid Table 1 Light - Accent 5"/>
    <w:basedOn w:val="541"/>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435">
    <w:name w:val="Grid Table 1 Light - Accent 6"/>
    <w:basedOn w:val="541"/>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436">
    <w:name w:val="Grid Table 2"/>
    <w:basedOn w:val="541"/>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text1" w:themeTint="95"/>
          <w:right w:val="none" w:color="000000" w:sz="4" w:space="0"/>
          <w:bottom w:val="none" w:color="000000" w:sz="4" w:space="0"/>
        </w:tcBorders>
      </w:tcPr>
    </w:tblStylePr>
  </w:style>
  <w:style w:type="table" w:styleId="437">
    <w:name w:val="Grid Table 2 - Accent 1"/>
    <w:basedOn w:val="541"/>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438">
    <w:name w:val="Grid Table 2 - Accent 2"/>
    <w:basedOn w:val="541"/>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439">
    <w:name w:val="Grid Table 2 - Accent 3"/>
    <w:basedOn w:val="541"/>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440">
    <w:name w:val="Grid Table 2 - Accent 4"/>
    <w:basedOn w:val="541"/>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441">
    <w:name w:val="Grid Table 2 - Accent 5"/>
    <w:basedOn w:val="541"/>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5"/>
          <w:right w:val="none" w:color="000000" w:sz="4" w:space="0"/>
          <w:bottom w:val="none" w:color="000000" w:sz="4" w:space="0"/>
        </w:tcBorders>
      </w:tcPr>
    </w:tblStylePr>
  </w:style>
  <w:style w:type="table" w:styleId="442">
    <w:name w:val="Grid Table 2 - Accent 6"/>
    <w:basedOn w:val="541"/>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6"/>
          <w:right w:val="none" w:color="000000" w:sz="4" w:space="0"/>
          <w:bottom w:val="none" w:color="000000" w:sz="4" w:space="0"/>
        </w:tcBorders>
      </w:tcPr>
    </w:tblStylePr>
  </w:style>
  <w:style w:type="table" w:styleId="443">
    <w:name w:val="Grid Table 3"/>
    <w:basedOn w:val="541"/>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44">
    <w:name w:val="Grid Table 3 - Accent 1"/>
    <w:basedOn w:val="541"/>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45">
    <w:name w:val="Grid Table 3 - Accent 2"/>
    <w:basedOn w:val="541"/>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46">
    <w:name w:val="Grid Table 3 - Accent 3"/>
    <w:basedOn w:val="541"/>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47">
    <w:name w:val="Grid Table 3 - Accent 4"/>
    <w:basedOn w:val="541"/>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48">
    <w:name w:val="Grid Table 3 - Accent 5"/>
    <w:basedOn w:val="541"/>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49">
    <w:name w:val="Grid Table 3 - Accent 6"/>
    <w:basedOn w:val="541"/>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50">
    <w:name w:val="Grid Table 4"/>
    <w:basedOn w:val="541"/>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rFonts w:ascii="Arial" w:hAnsi="Arial"/>
        <w:b/>
        <w:color w:val="FFFFFF"/>
        <w:sz w:val="22"/>
      </w:rPr>
      <w:tcPr>
        <w:shd w:val="clear" w:color="auto" w:fill="FFFFFF"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451">
    <w:name w:val="Grid Table 4 - Accent 1"/>
    <w:basedOn w:val="541"/>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32"/>
      </w:tcPr>
    </w:tblStylePr>
    <w:tblStylePr w:type="band1Vert">
      <w:rPr>
        <w:rFonts w:ascii="Arial" w:hAnsi="Arial"/>
        <w:color w:val="404040"/>
        <w:sz w:val="22"/>
      </w:rPr>
      <w:tcPr>
        <w:shd w:val="clear" w:color="auto" w:fill="FFFFFF" w:themeFill="accent1" w:themeFillTint="32"/>
      </w:tcPr>
    </w:tblStylePr>
    <w:tblStylePr w:type="firstCol">
      <w:rPr>
        <w:b/>
        <w:color w:val="404040"/>
      </w:rPr>
    </w:tblStylePr>
    <w:tblStylePr w:type="firstRow">
      <w:rPr>
        <w:rFonts w:ascii="Arial" w:hAnsi="Arial"/>
        <w:b/>
        <w:color w:val="FFFFFF"/>
        <w:sz w:val="22"/>
      </w:rPr>
      <w:tcPr>
        <w:shd w:val="clear" w:color="auto" w:fill="FFFFFF" w:themeFill="accent1" w:themeFill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452">
    <w:name w:val="Grid Table 4 - Accent 2"/>
    <w:basedOn w:val="541"/>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rFonts w:ascii="Arial" w:hAnsi="Arial"/>
        <w:b/>
        <w:color w:val="FFFFFF"/>
        <w:sz w:val="22"/>
      </w:rPr>
      <w:tcPr>
        <w:shd w:val="clear" w:color="auto" w:fill="FFFFFF" w:themeFill="accent2" w:themeFill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453">
    <w:name w:val="Grid Table 4 - Accent 3"/>
    <w:basedOn w:val="541"/>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rFonts w:ascii="Arial" w:hAnsi="Arial"/>
        <w:b/>
        <w:color w:val="FFFFFF"/>
        <w:sz w:val="22"/>
      </w:rPr>
      <w:tcPr>
        <w:shd w:val="clear" w:color="auto" w:fill="FFFFFF" w:themeFill="accent3" w:themeFill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454">
    <w:name w:val="Grid Table 4 - Accent 4"/>
    <w:basedOn w:val="541"/>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rFonts w:ascii="Arial" w:hAnsi="Arial"/>
        <w:b/>
        <w:color w:val="FFFFFF"/>
        <w:sz w:val="22"/>
      </w:rPr>
      <w:tcPr>
        <w:shd w:val="clear" w:color="auto" w:fill="FFFFFF" w:themeFill="accent4" w:themeFill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455">
    <w:name w:val="Grid Table 4 - Accent 5"/>
    <w:basedOn w:val="541"/>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rFonts w:ascii="Arial" w:hAnsi="Arial"/>
        <w:b/>
        <w:color w:val="FFFFFF"/>
        <w:sz w:val="22"/>
      </w:rPr>
      <w:tcPr>
        <w:shd w:val="clear" w:color="auto" w:fill="FFFFFF" w:themeFill="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456">
    <w:name w:val="Grid Table 4 - Accent 6"/>
    <w:basedOn w:val="541"/>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rFonts w:ascii="Arial" w:hAnsi="Arial"/>
        <w:b/>
        <w:color w:val="FFFFFF"/>
        <w:sz w:val="22"/>
      </w:rPr>
      <w:tcPr>
        <w:shd w:val="clear" w:color="auto" w:fill="FFFFFF" w:themeFill="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457">
    <w:name w:val="Grid Table 5 Dark"/>
    <w:basedOn w:val="54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text1" w:themeFillTint="40"/>
    </w:tblPr>
    <w:tblStylePr w:type="band1Horz">
      <w:tcPr>
        <w:shd w:val="clear" w:color="auto" w:fill="FFFFFF" w:themeFill="text1" w:themeFillTint="75"/>
      </w:tcPr>
    </w:tblStylePr>
    <w:tblStylePr w:type="band1Vert">
      <w:tcPr>
        <w:shd w:val="clear" w:color="auto" w:fill="FFFFFF" w:themeFill="text1" w:themeFillTint="75"/>
      </w:tcPr>
    </w:tblStylePr>
    <w:tblStylePr w:type="firstCol">
      <w:rPr>
        <w:rFonts w:ascii="Arial" w:hAnsi="Arial"/>
        <w:b/>
        <w:color w:val="FFFFFF"/>
        <w:sz w:val="22"/>
      </w:rPr>
      <w:tcPr>
        <w:shd w:val="clear" w:color="auto" w:fill="FFFFFF" w:themeFill="text1"/>
      </w:tcPr>
    </w:tblStylePr>
    <w:tblStylePr w:type="firstRow">
      <w:rPr>
        <w:rFonts w:ascii="Arial" w:hAnsi="Arial"/>
        <w:b/>
        <w:color w:val="FFFFFF"/>
        <w:sz w:val="22"/>
      </w:rPr>
      <w:tcPr>
        <w:shd w:val="clear" w:color="auto" w:fill="FFFFFF" w:themeFill="text1"/>
      </w:tcPr>
    </w:tblStylePr>
    <w:tblStylePr w:type="lastCol">
      <w:rPr>
        <w:rFonts w:ascii="Arial" w:hAnsi="Arial"/>
        <w:b/>
        <w:color w:val="FFFFFF"/>
        <w:sz w:val="22"/>
      </w:rPr>
      <w:tcPr>
        <w:shd w:val="clear" w:color="auto" w:fill="FFFFFF" w:themeFill="text1"/>
      </w:tcPr>
    </w:tblStylePr>
    <w:tblStylePr w:type="lastRow">
      <w:rPr>
        <w:rFonts w:ascii="Arial" w:hAnsi="Arial"/>
        <w:b/>
        <w:color w:val="FFFFFF"/>
        <w:sz w:val="22"/>
      </w:rPr>
      <w:tcPr>
        <w:shd w:val="clear" w:color="auto" w:fill="FFFFFF" w:themeFill="text1"/>
        <w:tcBorders>
          <w:top w:val="single" w:color="000000" w:sz="4" w:space="0" w:themeColor="light1"/>
        </w:tcBorders>
      </w:tcPr>
    </w:tblStylePr>
  </w:style>
  <w:style w:type="table" w:styleId="458">
    <w:name w:val="Grid Table 5 Dark- Accent 1"/>
    <w:basedOn w:val="54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1" w:themeFillTint="34"/>
    </w:tblPr>
    <w:tblStylePr w:type="band1Horz">
      <w:tcPr>
        <w:shd w:val="clear" w:color="auto" w:fill="FFFFFF" w:themeFill="accent1" w:themeFillTint="75"/>
      </w:tcPr>
    </w:tblStylePr>
    <w:tblStylePr w:type="band1Vert">
      <w:tcPr>
        <w:shd w:val="clear" w:color="auto" w:fill="FFFFFF" w:themeFill="accent1" w:themeFillTint="75"/>
      </w:tcPr>
    </w:tblStylePr>
    <w:tblStylePr w:type="firstCol">
      <w:rPr>
        <w:rFonts w:ascii="Arial" w:hAnsi="Arial"/>
        <w:b/>
        <w:color w:val="FFFFFF"/>
        <w:sz w:val="22"/>
      </w:rPr>
      <w:tcPr>
        <w:shd w:val="clear" w:color="auto" w:fill="FFFFFF" w:themeFill="accent1"/>
      </w:tcPr>
    </w:tblStylePr>
    <w:tblStylePr w:type="firstRow">
      <w:rPr>
        <w:rFonts w:ascii="Arial" w:hAnsi="Arial"/>
        <w:b/>
        <w:color w:val="FFFFFF"/>
        <w:sz w:val="22"/>
      </w:rPr>
      <w:tcPr>
        <w:shd w:val="clear" w:color="auto" w:fill="FFFFFF" w:themeFill="accent1"/>
      </w:tcPr>
    </w:tblStylePr>
    <w:tblStylePr w:type="lastCol">
      <w:rPr>
        <w:rFonts w:ascii="Arial" w:hAnsi="Arial"/>
        <w:b/>
        <w:color w:val="FFFFFF"/>
        <w:sz w:val="22"/>
      </w:rPr>
      <w:tcPr>
        <w:shd w:val="clear" w:color="auto" w:fill="FFFFFF" w:themeFill="accent1"/>
      </w:tcPr>
    </w:tblStylePr>
    <w:tblStylePr w:type="lastRow">
      <w:rPr>
        <w:rFonts w:ascii="Arial" w:hAnsi="Arial"/>
        <w:b/>
        <w:color w:val="FFFFFF"/>
        <w:sz w:val="22"/>
      </w:rPr>
      <w:tcPr>
        <w:shd w:val="clear" w:color="auto" w:fill="FFFFFF" w:themeFill="accent1"/>
        <w:tcBorders>
          <w:top w:val="single" w:color="000000" w:sz="4" w:space="0" w:themeColor="light1"/>
        </w:tcBorders>
      </w:tcPr>
    </w:tblStylePr>
  </w:style>
  <w:style w:type="table" w:styleId="459">
    <w:name w:val="Grid Table 5 Dark - Accent 2"/>
    <w:basedOn w:val="54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2" w:themeFillTint="32"/>
    </w:tblPr>
    <w:tblStylePr w:type="band1Horz">
      <w:tcPr>
        <w:shd w:val="clear" w:color="auto" w:fill="FFFFFF" w:themeFill="accent2" w:themeFillTint="75"/>
      </w:tcPr>
    </w:tblStylePr>
    <w:tblStylePr w:type="band1Vert">
      <w:tcPr>
        <w:shd w:val="clear" w:color="auto" w:fill="FFFFFF" w:themeFill="accent2" w:themeFillTint="75"/>
      </w:tcPr>
    </w:tblStylePr>
    <w:tblStylePr w:type="firstCol">
      <w:rPr>
        <w:rFonts w:ascii="Arial" w:hAnsi="Arial"/>
        <w:b/>
        <w:color w:val="FFFFFF"/>
        <w:sz w:val="22"/>
      </w:rPr>
      <w:tcPr>
        <w:shd w:val="clear" w:color="auto" w:fill="FFFFFF" w:themeFill="accent2"/>
      </w:tcPr>
    </w:tblStylePr>
    <w:tblStylePr w:type="firstRow">
      <w:rPr>
        <w:rFonts w:ascii="Arial" w:hAnsi="Arial"/>
        <w:b/>
        <w:color w:val="FFFFFF"/>
        <w:sz w:val="22"/>
      </w:rPr>
      <w:tcPr>
        <w:shd w:val="clear" w:color="auto" w:fill="FFFFFF" w:themeFill="accent2"/>
      </w:tcPr>
    </w:tblStylePr>
    <w:tblStylePr w:type="lastCol">
      <w:rPr>
        <w:rFonts w:ascii="Arial" w:hAnsi="Arial"/>
        <w:b/>
        <w:color w:val="FFFFFF"/>
        <w:sz w:val="22"/>
      </w:rPr>
      <w:tcPr>
        <w:shd w:val="clear" w:color="auto" w:fill="FFFFFF" w:themeFill="accent2"/>
      </w:tcPr>
    </w:tblStylePr>
    <w:tblStylePr w:type="lastRow">
      <w:rPr>
        <w:rFonts w:ascii="Arial" w:hAnsi="Arial"/>
        <w:b/>
        <w:color w:val="FFFFFF"/>
        <w:sz w:val="22"/>
      </w:rPr>
      <w:tcPr>
        <w:shd w:val="clear" w:color="auto" w:fill="FFFFFF" w:themeFill="accent2"/>
        <w:tcBorders>
          <w:top w:val="single" w:color="000000" w:sz="4" w:space="0" w:themeColor="light1"/>
        </w:tcBorders>
      </w:tcPr>
    </w:tblStylePr>
  </w:style>
  <w:style w:type="table" w:styleId="460">
    <w:name w:val="Grid Table 5 Dark - Accent 3"/>
    <w:basedOn w:val="54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3" w:themeFillTint="34"/>
    </w:tblPr>
    <w:tblStylePr w:type="band1Horz">
      <w:tcPr>
        <w:shd w:val="clear" w:color="auto" w:fill="FFFFFF" w:themeFill="accent3" w:themeFillTint="75"/>
      </w:tcPr>
    </w:tblStylePr>
    <w:tblStylePr w:type="band1Vert">
      <w:tcPr>
        <w:shd w:val="clear" w:color="auto" w:fill="FFFFFF" w:themeFill="accent3" w:themeFillTint="75"/>
      </w:tcPr>
    </w:tblStylePr>
    <w:tblStylePr w:type="firstCol">
      <w:rPr>
        <w:rFonts w:ascii="Arial" w:hAnsi="Arial"/>
        <w:b/>
        <w:color w:val="FFFFFF"/>
        <w:sz w:val="22"/>
      </w:rPr>
      <w:tcPr>
        <w:shd w:val="clear" w:color="auto" w:fill="FFFFFF" w:themeFill="accent3"/>
      </w:tcPr>
    </w:tblStylePr>
    <w:tblStylePr w:type="firstRow">
      <w:rPr>
        <w:rFonts w:ascii="Arial" w:hAnsi="Arial"/>
        <w:b/>
        <w:color w:val="FFFFFF"/>
        <w:sz w:val="22"/>
      </w:rPr>
      <w:tcPr>
        <w:shd w:val="clear" w:color="auto" w:fill="FFFFFF" w:themeFill="accent3"/>
      </w:tcPr>
    </w:tblStylePr>
    <w:tblStylePr w:type="lastCol">
      <w:rPr>
        <w:rFonts w:ascii="Arial" w:hAnsi="Arial"/>
        <w:b/>
        <w:color w:val="FFFFFF"/>
        <w:sz w:val="22"/>
      </w:rPr>
      <w:tcPr>
        <w:shd w:val="clear" w:color="auto" w:fill="FFFFFF" w:themeFill="accent3"/>
      </w:tcPr>
    </w:tblStylePr>
    <w:tblStylePr w:type="lastRow">
      <w:rPr>
        <w:rFonts w:ascii="Arial" w:hAnsi="Arial"/>
        <w:b/>
        <w:color w:val="FFFFFF"/>
        <w:sz w:val="22"/>
      </w:rPr>
      <w:tcPr>
        <w:shd w:val="clear" w:color="auto" w:fill="FFFFFF" w:themeFill="accent3"/>
        <w:tcBorders>
          <w:top w:val="single" w:color="000000" w:sz="4" w:space="0" w:themeColor="light1"/>
        </w:tcBorders>
      </w:tcPr>
    </w:tblStylePr>
  </w:style>
  <w:style w:type="table" w:styleId="461">
    <w:name w:val="Grid Table 5 Dark- Accent 4"/>
    <w:basedOn w:val="54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4" w:themeFillTint="34"/>
    </w:tblPr>
    <w:tblStylePr w:type="band1Horz">
      <w:tcPr>
        <w:shd w:val="clear" w:color="auto" w:fill="FFFFFF" w:themeFill="accent4" w:themeFillTint="75"/>
      </w:tcPr>
    </w:tblStylePr>
    <w:tblStylePr w:type="band1Vert">
      <w:tcPr>
        <w:shd w:val="clear" w:color="auto" w:fill="FFFFFF" w:themeFill="accent4" w:themeFillTint="75"/>
      </w:tcPr>
    </w:tblStylePr>
    <w:tblStylePr w:type="firstCol">
      <w:rPr>
        <w:rFonts w:ascii="Arial" w:hAnsi="Arial"/>
        <w:b/>
        <w:color w:val="FFFFFF"/>
        <w:sz w:val="22"/>
      </w:rPr>
      <w:tcPr>
        <w:shd w:val="clear" w:color="auto" w:fill="FFFFFF" w:themeFill="accent4"/>
      </w:tcPr>
    </w:tblStylePr>
    <w:tblStylePr w:type="firstRow">
      <w:rPr>
        <w:rFonts w:ascii="Arial" w:hAnsi="Arial"/>
        <w:b/>
        <w:color w:val="FFFFFF"/>
        <w:sz w:val="22"/>
      </w:rPr>
      <w:tcPr>
        <w:shd w:val="clear" w:color="auto" w:fill="FFFFFF" w:themeFill="accent4"/>
      </w:tcPr>
    </w:tblStylePr>
    <w:tblStylePr w:type="lastCol">
      <w:rPr>
        <w:rFonts w:ascii="Arial" w:hAnsi="Arial"/>
        <w:b/>
        <w:color w:val="FFFFFF"/>
        <w:sz w:val="22"/>
      </w:rPr>
      <w:tcPr>
        <w:shd w:val="clear" w:color="auto" w:fill="FFFFFF" w:themeFill="accent4"/>
      </w:tcPr>
    </w:tblStylePr>
    <w:tblStylePr w:type="lastRow">
      <w:rPr>
        <w:rFonts w:ascii="Arial" w:hAnsi="Arial"/>
        <w:b/>
        <w:color w:val="FFFFFF"/>
        <w:sz w:val="22"/>
      </w:rPr>
      <w:tcPr>
        <w:shd w:val="clear" w:color="auto" w:fill="FFFFFF" w:themeFill="accent4"/>
        <w:tcBorders>
          <w:top w:val="single" w:color="000000" w:sz="4" w:space="0" w:themeColor="light1"/>
        </w:tcBorders>
      </w:tcPr>
    </w:tblStylePr>
  </w:style>
  <w:style w:type="table" w:styleId="462">
    <w:name w:val="Grid Table 5 Dark - Accent 5"/>
    <w:basedOn w:val="54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5" w:themeFillTint="34"/>
    </w:tblPr>
    <w:tblStylePr w:type="band1Horz">
      <w:tcPr>
        <w:shd w:val="clear" w:color="auto" w:fill="FFFFFF" w:themeFill="accent5" w:themeFillTint="75"/>
      </w:tcPr>
    </w:tblStylePr>
    <w:tblStylePr w:type="band1Vert">
      <w:tcPr>
        <w:shd w:val="clear" w:color="auto" w:fill="FFFFFF" w:themeFill="accent5" w:themeFillTint="75"/>
      </w:tcPr>
    </w:tblStylePr>
    <w:tblStylePr w:type="firstCol">
      <w:rPr>
        <w:rFonts w:ascii="Arial" w:hAnsi="Arial"/>
        <w:b/>
        <w:color w:val="FFFFFF"/>
        <w:sz w:val="22"/>
      </w:rPr>
      <w:tcPr>
        <w:shd w:val="clear" w:color="auto" w:fill="FFFFFF" w:themeFill="accent5"/>
      </w:tcPr>
    </w:tblStylePr>
    <w:tblStylePr w:type="firstRow">
      <w:rPr>
        <w:rFonts w:ascii="Arial" w:hAnsi="Arial"/>
        <w:b/>
        <w:color w:val="FFFFFF"/>
        <w:sz w:val="22"/>
      </w:rPr>
      <w:tcPr>
        <w:shd w:val="clear" w:color="auto" w:fill="FFFFFF" w:themeFill="accent5"/>
      </w:tcPr>
    </w:tblStylePr>
    <w:tblStylePr w:type="lastCol">
      <w:rPr>
        <w:rFonts w:ascii="Arial" w:hAnsi="Arial"/>
        <w:b/>
        <w:color w:val="FFFFFF"/>
        <w:sz w:val="22"/>
      </w:rPr>
      <w:tcPr>
        <w:shd w:val="clear" w:color="auto" w:fill="FFFFFF" w:themeFill="accent5"/>
      </w:tcPr>
    </w:tblStylePr>
    <w:tblStylePr w:type="lastRow">
      <w:rPr>
        <w:rFonts w:ascii="Arial" w:hAnsi="Arial"/>
        <w:b/>
        <w:color w:val="FFFFFF"/>
        <w:sz w:val="22"/>
      </w:rPr>
      <w:tcPr>
        <w:shd w:val="clear" w:color="auto" w:fill="FFFFFF" w:themeFill="accent5"/>
        <w:tcBorders>
          <w:top w:val="single" w:color="000000" w:sz="4" w:space="0" w:themeColor="light1"/>
        </w:tcBorders>
      </w:tcPr>
    </w:tblStylePr>
  </w:style>
  <w:style w:type="table" w:styleId="463">
    <w:name w:val="Grid Table 5 Dark - Accent 6"/>
    <w:basedOn w:val="54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6" w:themeFillTint="34"/>
    </w:tblPr>
    <w:tblStylePr w:type="band1Horz">
      <w:tcPr>
        <w:shd w:val="clear" w:color="auto" w:fill="FFFFFF" w:themeFill="accent6" w:themeFillTint="75"/>
      </w:tcPr>
    </w:tblStylePr>
    <w:tblStylePr w:type="band1Vert">
      <w:tcPr>
        <w:shd w:val="clear" w:color="auto" w:fill="FFFFFF" w:themeFill="accent6" w:themeFillTint="75"/>
      </w:tcPr>
    </w:tblStylePr>
    <w:tblStylePr w:type="firstCol">
      <w:rPr>
        <w:rFonts w:ascii="Arial" w:hAnsi="Arial"/>
        <w:b/>
        <w:color w:val="FFFFFF"/>
        <w:sz w:val="22"/>
      </w:rPr>
      <w:tcPr>
        <w:shd w:val="clear" w:color="auto" w:fill="FFFFFF" w:themeFill="accent6"/>
      </w:tcPr>
    </w:tblStylePr>
    <w:tblStylePr w:type="firstRow">
      <w:rPr>
        <w:rFonts w:ascii="Arial" w:hAnsi="Arial"/>
        <w:b/>
        <w:color w:val="FFFFFF"/>
        <w:sz w:val="22"/>
      </w:rPr>
      <w:tcPr>
        <w:shd w:val="clear" w:color="auto" w:fill="FFFFFF" w:themeFill="accent6"/>
      </w:tcPr>
    </w:tblStylePr>
    <w:tblStylePr w:type="lastCol">
      <w:rPr>
        <w:rFonts w:ascii="Arial" w:hAnsi="Arial"/>
        <w:b/>
        <w:color w:val="FFFFFF"/>
        <w:sz w:val="22"/>
      </w:rPr>
      <w:tcPr>
        <w:shd w:val="clear" w:color="auto" w:fill="FFFFFF" w:themeFill="accent6"/>
      </w:tcPr>
    </w:tblStylePr>
    <w:tblStylePr w:type="lastRow">
      <w:rPr>
        <w:rFonts w:ascii="Arial" w:hAnsi="Arial"/>
        <w:b/>
        <w:color w:val="FFFFFF"/>
        <w:sz w:val="22"/>
      </w:rPr>
      <w:tcPr>
        <w:shd w:val="clear" w:color="auto" w:fill="FFFFFF" w:themeFill="accent6"/>
        <w:tcBorders>
          <w:top w:val="single" w:color="000000" w:sz="4" w:space="0" w:themeColor="light1"/>
        </w:tcBorders>
      </w:tcPr>
    </w:tblStylePr>
  </w:style>
  <w:style w:type="table" w:styleId="464">
    <w:name w:val="Grid Table 6 Colorful"/>
    <w:basedOn w:val="541"/>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auto" w:fill="FFFFFF" w:themeFill="text1" w:themeFillTint="34"/>
      </w:tcPr>
    </w:tblStylePr>
    <w:tblStylePr w:type="band1Vert">
      <w:tcPr>
        <w:shd w:val="clear" w:color="auto" w:fill="FFFFFF"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465">
    <w:name w:val="Grid Table 6 Colorful - Accent 1"/>
    <w:basedOn w:val="541"/>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sz="12" w:space="0" w:themeColor="accent1" w:themeTint="8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466">
    <w:name w:val="Grid Table 6 Colorful - Accent 2"/>
    <w:basedOn w:val="541"/>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12"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467">
    <w:name w:val="Grid Table 6 Colorful - Accent 3"/>
    <w:basedOn w:val="541"/>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sz="12" w:space="0" w:themeColor="accent3" w:themeTint="FE"/>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468">
    <w:name w:val="Grid Table 6 Colorful - Accent 4"/>
    <w:basedOn w:val="541"/>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12"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469">
    <w:name w:val="Grid Table 6 Colorful - Accent 5"/>
    <w:basedOn w:val="541"/>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5"/>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470">
    <w:name w:val="Grid Table 6 Colorful - Accent 6"/>
    <w:basedOn w:val="541"/>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6"/>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471">
    <w:name w:val="Grid Table 7 Colorful"/>
    <w:basedOn w:val="541"/>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0D"/>
      </w:tcPr>
    </w:tblStylePr>
    <w:tblStylePr w:type="band1Vert">
      <w:tcPr>
        <w:shd w:val="clear" w:color="auto" w:fill="FFFFFF"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auto" w:fill="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b/>
        <w:color w:val="4A4A4A" w:themeColor="text1" w:themeTint="80"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val="clear" w:color="auto" w:fill="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b/>
        <w:color w:val="4A4A4A" w:themeColor="text1" w:themeTint="80" w:themeShade="95"/>
        <w:sz w:val="22"/>
      </w:rPr>
      <w:tcPr>
        <w:shd w:val="clear" w:color="auto" w:fill="FFFFFF" w:themeFill="light1"/>
        <w:tcBorders>
          <w:left w:val="none" w:color="000000" w:sz="4" w:space="0"/>
          <w:top w:val="single" w:color="000000" w:sz="4" w:space="0" w:themeColor="text1" w:themeTint="80"/>
          <w:right w:val="none" w:color="000000" w:sz="4" w:space="0"/>
          <w:bottom w:val="none" w:color="000000" w:sz="4" w:space="0"/>
        </w:tcBorders>
      </w:tcPr>
    </w:tblStylePr>
  </w:style>
  <w:style w:type="table" w:styleId="472">
    <w:name w:val="Grid Table 7 Colorful - Accent 1"/>
    <w:basedOn w:val="541"/>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E70A3"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val="clear" w:color="auto" w:fill="FFFFFF"/>
        <w:tcBorders>
          <w:left w:val="none" w:color="000000" w:sz="4" w:space="0"/>
          <w:top w:val="none" w:color="000000" w:sz="4" w:space="0"/>
          <w:right w:val="single" w:color="000000" w:sz="4" w:space="0" w:themeColor="accent1" w:themeTint="80"/>
          <w:bottom w:val="none" w:color="000000" w:sz="4" w:space="0"/>
        </w:tcBorders>
      </w:tcPr>
    </w:tblStylePr>
    <w:tblStylePr w:type="firstRow">
      <w:rPr>
        <w:rFonts w:ascii="Arial" w:hAnsi="Arial"/>
        <w:b/>
        <w:color w:val="3E70A3" w:themeColor="accent1" w:themeTint="80"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1" w:themeTint="80"/>
        </w:tcBorders>
      </w:tcPr>
    </w:tblStylePr>
    <w:tblStylePr w:type="lastCol">
      <w:rPr>
        <w:rFonts w:ascii="Arial" w:hAnsi="Arial"/>
        <w:i/>
        <w:color w:val="3E70A3" w:themeColor="accent1" w:themeTint="80" w:themeShade="95"/>
        <w:sz w:val="22"/>
      </w:rPr>
      <w:tcPr>
        <w:shd w:val="clear" w:color="auto" w:fill="FFFFFF"/>
        <w:tcBorders>
          <w:left w:val="single" w:color="000000" w:sz="4" w:space="0" w:themeColor="accent1" w:themeTint="80"/>
          <w:top w:val="none" w:color="000000" w:sz="4" w:space="0"/>
          <w:right w:val="none" w:color="000000" w:sz="4" w:space="0"/>
          <w:bottom w:val="none" w:color="000000" w:sz="4" w:space="0"/>
        </w:tcBorders>
      </w:tcPr>
    </w:tblStylePr>
    <w:tblStylePr w:type="lastRow">
      <w:rPr>
        <w:rFonts w:ascii="Arial" w:hAnsi="Arial"/>
        <w:b/>
        <w:color w:val="3E70A3" w:themeColor="accent1" w:themeTint="80" w:themeShade="95"/>
        <w:sz w:val="22"/>
      </w:rPr>
      <w:tcPr>
        <w:shd w:val="clear" w:color="auto" w:fill="FFFFFF" w:themeFill="light1"/>
        <w:tcBorders>
          <w:left w:val="none" w:color="000000" w:sz="4" w:space="0"/>
          <w:top w:val="single" w:color="000000" w:sz="4" w:space="0" w:themeColor="accent1" w:themeTint="80"/>
          <w:right w:val="none" w:color="000000" w:sz="4" w:space="0"/>
          <w:bottom w:val="none" w:color="000000" w:sz="4" w:space="0"/>
        </w:tcBorders>
      </w:tcPr>
    </w:tblStylePr>
  </w:style>
  <w:style w:type="table" w:styleId="473">
    <w:name w:val="Grid Table 7 Colorful - Accent 2"/>
    <w:basedOn w:val="541"/>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9C3A37"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color="auto" w:fill="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b/>
        <w:color w:val="9C3A37" w:themeColor="accent2" w:themeTint="97"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9C3A37" w:themeColor="accent2" w:themeTint="97" w:themeShade="95"/>
        <w:sz w:val="22"/>
      </w:rPr>
      <w:tcPr>
        <w:shd w:val="clear" w:color="auto" w:fill="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b/>
        <w:color w:val="9C3A37" w:themeColor="accent2" w:themeTint="97" w:themeShade="95"/>
        <w:sz w:val="22"/>
      </w:rPr>
      <w:tcPr>
        <w:shd w:val="clear" w:color="auto" w:fill="FFFFFF" w:themeFill="light1"/>
        <w:tcBorders>
          <w:left w:val="none" w:color="000000" w:sz="4" w:space="0"/>
          <w:top w:val="single" w:color="000000" w:sz="4" w:space="0" w:themeColor="accent2" w:themeTint="97"/>
          <w:right w:val="none" w:color="000000" w:sz="4" w:space="0"/>
          <w:bottom w:val="none" w:color="000000" w:sz="4" w:space="0"/>
        </w:tcBorders>
      </w:tcPr>
    </w:tblStylePr>
  </w:style>
  <w:style w:type="table" w:styleId="474">
    <w:name w:val="Grid Table 7 Colorful - Accent 3"/>
    <w:basedOn w:val="541"/>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5C702F"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val="clear" w:color="auto" w:fill="FFFFFF"/>
        <w:tcBorders>
          <w:left w:val="none" w:color="000000" w:sz="4" w:space="0"/>
          <w:top w:val="none" w:color="000000" w:sz="4" w:space="0"/>
          <w:right w:val="single" w:color="000000" w:sz="4" w:space="0" w:themeColor="accent3" w:themeTint="FE"/>
          <w:bottom w:val="none" w:color="000000" w:sz="4" w:space="0"/>
        </w:tcBorders>
      </w:tcPr>
    </w:tblStylePr>
    <w:tblStylePr w:type="firstRow">
      <w:rPr>
        <w:rFonts w:ascii="Arial" w:hAnsi="Arial"/>
        <w:b/>
        <w:color w:val="5C702F" w:themeColor="accent3" w:themeTint="FE"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3" w:themeTint="FE"/>
        </w:tcBorders>
      </w:tcPr>
    </w:tblStylePr>
    <w:tblStylePr w:type="lastCol">
      <w:rPr>
        <w:rFonts w:ascii="Arial" w:hAnsi="Arial"/>
        <w:i/>
        <w:color w:val="5C702F" w:themeColor="accent3" w:themeTint="FE" w:themeShade="95"/>
        <w:sz w:val="22"/>
      </w:rPr>
      <w:tcPr>
        <w:shd w:val="clear" w:color="auto" w:fill="FFFFFF"/>
        <w:tcBorders>
          <w:left w:val="single" w:color="000000" w:sz="4" w:space="0" w:themeColor="accent3" w:themeTint="FE"/>
          <w:top w:val="none" w:color="000000" w:sz="4" w:space="0"/>
          <w:right w:val="none" w:color="000000" w:sz="4" w:space="0"/>
          <w:bottom w:val="none" w:color="000000" w:sz="4" w:space="0"/>
        </w:tcBorders>
      </w:tcPr>
    </w:tblStylePr>
    <w:tblStylePr w:type="lastRow">
      <w:rPr>
        <w:rFonts w:ascii="Arial" w:hAnsi="Arial"/>
        <w:b/>
        <w:color w:val="5C702F" w:themeColor="accent3" w:themeTint="FE" w:themeShade="95"/>
        <w:sz w:val="22"/>
      </w:rPr>
      <w:tcPr>
        <w:shd w:val="clear" w:color="auto" w:fill="FFFFFF" w:themeFill="light1"/>
        <w:tcBorders>
          <w:left w:val="none" w:color="000000" w:sz="4" w:space="0"/>
          <w:top w:val="single" w:color="000000" w:sz="4" w:space="0" w:themeColor="accent3" w:themeTint="FE"/>
          <w:right w:val="none" w:color="000000" w:sz="4" w:space="0"/>
          <w:bottom w:val="none" w:color="000000" w:sz="4" w:space="0"/>
        </w:tcBorders>
      </w:tcPr>
    </w:tblStylePr>
  </w:style>
  <w:style w:type="table" w:styleId="475">
    <w:name w:val="Grid Table 7 Colorful - Accent 4"/>
    <w:basedOn w:val="541"/>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664F82"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color="auto" w:fill="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b/>
        <w:color w:val="664F82" w:themeColor="accent4" w:themeTint="9A"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664F82" w:themeColor="accent4" w:themeTint="9A" w:themeShade="95"/>
        <w:sz w:val="22"/>
      </w:rPr>
      <w:tcPr>
        <w:shd w:val="clear" w:color="auto" w:fill="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b/>
        <w:color w:val="664F82" w:themeColor="accent4" w:themeTint="9A" w:themeShade="95"/>
        <w:sz w:val="22"/>
      </w:rPr>
      <w:tcPr>
        <w:shd w:val="clear" w:color="auto" w:fill="FFFFFF" w:themeFill="light1"/>
        <w:tcBorders>
          <w:left w:val="none" w:color="000000" w:sz="4" w:space="0"/>
          <w:top w:val="single" w:color="000000" w:sz="4" w:space="0" w:themeColor="accent4" w:themeTint="9A"/>
          <w:right w:val="none" w:color="000000" w:sz="4" w:space="0"/>
          <w:bottom w:val="none" w:color="000000" w:sz="4" w:space="0"/>
        </w:tcBorders>
      </w:tcPr>
    </w:tblStylePr>
  </w:style>
  <w:style w:type="table" w:styleId="476">
    <w:name w:val="Grid Table 7 Colorful - Accent 5"/>
    <w:basedOn w:val="541"/>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66777"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val="clear" w:color="auto" w:fill="FFFFFF"/>
        <w:tcBorders>
          <w:left w:val="none" w:color="000000" w:sz="4" w:space="0"/>
          <w:top w:val="none" w:color="000000" w:sz="4" w:space="0"/>
          <w:right w:val="single" w:color="000000" w:sz="4" w:space="0" w:themeColor="accent5" w:themeTint="90"/>
          <w:bottom w:val="none" w:color="000000" w:sz="4" w:space="0"/>
        </w:tcBorders>
      </w:tcPr>
    </w:tblStylePr>
    <w:tblStylePr w:type="firstRow">
      <w:rPr>
        <w:rFonts w:ascii="Arial" w:hAnsi="Arial"/>
        <w:b/>
        <w:color w:val="266777" w:themeColor="accent5"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5" w:themeTint="90"/>
        </w:tcBorders>
      </w:tcPr>
    </w:tblStylePr>
    <w:tblStylePr w:type="lastCol">
      <w:rPr>
        <w:rFonts w:ascii="Arial" w:hAnsi="Arial"/>
        <w:i/>
        <w:color w:val="266777" w:themeColor="accent5" w:themeShade="95"/>
        <w:sz w:val="22"/>
      </w:rPr>
      <w:tcPr>
        <w:shd w:val="clear" w:color="auto" w:fill="FFFFFF"/>
        <w:tcBorders>
          <w:left w:val="single" w:color="000000" w:sz="4" w:space="0" w:themeColor="accent5" w:themeTint="90"/>
          <w:top w:val="none" w:color="000000" w:sz="4" w:space="0"/>
          <w:right w:val="none" w:color="000000" w:sz="4" w:space="0"/>
          <w:bottom w:val="none" w:color="000000" w:sz="4" w:space="0"/>
        </w:tcBorders>
      </w:tcPr>
    </w:tblStylePr>
    <w:tblStylePr w:type="lastRow">
      <w:rPr>
        <w:rFonts w:ascii="Arial" w:hAnsi="Arial"/>
        <w:b/>
        <w:color w:val="266777" w:themeColor="accent5" w:themeShade="95"/>
        <w:sz w:val="22"/>
      </w:rPr>
      <w:tcPr>
        <w:shd w:val="clear" w:color="auto" w:fill="FFFFFF" w:themeFill="light1"/>
        <w:tcBorders>
          <w:left w:val="none" w:color="000000" w:sz="4" w:space="0"/>
          <w:top w:val="single" w:color="000000" w:sz="4" w:space="0" w:themeColor="accent5" w:themeTint="90"/>
          <w:right w:val="none" w:color="000000" w:sz="4" w:space="0"/>
          <w:bottom w:val="none" w:color="000000" w:sz="4" w:space="0"/>
        </w:tcBorders>
      </w:tcPr>
    </w:tblStylePr>
  </w:style>
  <w:style w:type="table" w:styleId="477">
    <w:name w:val="Grid Table 7 Colorful - Accent 6"/>
    <w:basedOn w:val="541"/>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B05307" w:themeColor="accent6"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val="clear" w:color="auto" w:fill="FFFFFF"/>
        <w:tcBorders>
          <w:left w:val="none" w:color="000000" w:sz="4" w:space="0"/>
          <w:top w:val="none" w:color="000000" w:sz="4" w:space="0"/>
          <w:right w:val="single" w:color="000000" w:sz="4" w:space="0" w:themeColor="accent6" w:themeTint="90"/>
          <w:bottom w:val="none" w:color="000000" w:sz="4" w:space="0"/>
        </w:tcBorders>
      </w:tcPr>
    </w:tblStylePr>
    <w:tblStylePr w:type="firstRow">
      <w:rPr>
        <w:rFonts w:ascii="Arial" w:hAnsi="Arial"/>
        <w:b/>
        <w:color w:val="B05307" w:themeColor="accent6"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6" w:themeTint="90"/>
        </w:tcBorders>
      </w:tcPr>
    </w:tblStylePr>
    <w:tblStylePr w:type="lastCol">
      <w:rPr>
        <w:rFonts w:ascii="Arial" w:hAnsi="Arial"/>
        <w:i/>
        <w:color w:val="B05307" w:themeColor="accent6" w:themeShade="95"/>
        <w:sz w:val="22"/>
      </w:rPr>
      <w:tcPr>
        <w:shd w:val="clear" w:color="auto" w:fill="FFFFFF"/>
        <w:tcBorders>
          <w:left w:val="single" w:color="000000" w:sz="4" w:space="0" w:themeColor="accent6" w:themeTint="90"/>
          <w:top w:val="none" w:color="000000" w:sz="4" w:space="0"/>
          <w:right w:val="none" w:color="000000" w:sz="4" w:space="0"/>
          <w:bottom w:val="none" w:color="000000" w:sz="4" w:space="0"/>
        </w:tcBorders>
      </w:tcPr>
    </w:tblStylePr>
    <w:tblStylePr w:type="lastRow">
      <w:rPr>
        <w:rFonts w:ascii="Arial" w:hAnsi="Arial"/>
        <w:b/>
        <w:color w:val="B05307" w:themeColor="accent6" w:themeShade="95"/>
        <w:sz w:val="22"/>
      </w:rPr>
      <w:tcPr>
        <w:shd w:val="clear" w:color="auto" w:fill="FFFFFF" w:themeFill="light1"/>
        <w:tcBorders>
          <w:left w:val="none" w:color="000000" w:sz="4" w:space="0"/>
          <w:top w:val="single" w:color="000000" w:sz="4" w:space="0" w:themeColor="accent6" w:themeTint="90"/>
          <w:right w:val="none" w:color="000000" w:sz="4" w:space="0"/>
          <w:bottom w:val="none" w:color="000000" w:sz="4" w:space="0"/>
        </w:tcBorders>
      </w:tcPr>
    </w:tblStylePr>
  </w:style>
  <w:style w:type="table" w:styleId="478">
    <w:name w:val="List Table 1 Light"/>
    <w:basedOn w:val="541"/>
    <w:uiPriority w:val="99"/>
    <w:pPr>
      <w:spacing w:lineRule="auto" w:line="240" w:after="0"/>
    </w:pPr>
    <w:tblPr>
      <w:tblStyleRowBandSize w:val="1"/>
      <w:tblStyleColBandSize w:val="1"/>
      <w:tblInd w:w="0" w:type="dxa"/>
    </w:tblPr>
    <w:tblStylePr w:type="band1Horz">
      <w:tcPr>
        <w:shd w:val="clear" w:color="auto" w:fill="FFFFFF" w:themeFill="text1" w:themeFillTint="40"/>
      </w:tcPr>
    </w:tblStylePr>
    <w:tblStylePr w:type="band1Vert">
      <w:tcPr>
        <w:shd w:val="clear" w:color="auto" w:fill="FFFFF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479">
    <w:name w:val="List Table 1 Light - Accent 1"/>
    <w:basedOn w:val="541"/>
    <w:uiPriority w:val="99"/>
    <w:pPr>
      <w:spacing w:lineRule="auto" w:line="240" w:after="0"/>
    </w:pPr>
    <w:tblPr>
      <w:tblStyleRowBandSize w:val="1"/>
      <w:tblStyleColBandSize w:val="1"/>
      <w:tblInd w:w="0" w:type="dxa"/>
    </w:tblPr>
    <w:tblStylePr w:type="band1Horz">
      <w:tcPr>
        <w:shd w:val="clear" w:color="auto" w:fill="FFFFFF" w:themeFill="accent1" w:themeFillTint="40"/>
      </w:tcPr>
    </w:tblStylePr>
    <w:tblStylePr w:type="band1Vert">
      <w:tcPr>
        <w:shd w:val="clear" w:color="auto" w:fill="FFFFFF"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480">
    <w:name w:val="List Table 1 Light - Accent 2"/>
    <w:basedOn w:val="541"/>
    <w:uiPriority w:val="99"/>
    <w:pPr>
      <w:spacing w:lineRule="auto" w:line="240" w:after="0"/>
    </w:pPr>
    <w:tblPr>
      <w:tblStyleRowBandSize w:val="1"/>
      <w:tblStyleColBandSize w:val="1"/>
      <w:tblInd w:w="0" w:type="dxa"/>
    </w:tblPr>
    <w:tblStylePr w:type="band1Horz">
      <w:tcPr>
        <w:shd w:val="clear" w:color="auto" w:fill="FFFFFF" w:themeFill="accent2" w:themeFillTint="40"/>
      </w:tcPr>
    </w:tblStylePr>
    <w:tblStylePr w:type="band1Vert">
      <w:tcPr>
        <w:shd w:val="clear" w:color="auto" w:fill="FFFFFF"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481">
    <w:name w:val="List Table 1 Light - Accent 3"/>
    <w:basedOn w:val="541"/>
    <w:uiPriority w:val="99"/>
    <w:pPr>
      <w:spacing w:lineRule="auto" w:line="240" w:after="0"/>
    </w:pPr>
    <w:tblPr>
      <w:tblStyleRowBandSize w:val="1"/>
      <w:tblStyleColBandSize w:val="1"/>
      <w:tblInd w:w="0" w:type="dxa"/>
    </w:tblPr>
    <w:tblStylePr w:type="band1Horz">
      <w:tcPr>
        <w:shd w:val="clear" w:color="auto" w:fill="FFFFFF" w:themeFill="accent3" w:themeFillTint="40"/>
      </w:tcPr>
    </w:tblStylePr>
    <w:tblStylePr w:type="band1Vert">
      <w:tcPr>
        <w:shd w:val="clear" w:color="auto" w:fill="FFFFFF"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482">
    <w:name w:val="List Table 1 Light - Accent 4"/>
    <w:basedOn w:val="541"/>
    <w:uiPriority w:val="99"/>
    <w:pPr>
      <w:spacing w:lineRule="auto" w:line="240" w:after="0"/>
    </w:pPr>
    <w:tblPr>
      <w:tblStyleRowBandSize w:val="1"/>
      <w:tblStyleColBandSize w:val="1"/>
      <w:tblInd w:w="0" w:type="dxa"/>
    </w:tblPr>
    <w:tblStylePr w:type="band1Horz">
      <w:tcPr>
        <w:shd w:val="clear" w:color="auto" w:fill="FFFFFF" w:themeFill="accent4" w:themeFillTint="40"/>
      </w:tcPr>
    </w:tblStylePr>
    <w:tblStylePr w:type="band1Vert">
      <w:tcPr>
        <w:shd w:val="clear" w:color="auto" w:fill="FFFFFF"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483">
    <w:name w:val="List Table 1 Light - Accent 5"/>
    <w:basedOn w:val="541"/>
    <w:uiPriority w:val="99"/>
    <w:pPr>
      <w:spacing w:lineRule="auto" w:line="240" w:after="0"/>
    </w:pPr>
    <w:tblPr>
      <w:tblStyleRowBandSize w:val="1"/>
      <w:tblStyleColBandSize w:val="1"/>
      <w:tblInd w:w="0" w:type="dxa"/>
    </w:tblPr>
    <w:tblStylePr w:type="band1Horz">
      <w:tcPr>
        <w:shd w:val="clear" w:color="auto" w:fill="FFFFFF" w:themeFill="accent5" w:themeFillTint="40"/>
      </w:tcPr>
    </w:tblStylePr>
    <w:tblStylePr w:type="band1Vert">
      <w:tcPr>
        <w:shd w:val="clear" w:color="auto" w:fill="FFFFFF"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484">
    <w:name w:val="List Table 1 Light - Accent 6"/>
    <w:basedOn w:val="541"/>
    <w:uiPriority w:val="99"/>
    <w:pPr>
      <w:spacing w:lineRule="auto" w:line="240" w:after="0"/>
    </w:pPr>
    <w:tblPr>
      <w:tblStyleRowBandSize w:val="1"/>
      <w:tblStyleColBandSize w:val="1"/>
      <w:tblInd w:w="0" w:type="dxa"/>
    </w:tblPr>
    <w:tblStylePr w:type="band1Horz">
      <w:tcPr>
        <w:shd w:val="clear" w:color="auto" w:fill="FFFFFF" w:themeFill="accent6" w:themeFillTint="40"/>
      </w:tcPr>
    </w:tblStylePr>
    <w:tblStylePr w:type="band1Vert">
      <w:tcPr>
        <w:shd w:val="clear" w:color="auto" w:fill="FFFFFF"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485">
    <w:name w:val="List Table 2"/>
    <w:basedOn w:val="541"/>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486">
    <w:name w:val="List Table 2 - Accent 1"/>
    <w:basedOn w:val="541"/>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487">
    <w:name w:val="List Table 2 - Accent 2"/>
    <w:basedOn w:val="541"/>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488">
    <w:name w:val="List Table 2 - Accent 3"/>
    <w:basedOn w:val="541"/>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489">
    <w:name w:val="List Table 2 - Accent 4"/>
    <w:basedOn w:val="541"/>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490">
    <w:name w:val="List Table 2 - Accent 5"/>
    <w:basedOn w:val="541"/>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491">
    <w:name w:val="List Table 2 - Accent 6"/>
    <w:basedOn w:val="541"/>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492">
    <w:name w:val="List Table 3"/>
    <w:basedOn w:val="541"/>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493">
    <w:name w:val="List Table 3 - Accent 1"/>
    <w:basedOn w:val="541"/>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494">
    <w:name w:val="List Table 3 - Accent 2"/>
    <w:basedOn w:val="541"/>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auto" w:fill="FFFFFF" w:themeFill="accent2" w:themeFillTint="97"/>
      </w:tcPr>
    </w:tblStylePr>
    <w:tblStylePr w:type="lastCol">
      <w:rPr>
        <w:b/>
        <w:color w:val="404040"/>
      </w:rPr>
    </w:tblStylePr>
    <w:tblStylePr w:type="lastRow">
      <w:rPr>
        <w:b/>
        <w:color w:val="404040"/>
      </w:rPr>
    </w:tblStylePr>
  </w:style>
  <w:style w:type="table" w:styleId="495">
    <w:name w:val="List Table 3 - Accent 3"/>
    <w:basedOn w:val="541"/>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auto" w:fill="FFFFFF" w:themeFill="accent3" w:themeFillTint="98"/>
      </w:tcPr>
    </w:tblStylePr>
    <w:tblStylePr w:type="lastCol">
      <w:rPr>
        <w:b/>
        <w:color w:val="404040"/>
      </w:rPr>
    </w:tblStylePr>
    <w:tblStylePr w:type="lastRow">
      <w:rPr>
        <w:b/>
        <w:color w:val="404040"/>
      </w:rPr>
    </w:tblStylePr>
  </w:style>
  <w:style w:type="table" w:styleId="496">
    <w:name w:val="List Table 3 - Accent 4"/>
    <w:basedOn w:val="541"/>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auto" w:fill="FFFFFF" w:themeFill="accent4" w:themeFillTint="9A"/>
      </w:tcPr>
    </w:tblStylePr>
    <w:tblStylePr w:type="lastCol">
      <w:rPr>
        <w:b/>
        <w:color w:val="404040"/>
      </w:rPr>
    </w:tblStylePr>
    <w:tblStylePr w:type="lastRow">
      <w:rPr>
        <w:b/>
        <w:color w:val="404040"/>
      </w:rPr>
    </w:tblStylePr>
  </w:style>
  <w:style w:type="table" w:styleId="497">
    <w:name w:val="List Table 3 - Accent 5"/>
    <w:basedOn w:val="541"/>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auto" w:fill="FFFFFF" w:themeFill="accent5" w:themeFillTint="9A"/>
      </w:tcPr>
    </w:tblStylePr>
    <w:tblStylePr w:type="lastCol">
      <w:rPr>
        <w:b/>
        <w:color w:val="404040"/>
      </w:rPr>
    </w:tblStylePr>
    <w:tblStylePr w:type="lastRow">
      <w:rPr>
        <w:b/>
        <w:color w:val="404040"/>
      </w:rPr>
    </w:tblStylePr>
  </w:style>
  <w:style w:type="table" w:styleId="498">
    <w:name w:val="List Table 3 - Accent 6"/>
    <w:basedOn w:val="541"/>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auto" w:fill="FFFFFF" w:themeFill="accent6" w:themeFillTint="98"/>
      </w:tcPr>
    </w:tblStylePr>
    <w:tblStylePr w:type="lastCol">
      <w:rPr>
        <w:b/>
        <w:color w:val="404040"/>
      </w:rPr>
    </w:tblStylePr>
    <w:tblStylePr w:type="lastRow">
      <w:rPr>
        <w:b/>
        <w:color w:val="404040"/>
      </w:rPr>
    </w:tblStylePr>
  </w:style>
  <w:style w:type="table" w:styleId="499">
    <w:name w:val="List Table 4"/>
    <w:basedOn w:val="541"/>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500">
    <w:name w:val="List Table 4 - Accent 1"/>
    <w:basedOn w:val="541"/>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501">
    <w:name w:val="List Table 4 - Accent 2"/>
    <w:basedOn w:val="541"/>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b/>
        <w:color w:val="404040"/>
      </w:rPr>
    </w:tblStylePr>
    <w:tblStylePr w:type="firstRow">
      <w:rPr>
        <w:rFonts w:ascii="Arial" w:hAnsi="Arial"/>
        <w:b/>
        <w:color w:val="FFFFFF"/>
        <w:sz w:val="22"/>
      </w:rPr>
      <w:tcPr>
        <w:shd w:val="clear" w:color="auto" w:fill="FFFFFF" w:themeFill="accent2"/>
      </w:tcPr>
    </w:tblStylePr>
    <w:tblStylePr w:type="lastCol">
      <w:rPr>
        <w:b/>
        <w:color w:val="404040"/>
      </w:rPr>
    </w:tblStylePr>
    <w:tblStylePr w:type="lastRow">
      <w:rPr>
        <w:b/>
        <w:color w:val="404040"/>
      </w:rPr>
    </w:tblStylePr>
  </w:style>
  <w:style w:type="table" w:styleId="502">
    <w:name w:val="List Table 4 - Accent 3"/>
    <w:basedOn w:val="541"/>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b/>
        <w:color w:val="404040"/>
      </w:rPr>
    </w:tblStylePr>
    <w:tblStylePr w:type="firstRow">
      <w:rPr>
        <w:rFonts w:ascii="Arial" w:hAnsi="Arial"/>
        <w:b/>
        <w:color w:val="FFFFFF"/>
        <w:sz w:val="22"/>
      </w:rPr>
      <w:tcPr>
        <w:shd w:val="clear" w:color="auto" w:fill="FFFFFF" w:themeFill="accent3"/>
      </w:tcPr>
    </w:tblStylePr>
    <w:tblStylePr w:type="lastCol">
      <w:rPr>
        <w:b/>
        <w:color w:val="404040"/>
      </w:rPr>
    </w:tblStylePr>
    <w:tblStylePr w:type="lastRow">
      <w:rPr>
        <w:b/>
        <w:color w:val="404040"/>
      </w:rPr>
    </w:tblStylePr>
  </w:style>
  <w:style w:type="table" w:styleId="503">
    <w:name w:val="List Table 4 - Accent 4"/>
    <w:basedOn w:val="541"/>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b/>
        <w:color w:val="404040"/>
      </w:rPr>
    </w:tblStylePr>
    <w:tblStylePr w:type="firstRow">
      <w:rPr>
        <w:rFonts w:ascii="Arial" w:hAnsi="Arial"/>
        <w:b/>
        <w:color w:val="FFFFFF"/>
        <w:sz w:val="22"/>
      </w:rPr>
      <w:tcPr>
        <w:shd w:val="clear" w:color="auto" w:fill="FFFFFF" w:themeFill="accent4"/>
      </w:tcPr>
    </w:tblStylePr>
    <w:tblStylePr w:type="lastCol">
      <w:rPr>
        <w:b/>
        <w:color w:val="404040"/>
      </w:rPr>
    </w:tblStylePr>
    <w:tblStylePr w:type="lastRow">
      <w:rPr>
        <w:b/>
        <w:color w:val="404040"/>
      </w:rPr>
    </w:tblStylePr>
  </w:style>
  <w:style w:type="table" w:styleId="504">
    <w:name w:val="List Table 4 - Accent 5"/>
    <w:basedOn w:val="541"/>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b/>
        <w:color w:val="404040"/>
      </w:rPr>
    </w:tblStylePr>
    <w:tblStylePr w:type="firstRow">
      <w:rPr>
        <w:rFonts w:ascii="Arial" w:hAnsi="Arial"/>
        <w:b/>
        <w:color w:val="FFFFFF"/>
        <w:sz w:val="22"/>
      </w:rPr>
      <w:tcPr>
        <w:shd w:val="clear" w:color="auto" w:fill="FFFFFF" w:themeFill="accent5"/>
      </w:tcPr>
    </w:tblStylePr>
    <w:tblStylePr w:type="lastCol">
      <w:rPr>
        <w:b/>
        <w:color w:val="404040"/>
      </w:rPr>
    </w:tblStylePr>
    <w:tblStylePr w:type="lastRow">
      <w:rPr>
        <w:b/>
        <w:color w:val="404040"/>
      </w:rPr>
    </w:tblStylePr>
  </w:style>
  <w:style w:type="table" w:styleId="505">
    <w:name w:val="List Table 4 - Accent 6"/>
    <w:basedOn w:val="541"/>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b/>
        <w:color w:val="404040"/>
      </w:rPr>
    </w:tblStylePr>
    <w:tblStylePr w:type="firstRow">
      <w:rPr>
        <w:rFonts w:ascii="Arial" w:hAnsi="Arial"/>
        <w:b/>
        <w:color w:val="FFFFFF"/>
        <w:sz w:val="22"/>
      </w:rPr>
      <w:tcPr>
        <w:shd w:val="clear" w:color="auto" w:fill="FFFFFF" w:themeFill="accent6"/>
      </w:tcPr>
    </w:tblStylePr>
    <w:tblStylePr w:type="lastCol">
      <w:rPr>
        <w:b/>
        <w:color w:val="404040"/>
      </w:rPr>
    </w:tblStylePr>
    <w:tblStylePr w:type="lastRow">
      <w:rPr>
        <w:b/>
        <w:color w:val="404040"/>
      </w:rPr>
    </w:tblStylePr>
  </w:style>
  <w:style w:type="table" w:styleId="506">
    <w:name w:val="List Table 5 Dark"/>
    <w:basedOn w:val="541"/>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auto" w:fill="FFFFFF" w:themeFill="text1" w:themeFillTint="80"/>
    </w:tblPr>
    <w:tblStylePr w:type="band1Horz">
      <w:tcPr>
        <w:shd w:val="clear" w:color="auto" w:fill="FFFFFF" w:themeFill="text1" w:themeFillTint="80"/>
        <w:tcBorders>
          <w:top w:val="single" w:color="000000" w:sz="4" w:space="0" w:themeColor="light1"/>
          <w:bottom w:val="single" w:color="000000" w:sz="4" w:space="0" w:themeColor="light1"/>
        </w:tcBorders>
      </w:tcPr>
    </w:tblStylePr>
    <w:tblStylePr w:type="band1Vert">
      <w:tcPr>
        <w:shd w:val="clear" w:color="auto" w:fill="FFFFFF" w:themeFill="text1" w:themeFillTint="80"/>
        <w:tcBorders>
          <w:left w:val="single" w:color="000000" w:sz="4" w:space="0" w:themeColor="light1"/>
          <w:right w:val="single" w:color="000000" w:sz="4" w:space="0" w:themeColor="light1"/>
        </w:tcBorders>
      </w:tcPr>
    </w:tblStylePr>
    <w:tblStylePr w:type="band2Horz">
      <w:tcPr>
        <w:shd w:val="clear" w:color="auto" w:fill="FFFFFF" w:themeFill="text1" w:themeFill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auto" w:fill="FFFFFF" w:themeFill="text1" w:themeFill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07">
    <w:name w:val="List Table 5 Dark - Accent 1"/>
    <w:basedOn w:val="541"/>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auto" w:fill="FFFFFF" w:themeFill="accent1"/>
    </w:tblPr>
    <w:tblStylePr w:type="band1Horz">
      <w:tcPr>
        <w:shd w:val="clear" w:color="auto" w:fill="FFFFFF" w:themeFill="accent1"/>
        <w:tcBorders>
          <w:top w:val="single" w:color="000000" w:sz="4" w:space="0" w:themeColor="light1"/>
          <w:bottom w:val="single" w:color="000000" w:sz="4" w:space="0" w:themeColor="light1"/>
        </w:tcBorders>
      </w:tcPr>
    </w:tblStylePr>
    <w:tblStylePr w:type="band1Vert">
      <w:tcPr>
        <w:shd w:val="clear" w:color="auto" w:fill="FFFFFF" w:themeFill="accent1"/>
        <w:tcBorders>
          <w:left w:val="single" w:color="000000" w:sz="4" w:space="0" w:themeColor="light1"/>
          <w:right w:val="single" w:color="000000" w:sz="4" w:space="0" w:themeColor="light1"/>
        </w:tcBorders>
      </w:tcPr>
    </w:tblStylePr>
    <w:tblStylePr w:type="band2Horz">
      <w:tcPr>
        <w:shd w:val="clear" w:color="auto" w:fill="FFFFFF" w:themeFill="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auto" w:fill="FFFFFF" w:themeFill="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08">
    <w:name w:val="List Table 5 Dark - Accent 2"/>
    <w:basedOn w:val="541"/>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auto" w:fill="FFFFFF" w:themeFill="accent2" w:themeFillTint="97"/>
    </w:tblPr>
    <w:tblStylePr w:type="band1Horz">
      <w:tcPr>
        <w:shd w:val="clear" w:color="auto" w:fill="FFFFFF" w:themeFill="accent2" w:themeFillTint="97"/>
        <w:tcBorders>
          <w:top w:val="single" w:color="000000" w:sz="4" w:space="0" w:themeColor="light1"/>
          <w:bottom w:val="single" w:color="000000" w:sz="4" w:space="0" w:themeColor="light1"/>
        </w:tcBorders>
      </w:tcPr>
    </w:tblStylePr>
    <w:tblStylePr w:type="band1Vert">
      <w:tcPr>
        <w:shd w:val="clear" w:color="auto" w:fill="FFFFFF" w:themeFill="accent2" w:themeFillTint="97"/>
        <w:tcBorders>
          <w:left w:val="single" w:color="000000" w:sz="4" w:space="0" w:themeColor="light1"/>
          <w:right w:val="single" w:color="000000" w:sz="4" w:space="0" w:themeColor="light1"/>
        </w:tcBorders>
      </w:tcPr>
    </w:tblStylePr>
    <w:tblStylePr w:type="band2Horz">
      <w:tcPr>
        <w:shd w:val="clear" w:color="auto" w:fill="FFFFFF" w:themeFill="accent2" w:themeFill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auto" w:fill="FFFFFF" w:themeFill="accent2" w:themeFill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09">
    <w:name w:val="List Table 5 Dark - Accent 3"/>
    <w:basedOn w:val="541"/>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auto" w:fill="FFFFFF" w:themeFill="accent3" w:themeFillTint="98"/>
    </w:tblPr>
    <w:tblStylePr w:type="band1Horz">
      <w:tcPr>
        <w:shd w:val="clear" w:color="auto" w:fill="FFFFFF" w:themeFill="accent3" w:themeFillTint="98"/>
        <w:tcBorders>
          <w:top w:val="single" w:color="000000" w:sz="4" w:space="0" w:themeColor="light1"/>
          <w:bottom w:val="single" w:color="000000" w:sz="4" w:space="0" w:themeColor="light1"/>
        </w:tcBorders>
      </w:tcPr>
    </w:tblStylePr>
    <w:tblStylePr w:type="band1Vert">
      <w:tcPr>
        <w:shd w:val="clear" w:color="auto" w:fill="FFFFFF" w:themeFill="accent3" w:themeFillTint="98"/>
        <w:tcBorders>
          <w:left w:val="single" w:color="000000" w:sz="4" w:space="0" w:themeColor="light1"/>
          <w:right w:val="single" w:color="000000" w:sz="4" w:space="0" w:themeColor="light1"/>
        </w:tcBorders>
      </w:tcPr>
    </w:tblStylePr>
    <w:tblStylePr w:type="band2Horz">
      <w:tcPr>
        <w:shd w:val="clear" w:color="auto" w:fill="FFFFFF" w:themeFill="accent3"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3" w:themeFill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10">
    <w:name w:val="List Table 5 Dark - Accent 4"/>
    <w:basedOn w:val="541"/>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auto" w:fill="FFFFFF" w:themeFill="accent4" w:themeFillTint="9A"/>
    </w:tblPr>
    <w:tblStylePr w:type="band1Horz">
      <w:tcPr>
        <w:shd w:val="clear" w:color="auto" w:fill="FFFFFF" w:themeFill="accent4" w:themeFillTint="9A"/>
        <w:tcBorders>
          <w:top w:val="single" w:color="000000" w:sz="4" w:space="0" w:themeColor="light1"/>
          <w:bottom w:val="single" w:color="000000" w:sz="4" w:space="0" w:themeColor="light1"/>
        </w:tcBorders>
      </w:tcPr>
    </w:tblStylePr>
    <w:tblStylePr w:type="band1Vert">
      <w:tcPr>
        <w:shd w:val="clear" w:color="auto" w:fill="FFFFFF" w:themeFill="accent4" w:themeFillTint="9A"/>
        <w:tcBorders>
          <w:left w:val="single" w:color="000000" w:sz="4" w:space="0" w:themeColor="light1"/>
          <w:right w:val="single" w:color="000000" w:sz="4" w:space="0" w:themeColor="light1"/>
        </w:tcBorders>
      </w:tcPr>
    </w:tblStylePr>
    <w:tblStylePr w:type="band2Horz">
      <w:tcPr>
        <w:shd w:val="clear" w:color="auto" w:fill="FFFFFF" w:themeFill="accent4"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4" w:themeFill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11">
    <w:name w:val="List Table 5 Dark - Accent 5"/>
    <w:basedOn w:val="541"/>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auto" w:fill="FFFFFF" w:themeFill="accent5" w:themeFillTint="9A"/>
    </w:tblPr>
    <w:tblStylePr w:type="band1Horz">
      <w:tcPr>
        <w:shd w:val="clear" w:color="auto" w:fill="FFFFFF" w:themeFill="accent5" w:themeFillTint="9A"/>
        <w:tcBorders>
          <w:top w:val="single" w:color="000000" w:sz="4" w:space="0" w:themeColor="light1"/>
          <w:bottom w:val="single" w:color="000000" w:sz="4" w:space="0" w:themeColor="light1"/>
        </w:tcBorders>
      </w:tcPr>
    </w:tblStylePr>
    <w:tblStylePr w:type="band1Vert">
      <w:tcPr>
        <w:shd w:val="clear" w:color="auto" w:fill="FFFFFF" w:themeFill="accent5" w:themeFillTint="9A"/>
        <w:tcBorders>
          <w:left w:val="single" w:color="000000" w:sz="4" w:space="0" w:themeColor="light1"/>
          <w:right w:val="single" w:color="000000" w:sz="4" w:space="0" w:themeColor="light1"/>
        </w:tcBorders>
      </w:tcPr>
    </w:tblStylePr>
    <w:tblStylePr w:type="band2Horz">
      <w:tcPr>
        <w:shd w:val="clear" w:color="auto" w:fill="FFFFFF" w:themeFill="accent5"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5" w:themeFill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12">
    <w:name w:val="List Table 5 Dark - Accent 6"/>
    <w:basedOn w:val="541"/>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auto" w:fill="FFFFFF" w:themeFill="accent6" w:themeFillTint="98"/>
    </w:tblPr>
    <w:tblStylePr w:type="band1Horz">
      <w:tcPr>
        <w:shd w:val="clear" w:color="auto" w:fill="FFFFFF" w:themeFill="accent6" w:themeFillTint="98"/>
        <w:tcBorders>
          <w:top w:val="single" w:color="000000" w:sz="4" w:space="0" w:themeColor="light1"/>
          <w:bottom w:val="single" w:color="000000" w:sz="4" w:space="0" w:themeColor="light1"/>
        </w:tcBorders>
      </w:tcPr>
    </w:tblStylePr>
    <w:tblStylePr w:type="band1Vert">
      <w:tcPr>
        <w:shd w:val="clear" w:color="auto" w:fill="FFFFFF" w:themeFill="accent6" w:themeFillTint="98"/>
        <w:tcBorders>
          <w:left w:val="single" w:color="000000" w:sz="4" w:space="0" w:themeColor="light1"/>
          <w:right w:val="single" w:color="000000" w:sz="4" w:space="0" w:themeColor="light1"/>
        </w:tcBorders>
      </w:tcPr>
    </w:tblStylePr>
    <w:tblStylePr w:type="band2Horz">
      <w:tcPr>
        <w:shd w:val="clear" w:color="auto" w:fill="FFFFFF" w:themeFill="accent6"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6" w:themeFill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13">
    <w:name w:val="List Table 6 Colorful"/>
    <w:basedOn w:val="541"/>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514">
    <w:name w:val="List Table 6 Colorful - Accent 1"/>
    <w:basedOn w:val="541"/>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sz="4" w:space="0" w:themeColor="accent1"/>
        </w:tcBorders>
      </w:tcPr>
    </w:tblStylePr>
    <w:tblStylePr w:type="lastCol">
      <w:rPr>
        <w:b/>
        <w:color w:val="2A4B71" w:themeColor="accent1" w:themeShade="95"/>
      </w:rPr>
    </w:tblStylePr>
    <w:tblStylePr w:type="lastRow">
      <w:rPr>
        <w:b/>
        <w:color w:val="2A4B71" w:themeColor="accent1" w:themeShade="95"/>
      </w:rPr>
      <w:tcPr>
        <w:tcBorders>
          <w:top w:val="single" w:color="000000" w:sz="4" w:space="0" w:themeColor="accent1"/>
        </w:tcBorders>
      </w:tcPr>
    </w:tblStylePr>
  </w:style>
  <w:style w:type="table" w:styleId="515">
    <w:name w:val="List Table 6 Colorful - Accent 2"/>
    <w:basedOn w:val="541"/>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4"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sz="4" w:space="0" w:themeColor="accent2" w:themeTint="97"/>
        </w:tcBorders>
      </w:tcPr>
    </w:tblStylePr>
  </w:style>
  <w:style w:type="table" w:styleId="516">
    <w:name w:val="List Table 6 Colorful - Accent 3"/>
    <w:basedOn w:val="541"/>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sz="4" w:space="0" w:themeColor="accent3" w:themeTint="98"/>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sz="4" w:space="0" w:themeColor="accent3" w:themeTint="98"/>
        </w:tcBorders>
      </w:tcPr>
    </w:tblStylePr>
  </w:style>
  <w:style w:type="table" w:styleId="517">
    <w:name w:val="List Table 6 Colorful - Accent 4"/>
    <w:basedOn w:val="541"/>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4"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sz="4" w:space="0" w:themeColor="accent4" w:themeTint="9A"/>
        </w:tcBorders>
      </w:tcPr>
    </w:tblStylePr>
  </w:style>
  <w:style w:type="table" w:styleId="518">
    <w:name w:val="List Table 6 Colorful - Accent 5"/>
    <w:basedOn w:val="541"/>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sz="4" w:space="0" w:themeColor="accent5" w:themeTint="9A"/>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sz="4" w:space="0" w:themeColor="accent5" w:themeTint="9A"/>
        </w:tcBorders>
      </w:tcPr>
    </w:tblStylePr>
  </w:style>
  <w:style w:type="table" w:styleId="519">
    <w:name w:val="List Table 6 Colorful - Accent 6"/>
    <w:basedOn w:val="541"/>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sz="4" w:space="0" w:themeColor="accent6" w:themeTint="98"/>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sz="4" w:space="0" w:themeColor="accent6" w:themeTint="98"/>
        </w:tcBorders>
      </w:tcPr>
    </w:tblStylePr>
  </w:style>
  <w:style w:type="table" w:styleId="520">
    <w:name w:val="List Table 7 Colorful"/>
    <w:basedOn w:val="541"/>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auto" w:fill="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i/>
        <w:color w:val="4A4A4A" w:themeColor="text1" w:themeTint="80"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val="clear" w:color="auto" w:fill="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i/>
        <w:color w:val="4A4A4A" w:themeColor="text1" w:themeTint="80" w:themeShade="95"/>
        <w:sz w:val="22"/>
      </w:rPr>
      <w:tcPr>
        <w:shd w:val="clear" w:color="auto" w:fill="FFFFFF" w:themeFill="light1"/>
        <w:tcBorders>
          <w:left w:val="none" w:color="000000" w:sz="4" w:space="0"/>
          <w:top w:val="single" w:color="000000" w:sz="4" w:space="0" w:themeColor="text1" w:themeTint="80"/>
          <w:right w:val="none" w:color="000000" w:sz="4" w:space="0"/>
          <w:bottom w:val="none" w:color="000000" w:sz="4" w:space="0"/>
        </w:tcBorders>
      </w:tcPr>
    </w:tblStylePr>
    <w:tblStylePr w:type="wholeTable">
      <w:rPr>
        <w:rFonts w:ascii="Arial" w:hAnsi="Arial"/>
        <w:color w:val="4A4A4A" w:themeColor="text1" w:themeTint="80" w:themeShade="95"/>
        <w:sz w:val="22"/>
      </w:rPr>
    </w:tblStylePr>
  </w:style>
  <w:style w:type="table" w:styleId="521">
    <w:name w:val="List Table 7 Colorful - Accent 1"/>
    <w:basedOn w:val="541"/>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A4B71"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val="clear" w:color="auto" w:fill="FFFFFF"/>
        <w:tcBorders>
          <w:left w:val="none" w:color="000000" w:sz="4" w:space="0"/>
          <w:top w:val="none" w:color="000000" w:sz="4" w:space="0"/>
          <w:right w:val="single" w:color="000000" w:sz="4" w:space="0" w:themeColor="accent1"/>
          <w:bottom w:val="none" w:color="000000" w:sz="4" w:space="0"/>
        </w:tcBorders>
      </w:tcPr>
    </w:tblStylePr>
    <w:tblStylePr w:type="firstRow">
      <w:rPr>
        <w:rFonts w:ascii="Arial" w:hAnsi="Arial"/>
        <w:i/>
        <w:color w:val="2A4B71" w:themeColor="accent1"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1"/>
        </w:tcBorders>
      </w:tcPr>
    </w:tblStylePr>
    <w:tblStylePr w:type="lastCol">
      <w:rPr>
        <w:rFonts w:ascii="Arial" w:hAnsi="Arial"/>
        <w:i/>
        <w:color w:val="2A4B71" w:themeColor="accent1" w:themeShade="95"/>
        <w:sz w:val="22"/>
      </w:rPr>
      <w:tcPr>
        <w:shd w:val="clear" w:color="auto" w:fill="FFFFFF"/>
        <w:tcBorders>
          <w:left w:val="single" w:color="000000" w:sz="4" w:space="0" w:themeColor="accent1"/>
          <w:top w:val="none" w:color="000000" w:sz="4" w:space="0"/>
          <w:right w:val="none" w:color="000000" w:sz="4" w:space="0"/>
          <w:bottom w:val="none" w:color="000000" w:sz="4" w:space="0"/>
        </w:tcBorders>
      </w:tcPr>
    </w:tblStylePr>
    <w:tblStylePr w:type="lastRow">
      <w:rPr>
        <w:rFonts w:ascii="Arial" w:hAnsi="Arial"/>
        <w:i/>
        <w:color w:val="2A4B71" w:themeColor="accent1" w:themeShade="95"/>
        <w:sz w:val="22"/>
      </w:rPr>
      <w:tcPr>
        <w:shd w:val="clear" w:color="auto" w:fill="FFFFFF" w:themeFill="light1"/>
        <w:tcBorders>
          <w:left w:val="none" w:color="000000" w:sz="4" w:space="0"/>
          <w:top w:val="single" w:color="000000" w:sz="4" w:space="0" w:themeColor="accent1"/>
          <w:right w:val="none" w:color="000000" w:sz="4" w:space="0"/>
          <w:bottom w:val="none" w:color="000000" w:sz="4" w:space="0"/>
        </w:tcBorders>
      </w:tcPr>
    </w:tblStylePr>
    <w:tblStylePr w:type="wholeTable">
      <w:rPr>
        <w:rFonts w:ascii="Arial" w:hAnsi="Arial"/>
        <w:color w:val="2A4B71" w:themeColor="accent1" w:themeShade="95"/>
        <w:sz w:val="22"/>
      </w:rPr>
    </w:tblStylePr>
  </w:style>
  <w:style w:type="table" w:styleId="522">
    <w:name w:val="List Table 7 Colorful - Accent 2"/>
    <w:basedOn w:val="541"/>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9C3A37"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color="auto" w:fill="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i/>
        <w:color w:val="9C3A37" w:themeColor="accent2" w:themeTint="97"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9C3A37" w:themeColor="accent2" w:themeTint="97" w:themeShade="95"/>
        <w:sz w:val="22"/>
      </w:rPr>
      <w:tcPr>
        <w:shd w:val="clear" w:color="auto" w:fill="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i/>
        <w:color w:val="9C3A37" w:themeColor="accent2" w:themeTint="97" w:themeShade="95"/>
        <w:sz w:val="22"/>
      </w:rPr>
      <w:tcPr>
        <w:shd w:val="clear" w:color="auto" w:fill="FFFFFF" w:themeFill="light1"/>
        <w:tcBorders>
          <w:left w:val="none" w:color="000000" w:sz="4" w:space="0"/>
          <w:top w:val="single" w:color="000000" w:sz="4" w:space="0" w:themeColor="accent2" w:themeTint="97"/>
          <w:right w:val="none" w:color="000000" w:sz="4" w:space="0"/>
          <w:bottom w:val="none" w:color="000000" w:sz="4" w:space="0"/>
        </w:tcBorders>
      </w:tcPr>
    </w:tblStylePr>
    <w:tblStylePr w:type="wholeTable">
      <w:rPr>
        <w:rFonts w:ascii="Arial" w:hAnsi="Arial"/>
        <w:color w:val="9C3A37" w:themeColor="accent2" w:themeTint="97" w:themeShade="95"/>
        <w:sz w:val="22"/>
      </w:rPr>
    </w:tblStylePr>
  </w:style>
  <w:style w:type="table" w:styleId="523">
    <w:name w:val="List Table 7 Colorful - Accent 3"/>
    <w:basedOn w:val="541"/>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C983F"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val="clear" w:color="auto" w:fill="FFFFFF"/>
        <w:tcBorders>
          <w:left w:val="none" w:color="000000" w:sz="4" w:space="0"/>
          <w:top w:val="none" w:color="000000" w:sz="4" w:space="0"/>
          <w:right w:val="single" w:color="000000" w:sz="4" w:space="0" w:themeColor="accent3" w:themeTint="98"/>
          <w:bottom w:val="none" w:color="000000" w:sz="4" w:space="0"/>
        </w:tcBorders>
      </w:tcPr>
    </w:tblStylePr>
    <w:tblStylePr w:type="firstRow">
      <w:rPr>
        <w:rFonts w:ascii="Arial" w:hAnsi="Arial"/>
        <w:i/>
        <w:color w:val="7C983F" w:themeColor="accent3" w:themeTint="98"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3" w:themeTint="98"/>
        </w:tcBorders>
      </w:tcPr>
    </w:tblStylePr>
    <w:tblStylePr w:type="lastCol">
      <w:rPr>
        <w:rFonts w:ascii="Arial" w:hAnsi="Arial"/>
        <w:i/>
        <w:color w:val="7C983F" w:themeColor="accent3" w:themeTint="98" w:themeShade="95"/>
        <w:sz w:val="22"/>
      </w:rPr>
      <w:tcPr>
        <w:shd w:val="clear" w:color="auto" w:fill="FFFFFF"/>
        <w:tcBorders>
          <w:left w:val="single" w:color="000000" w:sz="4" w:space="0" w:themeColor="accent3" w:themeTint="98"/>
          <w:top w:val="none" w:color="000000" w:sz="4" w:space="0"/>
          <w:right w:val="none" w:color="000000" w:sz="4" w:space="0"/>
          <w:bottom w:val="none" w:color="000000" w:sz="4" w:space="0"/>
        </w:tcBorders>
      </w:tcPr>
    </w:tblStylePr>
    <w:tblStylePr w:type="lastRow">
      <w:rPr>
        <w:rFonts w:ascii="Arial" w:hAnsi="Arial"/>
        <w:i/>
        <w:color w:val="7C983F" w:themeColor="accent3" w:themeTint="98" w:themeShade="95"/>
        <w:sz w:val="22"/>
      </w:rPr>
      <w:tcPr>
        <w:shd w:val="clear" w:color="auto" w:fill="FFFFFF" w:themeFill="light1"/>
        <w:tcBorders>
          <w:left w:val="none" w:color="000000" w:sz="4" w:space="0"/>
          <w:top w:val="single" w:color="000000" w:sz="4" w:space="0" w:themeColor="accent3" w:themeTint="98"/>
          <w:right w:val="none" w:color="000000" w:sz="4" w:space="0"/>
          <w:bottom w:val="none" w:color="000000" w:sz="4" w:space="0"/>
        </w:tcBorders>
      </w:tcPr>
    </w:tblStylePr>
    <w:tblStylePr w:type="wholeTable">
      <w:rPr>
        <w:rFonts w:ascii="Arial" w:hAnsi="Arial"/>
        <w:color w:val="7C983F" w:themeColor="accent3" w:themeTint="98" w:themeShade="95"/>
        <w:sz w:val="22"/>
      </w:rPr>
    </w:tblStylePr>
  </w:style>
  <w:style w:type="table" w:styleId="524">
    <w:name w:val="List Table 7 Colorful - Accent 4"/>
    <w:basedOn w:val="541"/>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664F82"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color="auto" w:fill="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i/>
        <w:color w:val="664F82" w:themeColor="accent4" w:themeTint="9A"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664F82" w:themeColor="accent4" w:themeTint="9A" w:themeShade="95"/>
        <w:sz w:val="22"/>
      </w:rPr>
      <w:tcPr>
        <w:shd w:val="clear" w:color="auto" w:fill="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i/>
        <w:color w:val="664F82" w:themeColor="accent4" w:themeTint="9A" w:themeShade="95"/>
        <w:sz w:val="22"/>
      </w:rPr>
      <w:tcPr>
        <w:shd w:val="clear" w:color="auto" w:fill="FFFFFF" w:themeFill="light1"/>
        <w:tcBorders>
          <w:left w:val="none" w:color="000000" w:sz="4" w:space="0"/>
          <w:top w:val="single" w:color="000000" w:sz="4" w:space="0" w:themeColor="accent4" w:themeTint="9A"/>
          <w:right w:val="none" w:color="000000" w:sz="4" w:space="0"/>
          <w:bottom w:val="none" w:color="000000" w:sz="4" w:space="0"/>
        </w:tcBorders>
      </w:tcPr>
    </w:tblStylePr>
    <w:tblStylePr w:type="wholeTable">
      <w:rPr>
        <w:rFonts w:ascii="Arial" w:hAnsi="Arial"/>
        <w:color w:val="664F82" w:themeColor="accent4" w:themeTint="9A" w:themeShade="95"/>
        <w:sz w:val="22"/>
      </w:rPr>
    </w:tblStylePr>
  </w:style>
  <w:style w:type="table" w:styleId="525">
    <w:name w:val="List Table 7 Colorful - Accent 5"/>
    <w:basedOn w:val="541"/>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8AA0"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val="clear" w:color="auto" w:fill="FFFFFF"/>
        <w:tcBorders>
          <w:left w:val="none" w:color="000000" w:sz="4" w:space="0"/>
          <w:top w:val="none" w:color="000000" w:sz="4" w:space="0"/>
          <w:right w:val="single" w:color="000000" w:sz="4" w:space="0" w:themeColor="accent5" w:themeTint="9A"/>
          <w:bottom w:val="none" w:color="000000" w:sz="4" w:space="0"/>
        </w:tcBorders>
      </w:tcPr>
    </w:tblStylePr>
    <w:tblStylePr w:type="firstRow">
      <w:rPr>
        <w:rFonts w:ascii="Arial" w:hAnsi="Arial"/>
        <w:i/>
        <w:color w:val="338AA0" w:themeColor="accent5" w:themeTint="9A"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5" w:themeTint="9A"/>
        </w:tcBorders>
      </w:tcPr>
    </w:tblStylePr>
    <w:tblStylePr w:type="lastCol">
      <w:rPr>
        <w:rFonts w:ascii="Arial" w:hAnsi="Arial"/>
        <w:i/>
        <w:color w:val="338AA0" w:themeColor="accent5" w:themeTint="9A" w:themeShade="95"/>
        <w:sz w:val="22"/>
      </w:rPr>
      <w:tcPr>
        <w:shd w:val="clear" w:color="auto" w:fill="FFFFFF"/>
        <w:tcBorders>
          <w:left w:val="single" w:color="000000" w:sz="4" w:space="0" w:themeColor="accent5" w:themeTint="9A"/>
          <w:top w:val="none" w:color="000000" w:sz="4" w:space="0"/>
          <w:right w:val="none" w:color="000000" w:sz="4" w:space="0"/>
          <w:bottom w:val="none" w:color="000000" w:sz="4" w:space="0"/>
        </w:tcBorders>
      </w:tcPr>
    </w:tblStylePr>
    <w:tblStylePr w:type="lastRow">
      <w:rPr>
        <w:rFonts w:ascii="Arial" w:hAnsi="Arial"/>
        <w:i/>
        <w:color w:val="338AA0" w:themeColor="accent5" w:themeTint="9A" w:themeShade="95"/>
        <w:sz w:val="22"/>
      </w:rPr>
      <w:tcPr>
        <w:shd w:val="clear" w:color="auto" w:fill="FFFFFF" w:themeFill="light1"/>
        <w:tcBorders>
          <w:left w:val="none" w:color="000000" w:sz="4" w:space="0"/>
          <w:top w:val="single" w:color="000000" w:sz="4" w:space="0" w:themeColor="accent5" w:themeTint="9A"/>
          <w:right w:val="none" w:color="000000" w:sz="4" w:space="0"/>
          <w:bottom w:val="none" w:color="000000" w:sz="4" w:space="0"/>
        </w:tcBorders>
      </w:tcPr>
    </w:tblStylePr>
    <w:tblStylePr w:type="wholeTable">
      <w:rPr>
        <w:rFonts w:ascii="Arial" w:hAnsi="Arial"/>
        <w:color w:val="338AA0" w:themeColor="accent5" w:themeTint="9A" w:themeShade="95"/>
        <w:sz w:val="22"/>
      </w:rPr>
    </w:tblStylePr>
  </w:style>
  <w:style w:type="table" w:styleId="526">
    <w:name w:val="List Table 7 Colorful - Accent 6"/>
    <w:basedOn w:val="541"/>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D9680C"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val="clear" w:color="auto" w:fill="FFFFFF"/>
        <w:tcBorders>
          <w:left w:val="none" w:color="000000" w:sz="4" w:space="0"/>
          <w:top w:val="none" w:color="000000" w:sz="4" w:space="0"/>
          <w:right w:val="single" w:color="000000" w:sz="4" w:space="0" w:themeColor="accent6" w:themeTint="98"/>
          <w:bottom w:val="none" w:color="000000" w:sz="4" w:space="0"/>
        </w:tcBorders>
      </w:tcPr>
    </w:tblStylePr>
    <w:tblStylePr w:type="firstRow">
      <w:rPr>
        <w:rFonts w:ascii="Arial" w:hAnsi="Arial"/>
        <w:i/>
        <w:color w:val="D9680C" w:themeColor="accent6" w:themeTint="98"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6" w:themeTint="98"/>
        </w:tcBorders>
      </w:tcPr>
    </w:tblStylePr>
    <w:tblStylePr w:type="lastCol">
      <w:rPr>
        <w:rFonts w:ascii="Arial" w:hAnsi="Arial"/>
        <w:i/>
        <w:color w:val="D9680C" w:themeColor="accent6" w:themeTint="98" w:themeShade="95"/>
        <w:sz w:val="22"/>
      </w:rPr>
      <w:tcPr>
        <w:shd w:val="clear" w:color="auto" w:fill="FFFFFF"/>
        <w:tcBorders>
          <w:left w:val="single" w:color="000000" w:sz="4" w:space="0" w:themeColor="accent6" w:themeTint="98"/>
          <w:top w:val="none" w:color="000000" w:sz="4" w:space="0"/>
          <w:right w:val="none" w:color="000000" w:sz="4" w:space="0"/>
          <w:bottom w:val="none" w:color="000000" w:sz="4" w:space="0"/>
        </w:tcBorders>
      </w:tcPr>
    </w:tblStylePr>
    <w:tblStylePr w:type="lastRow">
      <w:rPr>
        <w:rFonts w:ascii="Arial" w:hAnsi="Arial"/>
        <w:i/>
        <w:color w:val="D9680C" w:themeColor="accent6" w:themeTint="98" w:themeShade="95"/>
        <w:sz w:val="22"/>
      </w:rPr>
      <w:tcPr>
        <w:shd w:val="clear" w:color="auto" w:fill="FFFFFF" w:themeFill="light1"/>
        <w:tcBorders>
          <w:left w:val="none" w:color="000000" w:sz="4" w:space="0"/>
          <w:top w:val="single" w:color="000000" w:sz="4" w:space="0" w:themeColor="accent6" w:themeTint="98"/>
          <w:right w:val="none" w:color="000000" w:sz="4" w:space="0"/>
          <w:bottom w:val="none" w:color="000000" w:sz="4" w:space="0"/>
        </w:tcBorders>
      </w:tcPr>
    </w:tblStylePr>
    <w:tblStylePr w:type="wholeTable">
      <w:rPr>
        <w:rFonts w:ascii="Arial" w:hAnsi="Arial"/>
        <w:color w:val="D9680C" w:themeColor="accent6" w:themeTint="98" w:themeShade="95"/>
        <w:sz w:val="22"/>
      </w:rPr>
    </w:tblStylePr>
  </w:style>
  <w:style w:type="table" w:styleId="527">
    <w:name w:val="Lined - Accent"/>
    <w:basedOn w:val="54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528">
    <w:name w:val="Bordered &amp; Lined - Accent"/>
    <w:basedOn w:val="541"/>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character" w:styleId="529">
    <w:name w:val="Footnote Text Char"/>
    <w:link w:val="589"/>
    <w:uiPriority w:val="99"/>
    <w:rPr>
      <w:sz w:val="18"/>
    </w:rPr>
  </w:style>
  <w:style w:type="paragraph" w:styleId="530" w:default="1">
    <w:name w:val="Normal"/>
    <w:qFormat/>
  </w:style>
  <w:style w:type="paragraph" w:styleId="531">
    <w:name w:val="Heading 1"/>
    <w:link w:val="543"/>
    <w:qFormat/>
    <w:uiPriority w:val="9"/>
    <w:rPr>
      <w:rFonts w:ascii="Arial" w:hAnsi="Arial" w:cs="Arial" w:eastAsia="Arial"/>
      <w:sz w:val="40"/>
      <w:szCs w:val="40"/>
    </w:rPr>
    <w:pPr>
      <w:keepLines/>
      <w:keepNext/>
      <w:spacing w:after="200" w:before="480"/>
      <w:outlineLvl w:val="0"/>
    </w:pPr>
  </w:style>
  <w:style w:type="paragraph" w:styleId="532">
    <w:name w:val="Heading 2"/>
    <w:link w:val="544"/>
    <w:qFormat/>
    <w:uiPriority w:val="9"/>
    <w:unhideWhenUsed/>
    <w:rPr>
      <w:rFonts w:ascii="Arial" w:hAnsi="Arial" w:cs="Arial" w:eastAsia="Arial"/>
      <w:sz w:val="34"/>
    </w:rPr>
    <w:pPr>
      <w:keepLines/>
      <w:keepNext/>
      <w:spacing w:after="200" w:before="360"/>
      <w:outlineLvl w:val="1"/>
    </w:pPr>
  </w:style>
  <w:style w:type="paragraph" w:styleId="533">
    <w:name w:val="Heading 3"/>
    <w:link w:val="545"/>
    <w:qFormat/>
    <w:uiPriority w:val="9"/>
    <w:unhideWhenUsed/>
    <w:rPr>
      <w:rFonts w:ascii="Arial" w:hAnsi="Arial" w:cs="Arial" w:eastAsia="Arial"/>
      <w:sz w:val="30"/>
      <w:szCs w:val="30"/>
    </w:rPr>
    <w:pPr>
      <w:keepLines/>
      <w:keepNext/>
      <w:spacing w:after="200" w:before="320"/>
      <w:outlineLvl w:val="2"/>
    </w:pPr>
  </w:style>
  <w:style w:type="paragraph" w:styleId="534">
    <w:name w:val="Heading 4"/>
    <w:link w:val="546"/>
    <w:qFormat/>
    <w:uiPriority w:val="9"/>
    <w:unhideWhenUsed/>
    <w:rPr>
      <w:rFonts w:ascii="Arial" w:hAnsi="Arial" w:cs="Arial" w:eastAsia="Arial"/>
      <w:b/>
      <w:bCs/>
      <w:sz w:val="26"/>
      <w:szCs w:val="26"/>
    </w:rPr>
    <w:pPr>
      <w:keepLines/>
      <w:keepNext/>
      <w:spacing w:after="200" w:before="320"/>
      <w:outlineLvl w:val="3"/>
    </w:pPr>
  </w:style>
  <w:style w:type="paragraph" w:styleId="535">
    <w:name w:val="Heading 5"/>
    <w:link w:val="547"/>
    <w:qFormat/>
    <w:uiPriority w:val="9"/>
    <w:unhideWhenUsed/>
    <w:rPr>
      <w:rFonts w:ascii="Arial" w:hAnsi="Arial" w:cs="Arial" w:eastAsia="Arial"/>
      <w:b/>
      <w:bCs/>
      <w:sz w:val="24"/>
      <w:szCs w:val="24"/>
    </w:rPr>
    <w:pPr>
      <w:keepLines/>
      <w:keepNext/>
      <w:spacing w:after="200" w:before="320"/>
      <w:outlineLvl w:val="4"/>
    </w:pPr>
  </w:style>
  <w:style w:type="paragraph" w:styleId="536">
    <w:name w:val="Heading 6"/>
    <w:link w:val="548"/>
    <w:qFormat/>
    <w:uiPriority w:val="9"/>
    <w:unhideWhenUsed/>
    <w:rPr>
      <w:rFonts w:ascii="Arial" w:hAnsi="Arial" w:cs="Arial" w:eastAsia="Arial"/>
      <w:b/>
      <w:bCs/>
      <w:sz w:val="22"/>
    </w:rPr>
    <w:pPr>
      <w:keepLines/>
      <w:keepNext/>
      <w:spacing w:after="200" w:before="320"/>
      <w:outlineLvl w:val="5"/>
    </w:pPr>
  </w:style>
  <w:style w:type="paragraph" w:styleId="537">
    <w:name w:val="Heading 7"/>
    <w:basedOn w:val="530"/>
    <w:next w:val="530"/>
    <w:link w:val="604"/>
    <w:semiHidden/>
    <w:rPr>
      <w:rFonts w:eastAsia="Times New Roman"/>
      <w:sz w:val="24"/>
      <w:szCs w:val="24"/>
      <w:lang w:val="en-US"/>
    </w:rPr>
    <w:pPr>
      <w:spacing w:lineRule="auto" w:line="259" w:after="60" w:before="240"/>
      <w:outlineLvl w:val="6"/>
    </w:pPr>
  </w:style>
  <w:style w:type="paragraph" w:styleId="538">
    <w:name w:val="Heading 8"/>
    <w:link w:val="550"/>
    <w:qFormat/>
    <w:uiPriority w:val="9"/>
    <w:unhideWhenUsed/>
    <w:rPr>
      <w:rFonts w:ascii="Arial" w:hAnsi="Arial" w:cs="Arial" w:eastAsia="Arial"/>
      <w:i/>
      <w:iCs/>
      <w:sz w:val="22"/>
    </w:rPr>
    <w:pPr>
      <w:keepLines/>
      <w:keepNext/>
      <w:spacing w:after="200" w:before="320"/>
      <w:outlineLvl w:val="7"/>
    </w:pPr>
  </w:style>
  <w:style w:type="paragraph" w:styleId="539">
    <w:name w:val="Heading 9"/>
    <w:link w:val="551"/>
    <w:qFormat/>
    <w:uiPriority w:val="9"/>
    <w:unhideWhenUsed/>
    <w:rPr>
      <w:rFonts w:ascii="Arial" w:hAnsi="Arial" w:cs="Arial" w:eastAsia="Arial"/>
      <w:i/>
      <w:iCs/>
      <w:sz w:val="21"/>
      <w:szCs w:val="21"/>
    </w:rPr>
    <w:pPr>
      <w:keepLines/>
      <w:keepNext/>
      <w:spacing w:after="200" w:before="320"/>
      <w:outlineLvl w:val="8"/>
    </w:pPr>
  </w:style>
  <w:style w:type="character" w:styleId="540" w:default="1">
    <w:name w:val="Default Paragraph Font"/>
    <w:uiPriority w:val="1"/>
    <w:semiHidden/>
    <w:unhideWhenUsed/>
  </w:style>
  <w:style w:type="table" w:styleId="541" w:default="1">
    <w:name w:val="Normal Table"/>
    <w:uiPriority w:val="99"/>
    <w:semiHidden/>
    <w:unhideWhenUsed/>
    <w:tblPr>
      <w:tblInd w:w="0" w:type="dxa"/>
      <w:tblCellMar>
        <w:left w:w="108" w:type="dxa"/>
        <w:top w:w="0" w:type="dxa"/>
        <w:right w:w="108" w:type="dxa"/>
        <w:bottom w:w="0" w:type="dxa"/>
      </w:tblCellMar>
    </w:tblPr>
  </w:style>
  <w:style w:type="numbering" w:styleId="542" w:default="1">
    <w:name w:val="No List"/>
    <w:uiPriority w:val="99"/>
    <w:semiHidden/>
    <w:unhideWhenUsed/>
  </w:style>
  <w:style w:type="character" w:styleId="543" w:customStyle="1">
    <w:name w:val="Заголовок 1 Знак"/>
    <w:link w:val="531"/>
    <w:uiPriority w:val="9"/>
    <w:rPr>
      <w:rFonts w:ascii="Arial" w:hAnsi="Arial" w:cs="Arial" w:eastAsia="Arial"/>
      <w:sz w:val="40"/>
      <w:szCs w:val="40"/>
    </w:rPr>
  </w:style>
  <w:style w:type="character" w:styleId="544" w:customStyle="1">
    <w:name w:val="Заголовок 2 Знак"/>
    <w:link w:val="532"/>
    <w:uiPriority w:val="9"/>
    <w:rPr>
      <w:rFonts w:ascii="Arial" w:hAnsi="Arial" w:cs="Arial" w:eastAsia="Arial"/>
      <w:sz w:val="34"/>
    </w:rPr>
  </w:style>
  <w:style w:type="character" w:styleId="545" w:customStyle="1">
    <w:name w:val="Заголовок 3 Знак"/>
    <w:link w:val="533"/>
    <w:uiPriority w:val="9"/>
    <w:rPr>
      <w:rFonts w:ascii="Arial" w:hAnsi="Arial" w:cs="Arial" w:eastAsia="Arial"/>
      <w:sz w:val="30"/>
      <w:szCs w:val="30"/>
    </w:rPr>
  </w:style>
  <w:style w:type="character" w:styleId="546" w:customStyle="1">
    <w:name w:val="Заголовок 4 Знак"/>
    <w:link w:val="534"/>
    <w:uiPriority w:val="9"/>
    <w:rPr>
      <w:rFonts w:ascii="Arial" w:hAnsi="Arial" w:cs="Arial" w:eastAsia="Arial"/>
      <w:b/>
      <w:bCs/>
      <w:sz w:val="26"/>
      <w:szCs w:val="26"/>
    </w:rPr>
  </w:style>
  <w:style w:type="character" w:styleId="547" w:customStyle="1">
    <w:name w:val="Заголовок 5 Знак"/>
    <w:link w:val="535"/>
    <w:uiPriority w:val="9"/>
    <w:rPr>
      <w:rFonts w:ascii="Arial" w:hAnsi="Arial" w:cs="Arial" w:eastAsia="Arial"/>
      <w:b/>
      <w:bCs/>
      <w:sz w:val="24"/>
      <w:szCs w:val="24"/>
    </w:rPr>
  </w:style>
  <w:style w:type="character" w:styleId="548" w:customStyle="1">
    <w:name w:val="Заголовок 6 Знак"/>
    <w:link w:val="536"/>
    <w:uiPriority w:val="9"/>
    <w:rPr>
      <w:rFonts w:ascii="Arial" w:hAnsi="Arial" w:cs="Arial" w:eastAsia="Arial"/>
      <w:b/>
      <w:bCs/>
      <w:sz w:val="22"/>
      <w:szCs w:val="22"/>
    </w:rPr>
  </w:style>
  <w:style w:type="character" w:styleId="549" w:customStyle="1">
    <w:name w:val="Heading 7 Char"/>
    <w:uiPriority w:val="9"/>
    <w:rPr>
      <w:rFonts w:ascii="Arial" w:hAnsi="Arial" w:cs="Arial" w:eastAsia="Arial"/>
      <w:b/>
      <w:bCs/>
      <w:i/>
      <w:iCs/>
      <w:sz w:val="22"/>
      <w:szCs w:val="22"/>
    </w:rPr>
  </w:style>
  <w:style w:type="character" w:styleId="550" w:customStyle="1">
    <w:name w:val="Заголовок 8 Знак"/>
    <w:link w:val="538"/>
    <w:uiPriority w:val="9"/>
    <w:rPr>
      <w:rFonts w:ascii="Arial" w:hAnsi="Arial" w:cs="Arial" w:eastAsia="Arial"/>
      <w:i/>
      <w:iCs/>
      <w:sz w:val="22"/>
      <w:szCs w:val="22"/>
    </w:rPr>
  </w:style>
  <w:style w:type="character" w:styleId="551" w:customStyle="1">
    <w:name w:val="Заголовок 9 Знак"/>
    <w:link w:val="539"/>
    <w:uiPriority w:val="9"/>
    <w:rPr>
      <w:rFonts w:ascii="Arial" w:hAnsi="Arial" w:cs="Arial" w:eastAsia="Arial"/>
      <w:i/>
      <w:iCs/>
      <w:sz w:val="21"/>
      <w:szCs w:val="21"/>
    </w:rPr>
  </w:style>
  <w:style w:type="paragraph" w:styleId="552">
    <w:name w:val="List Paragraph"/>
    <w:basedOn w:val="530"/>
    <w:pPr>
      <w:contextualSpacing w:val="true"/>
      <w:ind w:left="720"/>
    </w:pPr>
  </w:style>
  <w:style w:type="paragraph" w:styleId="553">
    <w:name w:val="No Spacing"/>
    <w:qFormat/>
    <w:uiPriority w:val="1"/>
  </w:style>
  <w:style w:type="paragraph" w:styleId="554">
    <w:name w:val="Title"/>
    <w:link w:val="555"/>
    <w:qFormat/>
    <w:uiPriority w:val="10"/>
    <w:rPr>
      <w:sz w:val="48"/>
      <w:szCs w:val="48"/>
    </w:rPr>
    <w:pPr>
      <w:contextualSpacing w:val="true"/>
      <w:spacing w:after="200" w:before="300"/>
    </w:pPr>
  </w:style>
  <w:style w:type="character" w:styleId="555" w:customStyle="1">
    <w:name w:val="Название Знак"/>
    <w:link w:val="554"/>
    <w:uiPriority w:val="10"/>
    <w:rPr>
      <w:sz w:val="48"/>
      <w:szCs w:val="48"/>
    </w:rPr>
  </w:style>
  <w:style w:type="paragraph" w:styleId="556">
    <w:name w:val="Subtitle"/>
    <w:link w:val="557"/>
    <w:qFormat/>
    <w:uiPriority w:val="11"/>
    <w:rPr>
      <w:sz w:val="24"/>
      <w:szCs w:val="24"/>
    </w:rPr>
    <w:pPr>
      <w:spacing w:after="200" w:before="200"/>
    </w:pPr>
  </w:style>
  <w:style w:type="character" w:styleId="557" w:customStyle="1">
    <w:name w:val="Подзаголовок Знак"/>
    <w:link w:val="556"/>
    <w:uiPriority w:val="11"/>
    <w:rPr>
      <w:sz w:val="24"/>
      <w:szCs w:val="24"/>
    </w:rPr>
  </w:style>
  <w:style w:type="paragraph" w:styleId="558">
    <w:name w:val="Quote"/>
    <w:link w:val="559"/>
    <w:qFormat/>
    <w:uiPriority w:val="29"/>
    <w:rPr>
      <w:i/>
    </w:rPr>
    <w:pPr>
      <w:ind w:left="720" w:right="720"/>
    </w:pPr>
  </w:style>
  <w:style w:type="character" w:styleId="559" w:customStyle="1">
    <w:name w:val="Цитата 2 Знак"/>
    <w:link w:val="558"/>
    <w:uiPriority w:val="29"/>
    <w:rPr>
      <w:i/>
    </w:rPr>
  </w:style>
  <w:style w:type="paragraph" w:styleId="560">
    <w:name w:val="Intense Quote"/>
    <w:link w:val="561"/>
    <w:qFormat/>
    <w:uiPriority w:val="30"/>
    <w:rPr>
      <w:i/>
    </w:rPr>
    <w:pPr>
      <w:ind w:left="720" w:right="720"/>
      <w:shd w:val="clear" w:color="auto" w:fill="F2F2F2"/>
      <w:pBdr>
        <w:left w:val="single" w:color="FFFFFF" w:sz="4" w:space="10"/>
        <w:top w:val="single" w:color="FFFFFF" w:sz="4" w:space="5"/>
        <w:right w:val="single" w:color="FFFFFF" w:sz="4" w:space="10"/>
        <w:bottom w:val="single" w:color="FFFFFF" w:sz="4" w:space="5"/>
      </w:pBdr>
    </w:pPr>
  </w:style>
  <w:style w:type="character" w:styleId="561" w:customStyle="1">
    <w:name w:val="Выделенная цитата Знак"/>
    <w:link w:val="560"/>
    <w:uiPriority w:val="30"/>
    <w:rPr>
      <w:i/>
    </w:rPr>
  </w:style>
  <w:style w:type="paragraph" w:styleId="562">
    <w:name w:val="Header"/>
    <w:link w:val="563"/>
    <w:uiPriority w:val="99"/>
    <w:unhideWhenUsed/>
    <w:pPr>
      <w:tabs>
        <w:tab w:val="center" w:pos="7143" w:leader="none"/>
        <w:tab w:val="right" w:pos="14287" w:leader="none"/>
      </w:tabs>
    </w:pPr>
  </w:style>
  <w:style w:type="character" w:styleId="563" w:customStyle="1">
    <w:name w:val="Верхний колонтитул Знак"/>
    <w:link w:val="562"/>
    <w:uiPriority w:val="99"/>
  </w:style>
  <w:style w:type="paragraph" w:styleId="564">
    <w:name w:val="Footer"/>
    <w:link w:val="565"/>
    <w:uiPriority w:val="99"/>
    <w:unhideWhenUsed/>
    <w:pPr>
      <w:tabs>
        <w:tab w:val="center" w:pos="7143" w:leader="none"/>
        <w:tab w:val="right" w:pos="14287" w:leader="none"/>
      </w:tabs>
    </w:pPr>
  </w:style>
  <w:style w:type="character" w:styleId="565" w:customStyle="1">
    <w:name w:val="Нижний колонтитул Знак"/>
    <w:link w:val="564"/>
    <w:uiPriority w:val="99"/>
  </w:style>
  <w:style w:type="table" w:styleId="566">
    <w:name w:val="Table Grid"/>
    <w:basedOn w:val="541"/>
    <w:tblPr>
      <w:tblInd w:w="0" w:type="dxa"/>
      <w:tblCellMar>
        <w:left w:w="108" w:type="dxa"/>
        <w:top w:w="0" w:type="dxa"/>
        <w:right w:w="108" w:type="dxa"/>
        <w:bottom w:w="0" w:type="dxa"/>
      </w:tblCellMar>
    </w:tblPr>
  </w:style>
  <w:style w:type="table" w:styleId="567" w:customStyle="1">
    <w:name w:val="Lined"/>
    <w:uiPriority w:val="99"/>
    <w:rPr>
      <w:color w:val="404040"/>
      <w:szCs w:val="20"/>
      <w:lang w:bidi="ar-SA" w:eastAsia="uk-UA"/>
    </w:r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cPr>
    </w:tblStylePr>
    <w:tblStylePr w:type="band2Vert">
      <w:rPr>
        <w:rFonts w:ascii="Arial" w:hAnsi="Arial"/>
        <w:color w:val="404040"/>
        <w:sz w:val="22"/>
      </w:rPr>
      <w:tcPr>
        <w:shd w:val="clear" w:color="auto" w:fill="F2F2F2"/>
      </w:tcPr>
    </w:tblStylePr>
    <w:tblStylePr w:type="firstCol">
      <w:rPr>
        <w:rFonts w:ascii="Arial" w:hAnsi="Arial"/>
        <w:color w:val="F2F2F2"/>
        <w:sz w:val="22"/>
      </w:rPr>
      <w:tcPr>
        <w:shd w:val="clear" w:color="auto" w:fill="7F7F7F"/>
      </w:tcPr>
    </w:tblStylePr>
    <w:tblStylePr w:type="firstRow">
      <w:rPr>
        <w:rFonts w:ascii="Arial" w:hAnsi="Arial"/>
        <w:color w:val="F2F2F2"/>
        <w:sz w:val="22"/>
      </w:rPr>
      <w:tcPr>
        <w:shd w:val="clear" w:color="auto" w:fill="7F7F7F"/>
      </w:tcPr>
    </w:tblStylePr>
    <w:tblStylePr w:type="lastCol">
      <w:rPr>
        <w:rFonts w:ascii="Arial" w:hAnsi="Arial"/>
        <w:color w:val="F2F2F2"/>
        <w:sz w:val="22"/>
      </w:rPr>
      <w:tcPr>
        <w:shd w:val="clear" w:color="auto" w:fill="7F7F7F"/>
      </w:tcPr>
    </w:tblStylePr>
    <w:tblStylePr w:type="lastRow">
      <w:rPr>
        <w:rFonts w:ascii="Arial" w:hAnsi="Arial"/>
        <w:color w:val="F2F2F2"/>
        <w:sz w:val="22"/>
      </w:rPr>
      <w:tcPr>
        <w:shd w:val="clear" w:color="auto" w:fill="7F7F7F"/>
      </w:tcPr>
    </w:tblStylePr>
  </w:style>
  <w:style w:type="table" w:styleId="568" w:customStyle="1">
    <w:name w:val="Lined - Accent 1"/>
    <w:uiPriority w:val="99"/>
    <w:rPr>
      <w:color w:val="404040"/>
      <w:szCs w:val="20"/>
      <w:lang w:bidi="ar-SA" w:eastAsia="uk-UA"/>
    </w:r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6D9F1"/>
      </w:tcPr>
    </w:tblStylePr>
    <w:tblStylePr w:type="band2Vert">
      <w:rPr>
        <w:rFonts w:ascii="Arial" w:hAnsi="Arial"/>
        <w:color w:val="404040"/>
        <w:sz w:val="22"/>
      </w:rPr>
      <w:tcPr>
        <w:shd w:val="clear" w:color="auto" w:fill="C6D9F1"/>
      </w:tcPr>
    </w:tblStylePr>
    <w:tblStylePr w:type="firstCol">
      <w:rPr>
        <w:rFonts w:ascii="Arial" w:hAnsi="Arial"/>
        <w:color w:val="F2F2F2"/>
        <w:sz w:val="22"/>
      </w:rPr>
      <w:tcPr>
        <w:shd w:val="clear" w:color="auto" w:fill="548DD4"/>
      </w:tcPr>
    </w:tblStylePr>
    <w:tblStylePr w:type="firstRow">
      <w:rPr>
        <w:rFonts w:ascii="Arial" w:hAnsi="Arial"/>
        <w:color w:val="F2F2F2"/>
        <w:sz w:val="22"/>
      </w:rPr>
      <w:tcPr>
        <w:shd w:val="clear" w:color="auto" w:fill="548DD4"/>
      </w:tcPr>
    </w:tblStylePr>
    <w:tblStylePr w:type="lastCol">
      <w:rPr>
        <w:rFonts w:ascii="Arial" w:hAnsi="Arial"/>
        <w:color w:val="F2F2F2"/>
        <w:sz w:val="22"/>
      </w:rPr>
      <w:tcPr>
        <w:shd w:val="clear" w:color="auto" w:fill="548DD4"/>
      </w:tcPr>
    </w:tblStylePr>
    <w:tblStylePr w:type="lastRow">
      <w:rPr>
        <w:rFonts w:ascii="Arial" w:hAnsi="Arial"/>
        <w:color w:val="F2F2F2"/>
        <w:sz w:val="22"/>
      </w:rPr>
      <w:tcPr>
        <w:shd w:val="clear" w:color="auto" w:fill="548DD4"/>
      </w:tcPr>
    </w:tblStylePr>
  </w:style>
  <w:style w:type="table" w:styleId="569" w:customStyle="1">
    <w:name w:val="Lined - Accent 2"/>
    <w:uiPriority w:val="99"/>
    <w:rPr>
      <w:color w:val="404040"/>
      <w:szCs w:val="20"/>
      <w:lang w:bidi="ar-SA" w:eastAsia="uk-UA"/>
    </w:r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DBDB"/>
      </w:tcPr>
    </w:tblStylePr>
    <w:tblStylePr w:type="band2Vert">
      <w:rPr>
        <w:rFonts w:ascii="Arial" w:hAnsi="Arial"/>
        <w:color w:val="404040"/>
        <w:sz w:val="22"/>
      </w:rPr>
      <w:tcPr>
        <w:shd w:val="clear" w:color="auto" w:fill="F2DBDB"/>
      </w:tcPr>
    </w:tblStylePr>
    <w:tblStylePr w:type="firstCol">
      <w:rPr>
        <w:rFonts w:ascii="Arial" w:hAnsi="Arial"/>
        <w:color w:val="F2F2F2"/>
        <w:sz w:val="22"/>
      </w:rPr>
      <w:tcPr>
        <w:shd w:val="clear" w:color="auto" w:fill="D99594"/>
      </w:tcPr>
    </w:tblStylePr>
    <w:tblStylePr w:type="firstRow">
      <w:rPr>
        <w:rFonts w:ascii="Arial" w:hAnsi="Arial"/>
        <w:color w:val="F2F2F2"/>
        <w:sz w:val="22"/>
      </w:rPr>
      <w:tcPr>
        <w:shd w:val="clear" w:color="auto" w:fill="D99594"/>
      </w:tcPr>
    </w:tblStylePr>
    <w:tblStylePr w:type="lastCol">
      <w:rPr>
        <w:rFonts w:ascii="Arial" w:hAnsi="Arial"/>
        <w:color w:val="F2F2F2"/>
        <w:sz w:val="22"/>
      </w:rPr>
      <w:tcPr>
        <w:shd w:val="clear" w:color="auto" w:fill="D99594"/>
      </w:tcPr>
    </w:tblStylePr>
    <w:tblStylePr w:type="lastRow">
      <w:rPr>
        <w:rFonts w:ascii="Arial" w:hAnsi="Arial"/>
        <w:color w:val="F2F2F2"/>
        <w:sz w:val="22"/>
      </w:rPr>
      <w:tcPr>
        <w:shd w:val="clear" w:color="auto" w:fill="D99594"/>
      </w:tcPr>
    </w:tblStylePr>
  </w:style>
  <w:style w:type="table" w:styleId="570" w:customStyle="1">
    <w:name w:val="Lined - Accent 3"/>
    <w:uiPriority w:val="99"/>
    <w:rPr>
      <w:color w:val="404040"/>
      <w:szCs w:val="20"/>
      <w:lang w:bidi="ar-SA" w:eastAsia="uk-UA"/>
    </w:r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AF1DD"/>
      </w:tcPr>
    </w:tblStylePr>
    <w:tblStylePr w:type="band2Vert">
      <w:rPr>
        <w:rFonts w:ascii="Arial" w:hAnsi="Arial"/>
        <w:color w:val="404040"/>
        <w:sz w:val="22"/>
      </w:rPr>
      <w:tcPr>
        <w:shd w:val="clear" w:color="auto" w:fill="EAF1DD"/>
      </w:tcPr>
    </w:tblStylePr>
    <w:tblStylePr w:type="firstCol">
      <w:rPr>
        <w:rFonts w:ascii="Arial" w:hAnsi="Arial"/>
        <w:color w:val="F2F2F2"/>
        <w:sz w:val="22"/>
      </w:rPr>
      <w:tcPr>
        <w:shd w:val="clear" w:color="auto" w:fill="9BB559"/>
      </w:tcPr>
    </w:tblStylePr>
    <w:tblStylePr w:type="firstRow">
      <w:rPr>
        <w:rFonts w:ascii="Arial" w:hAnsi="Arial"/>
        <w:color w:val="F2F2F2"/>
        <w:sz w:val="22"/>
      </w:rPr>
      <w:tcPr>
        <w:shd w:val="clear" w:color="auto" w:fill="9BB559"/>
      </w:tcPr>
    </w:tblStylePr>
    <w:tblStylePr w:type="lastCol">
      <w:rPr>
        <w:rFonts w:ascii="Arial" w:hAnsi="Arial"/>
        <w:color w:val="F2F2F2"/>
        <w:sz w:val="22"/>
      </w:rPr>
      <w:tcPr>
        <w:shd w:val="clear" w:color="auto" w:fill="9BB559"/>
      </w:tcPr>
    </w:tblStylePr>
    <w:tblStylePr w:type="lastRow">
      <w:rPr>
        <w:rFonts w:ascii="Arial" w:hAnsi="Arial"/>
        <w:color w:val="F2F2F2"/>
        <w:sz w:val="22"/>
      </w:rPr>
      <w:tcPr>
        <w:shd w:val="clear" w:color="auto" w:fill="9BB559"/>
      </w:tcPr>
    </w:tblStylePr>
  </w:style>
  <w:style w:type="table" w:styleId="571" w:customStyle="1">
    <w:name w:val="Lined - Accent 4"/>
    <w:uiPriority w:val="99"/>
    <w:rPr>
      <w:color w:val="404040"/>
      <w:szCs w:val="20"/>
      <w:lang w:bidi="ar-SA" w:eastAsia="uk-UA"/>
    </w:r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5DFEC"/>
      </w:tcPr>
    </w:tblStylePr>
    <w:tblStylePr w:type="band2Vert">
      <w:rPr>
        <w:rFonts w:ascii="Arial" w:hAnsi="Arial"/>
        <w:color w:val="404040"/>
        <w:sz w:val="22"/>
      </w:rPr>
      <w:tcPr>
        <w:shd w:val="clear" w:color="auto" w:fill="E5DFEC"/>
      </w:tcPr>
    </w:tblStylePr>
    <w:tblStylePr w:type="firstCol">
      <w:rPr>
        <w:rFonts w:ascii="Arial" w:hAnsi="Arial"/>
        <w:color w:val="F2F2F2"/>
        <w:sz w:val="22"/>
      </w:rPr>
      <w:tcPr>
        <w:shd w:val="clear" w:color="auto" w:fill="B2A1C7"/>
      </w:tcPr>
    </w:tblStylePr>
    <w:tblStylePr w:type="firstRow">
      <w:rPr>
        <w:rFonts w:ascii="Arial" w:hAnsi="Arial"/>
        <w:color w:val="F2F2F2"/>
        <w:sz w:val="22"/>
      </w:rPr>
      <w:tcPr>
        <w:shd w:val="clear" w:color="auto" w:fill="B2A1C7"/>
      </w:tcPr>
    </w:tblStylePr>
    <w:tblStylePr w:type="lastCol">
      <w:rPr>
        <w:rFonts w:ascii="Arial" w:hAnsi="Arial"/>
        <w:color w:val="F2F2F2"/>
        <w:sz w:val="22"/>
      </w:rPr>
      <w:tcPr>
        <w:shd w:val="clear" w:color="auto" w:fill="B2A1C7"/>
      </w:tcPr>
    </w:tblStylePr>
    <w:tblStylePr w:type="lastRow">
      <w:rPr>
        <w:rFonts w:ascii="Arial" w:hAnsi="Arial"/>
        <w:color w:val="F2F2F2"/>
        <w:sz w:val="22"/>
      </w:rPr>
      <w:tcPr>
        <w:shd w:val="clear" w:color="auto" w:fill="B2A1C7"/>
      </w:tcPr>
    </w:tblStylePr>
  </w:style>
  <w:style w:type="table" w:styleId="572" w:customStyle="1">
    <w:name w:val="Lined - Accent 5"/>
    <w:uiPriority w:val="99"/>
    <w:rPr>
      <w:color w:val="404040"/>
      <w:szCs w:val="20"/>
      <w:lang w:bidi="ar-SA" w:eastAsia="uk-UA"/>
    </w:r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AEEF3"/>
      </w:tcPr>
    </w:tblStylePr>
    <w:tblStylePr w:type="band2Vert">
      <w:rPr>
        <w:rFonts w:ascii="Arial" w:hAnsi="Arial"/>
        <w:color w:val="404040"/>
        <w:sz w:val="22"/>
      </w:rPr>
      <w:tcPr>
        <w:shd w:val="clear" w:color="auto" w:fill="DAEEF3"/>
      </w:tcPr>
    </w:tblStylePr>
    <w:tblStylePr w:type="firstCol">
      <w:rPr>
        <w:rFonts w:ascii="Arial" w:hAnsi="Arial"/>
        <w:color w:val="F2F2F2"/>
        <w:sz w:val="22"/>
      </w:rPr>
      <w:tcPr>
        <w:shd w:val="clear" w:color="auto" w:fill="4BACC6"/>
      </w:tcPr>
    </w:tblStylePr>
    <w:tblStylePr w:type="firstRow">
      <w:rPr>
        <w:rFonts w:ascii="Arial" w:hAnsi="Arial"/>
        <w:color w:val="F2F2F2"/>
        <w:sz w:val="22"/>
      </w:rPr>
      <w:tcPr>
        <w:shd w:val="clear" w:color="auto" w:fill="4BACC6"/>
      </w:tcPr>
    </w:tblStylePr>
    <w:tblStylePr w:type="lastCol">
      <w:rPr>
        <w:rFonts w:ascii="Arial" w:hAnsi="Arial"/>
        <w:color w:val="F2F2F2"/>
        <w:sz w:val="22"/>
      </w:rPr>
      <w:tcPr>
        <w:shd w:val="clear" w:color="auto" w:fill="4BACC6"/>
      </w:tcPr>
    </w:tblStylePr>
    <w:tblStylePr w:type="lastRow">
      <w:rPr>
        <w:rFonts w:ascii="Arial" w:hAnsi="Arial"/>
        <w:color w:val="F2F2F2"/>
        <w:sz w:val="22"/>
      </w:rPr>
      <w:tcPr>
        <w:shd w:val="clear" w:color="auto" w:fill="4BACC6"/>
      </w:tcPr>
    </w:tblStylePr>
  </w:style>
  <w:style w:type="table" w:styleId="573" w:customStyle="1">
    <w:name w:val="Lined - Accent 6"/>
    <w:uiPriority w:val="99"/>
    <w:rPr>
      <w:color w:val="404040"/>
      <w:szCs w:val="20"/>
      <w:lang w:bidi="ar-SA" w:eastAsia="uk-UA"/>
    </w:r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DE9D9"/>
      </w:tcPr>
    </w:tblStylePr>
    <w:tblStylePr w:type="band2Vert">
      <w:rPr>
        <w:rFonts w:ascii="Arial" w:hAnsi="Arial"/>
        <w:color w:val="404040"/>
        <w:sz w:val="22"/>
      </w:rPr>
      <w:tcPr>
        <w:shd w:val="clear" w:color="auto" w:fill="FDE9D9"/>
      </w:tcPr>
    </w:tblStylePr>
    <w:tblStylePr w:type="firstCol">
      <w:rPr>
        <w:rFonts w:ascii="Arial" w:hAnsi="Arial"/>
        <w:color w:val="F2F2F2"/>
        <w:sz w:val="22"/>
      </w:rPr>
      <w:tcPr>
        <w:shd w:val="clear" w:color="auto" w:fill="F79646"/>
      </w:tcPr>
    </w:tblStylePr>
    <w:tblStylePr w:type="firstRow">
      <w:rPr>
        <w:rFonts w:ascii="Arial" w:hAnsi="Arial"/>
        <w:color w:val="F2F2F2"/>
        <w:sz w:val="22"/>
      </w:rPr>
      <w:tcPr>
        <w:shd w:val="clear" w:color="auto" w:fill="F79646"/>
      </w:tcPr>
    </w:tblStylePr>
    <w:tblStylePr w:type="lastCol">
      <w:rPr>
        <w:rFonts w:ascii="Arial" w:hAnsi="Arial"/>
        <w:color w:val="F2F2F2"/>
        <w:sz w:val="22"/>
      </w:rPr>
      <w:tcPr>
        <w:shd w:val="clear" w:color="auto" w:fill="F79646"/>
      </w:tcPr>
    </w:tblStylePr>
    <w:tblStylePr w:type="lastRow">
      <w:rPr>
        <w:rFonts w:ascii="Arial" w:hAnsi="Arial"/>
        <w:color w:val="F2F2F2"/>
        <w:sz w:val="22"/>
      </w:rPr>
      <w:tcPr>
        <w:shd w:val="clear" w:color="auto" w:fill="F79646"/>
      </w:tcPr>
    </w:tblStylePr>
  </w:style>
  <w:style w:type="table" w:styleId="574" w:customStyle="1">
    <w:name w:val="Bordered"/>
    <w:uiPriority w:val="99"/>
    <w:tblPr>
      <w:tblStyleRowBandSize w:val="1"/>
      <w:tblStyleColBandSize w:val="1"/>
      <w:tblInd w:w="0" w:type="dxa"/>
      <w:tblBorders>
        <w:left w:val="single" w:color="D9D9D9" w:sz="4" w:space="0"/>
        <w:top w:val="single" w:color="D9D9D9" w:sz="4" w:space="0"/>
        <w:right w:val="single" w:color="D9D9D9" w:sz="4" w:space="0"/>
        <w:bottom w:val="single" w:color="D9D9D9" w:sz="4" w:space="0"/>
        <w:insideV w:val="single" w:color="D9D9D9" w:sz="4" w:space="0"/>
        <w:insideH w:val="single" w:color="D9D9D9" w:sz="4" w:space="0"/>
      </w:tblBorders>
      <w:tblCellMar>
        <w:left w:w="170" w:type="dxa"/>
        <w:top w:w="96" w:type="dxa"/>
        <w:right w:w="170" w:type="dxa"/>
        <w:bottom w:w="96" w:type="dxa"/>
      </w:tblCellMar>
    </w:tblPr>
    <w:tblStylePr w:type="band1Horz">
      <w:rPr>
        <w:rFonts w:ascii="Arial" w:hAnsi="Arial"/>
        <w:color w:val="404040"/>
        <w:sz w:val="22"/>
      </w:rPr>
      <w:tcPr>
        <w:tcBorders>
          <w:left w:val="single" w:color="D9D9D9" w:sz="4" w:space="0"/>
          <w:top w:val="single" w:color="D9D9D9" w:sz="4" w:space="0"/>
          <w:right w:val="single" w:color="D9D9D9" w:sz="4" w:space="0"/>
          <w:bottom w:val="single" w:color="D9D9D9" w:sz="4" w:space="0"/>
        </w:tcBorders>
      </w:tcPr>
    </w:tblStylePr>
    <w:tblStylePr w:type="firstCol">
      <w:rPr>
        <w:rFonts w:ascii="Arial" w:hAnsi="Arial"/>
        <w:color w:val="404040"/>
        <w:sz w:val="22"/>
      </w:rPr>
      <w:tcPr>
        <w:tcBorders>
          <w:right w:val="single" w:color="7F7F7F" w:sz="12" w:space="0"/>
        </w:tcBorders>
      </w:tcPr>
    </w:tblStylePr>
    <w:tblStylePr w:type="firstRow">
      <w:rPr>
        <w:rFonts w:ascii="Arial" w:hAnsi="Arial"/>
        <w:color w:val="404040"/>
        <w:sz w:val="22"/>
      </w:rPr>
      <w:tcPr>
        <w:tcBorders>
          <w:bottom w:val="single" w:color="7F7F7F" w:sz="12" w:space="0"/>
        </w:tcBorders>
      </w:tcPr>
    </w:tblStylePr>
    <w:tblStylePr w:type="lastCol">
      <w:rPr>
        <w:rFonts w:ascii="Arial" w:hAnsi="Arial"/>
        <w:color w:val="404040"/>
        <w:sz w:val="22"/>
      </w:rPr>
      <w:tcPr>
        <w:tcBorders>
          <w:left w:val="single" w:color="7F7F7F" w:sz="12" w:space="0"/>
        </w:tcBorders>
      </w:tcPr>
    </w:tblStylePr>
    <w:tblStylePr w:type="lastRow">
      <w:rPr>
        <w:rFonts w:ascii="Arial" w:hAnsi="Arial"/>
        <w:color w:val="404040"/>
        <w:sz w:val="22"/>
      </w:rPr>
      <w:tcPr>
        <w:tcBorders>
          <w:top w:val="single" w:color="7F7F7F" w:sz="12" w:space="0"/>
        </w:tcBorders>
      </w:tcPr>
    </w:tblStylePr>
  </w:style>
  <w:style w:type="table" w:styleId="575" w:customStyle="1">
    <w:name w:val="Bordered - Accent 1"/>
    <w:uiPriority w:val="99"/>
    <w:tblPr>
      <w:tblStyleRowBandSize w:val="1"/>
      <w:tblStyleColBandSize w:val="1"/>
      <w:tblInd w:w="0" w:type="dxa"/>
      <w:tblBorders>
        <w:left w:val="single" w:color="B8CCE4" w:sz="4" w:space="0"/>
        <w:top w:val="single" w:color="B8CCE4" w:sz="4" w:space="0"/>
        <w:right w:val="single" w:color="B8CCE4" w:sz="4" w:space="0"/>
        <w:bottom w:val="single" w:color="B8CCE4" w:sz="4" w:space="0"/>
        <w:insideV w:val="single" w:color="B8CCE4" w:sz="4" w:space="0"/>
        <w:insideH w:val="single" w:color="B8CCE4" w:sz="4" w:space="0"/>
      </w:tblBorders>
      <w:tblCellMar>
        <w:left w:w="170" w:type="dxa"/>
        <w:top w:w="96" w:type="dxa"/>
        <w:right w:w="170" w:type="dxa"/>
        <w:bottom w:w="96" w:type="dxa"/>
      </w:tblCellMar>
    </w:tblPr>
    <w:tblStylePr w:type="band1Horz">
      <w:rPr>
        <w:rFonts w:ascii="Arial" w:hAnsi="Arial"/>
        <w:color w:val="404040"/>
        <w:sz w:val="22"/>
      </w:rPr>
      <w:tcPr>
        <w:tcBorders>
          <w:left w:val="single" w:color="B8CCE4" w:sz="4" w:space="0"/>
          <w:top w:val="single" w:color="B8CCE4" w:sz="4" w:space="0"/>
          <w:right w:val="single" w:color="B8CCE4" w:sz="4" w:space="0"/>
          <w:bottom w:val="single" w:color="B8CCE4" w:sz="4" w:space="0"/>
        </w:tcBorders>
      </w:tcPr>
    </w:tblStylePr>
    <w:tblStylePr w:type="firstCol">
      <w:rPr>
        <w:rFonts w:ascii="Arial" w:hAnsi="Arial"/>
        <w:color w:val="404040"/>
        <w:sz w:val="22"/>
      </w:rPr>
      <w:tcPr>
        <w:tcBorders>
          <w:right w:val="single" w:color="4F81BD" w:sz="12" w:space="0"/>
        </w:tcBorders>
      </w:tcPr>
    </w:tblStylePr>
    <w:tblStylePr w:type="firstRow">
      <w:rPr>
        <w:rFonts w:ascii="Arial" w:hAnsi="Arial"/>
        <w:color w:val="404040"/>
        <w:sz w:val="22"/>
      </w:rPr>
      <w:tcPr>
        <w:tcBorders>
          <w:bottom w:val="single" w:color="4F81BD" w:sz="12" w:space="0"/>
        </w:tcBorders>
      </w:tcPr>
    </w:tblStylePr>
    <w:tblStylePr w:type="lastCol">
      <w:rPr>
        <w:rFonts w:ascii="Arial" w:hAnsi="Arial"/>
        <w:color w:val="404040"/>
        <w:sz w:val="22"/>
      </w:rPr>
      <w:tcPr>
        <w:tcBorders>
          <w:left w:val="single" w:color="4F81BD" w:sz="12" w:space="0"/>
        </w:tcBorders>
      </w:tcPr>
    </w:tblStylePr>
    <w:tblStylePr w:type="lastRow">
      <w:rPr>
        <w:rFonts w:ascii="Arial" w:hAnsi="Arial"/>
        <w:color w:val="404040"/>
        <w:sz w:val="22"/>
      </w:rPr>
      <w:tcPr>
        <w:tcBorders>
          <w:top w:val="single" w:color="4F81BD" w:sz="12" w:space="0"/>
        </w:tcBorders>
      </w:tcPr>
    </w:tblStylePr>
  </w:style>
  <w:style w:type="table" w:styleId="576" w:customStyle="1">
    <w:name w:val="Bordered - Accent 2"/>
    <w:uiPriority w:val="99"/>
    <w:tblPr>
      <w:tblStyleRowBandSize w:val="1"/>
      <w:tblStyleColBandSize w:val="1"/>
      <w:tblInd w:w="0" w:type="dxa"/>
      <w:tblBorders>
        <w:left w:val="single" w:color="E5B8B7" w:sz="4" w:space="0"/>
        <w:top w:val="single" w:color="E5B8B7" w:sz="4" w:space="0"/>
        <w:right w:val="single" w:color="E5B8B7" w:sz="4" w:space="0"/>
        <w:bottom w:val="single" w:color="E5B8B7" w:sz="4" w:space="0"/>
        <w:insideV w:val="single" w:color="E5B8B7" w:sz="4" w:space="0"/>
        <w:insideH w:val="single" w:color="E5B8B7" w:sz="4" w:space="0"/>
      </w:tblBorders>
      <w:tblCellMar>
        <w:left w:w="170" w:type="dxa"/>
        <w:top w:w="96" w:type="dxa"/>
        <w:right w:w="170" w:type="dxa"/>
        <w:bottom w:w="96" w:type="dxa"/>
      </w:tblCellMar>
    </w:tblPr>
    <w:tblStylePr w:type="band1Horz">
      <w:rPr>
        <w:rFonts w:ascii="Arial" w:hAnsi="Arial"/>
        <w:color w:val="404040"/>
        <w:sz w:val="22"/>
      </w:rPr>
      <w:tcPr>
        <w:tcBorders>
          <w:left w:val="single" w:color="E5B8B7" w:sz="4" w:space="0"/>
          <w:top w:val="single" w:color="E5B8B7" w:sz="4" w:space="0"/>
          <w:right w:val="single" w:color="E5B8B7" w:sz="4" w:space="0"/>
          <w:bottom w:val="single" w:color="E5B8B7" w:sz="4" w:space="0"/>
        </w:tcBorders>
      </w:tcPr>
    </w:tblStylePr>
    <w:tblStylePr w:type="firstCol">
      <w:rPr>
        <w:rFonts w:ascii="Arial" w:hAnsi="Arial"/>
        <w:color w:val="404040"/>
        <w:sz w:val="22"/>
      </w:rPr>
      <w:tcPr>
        <w:tcBorders>
          <w:right w:val="single" w:color="D99594" w:sz="12" w:space="0"/>
        </w:tcBorders>
      </w:tcPr>
    </w:tblStylePr>
    <w:tblStylePr w:type="firstRow">
      <w:rPr>
        <w:rFonts w:ascii="Arial" w:hAnsi="Arial"/>
        <w:color w:val="404040"/>
        <w:sz w:val="22"/>
      </w:rPr>
      <w:tcPr>
        <w:tcBorders>
          <w:bottom w:val="single" w:color="D99594" w:sz="12" w:space="0"/>
        </w:tcBorders>
      </w:tcPr>
    </w:tblStylePr>
    <w:tblStylePr w:type="lastCol">
      <w:rPr>
        <w:rFonts w:ascii="Arial" w:hAnsi="Arial"/>
        <w:color w:val="404040"/>
        <w:sz w:val="22"/>
      </w:rPr>
      <w:tcPr>
        <w:tcBorders>
          <w:left w:val="single" w:color="D99594" w:sz="12" w:space="0"/>
        </w:tcBorders>
      </w:tcPr>
    </w:tblStylePr>
    <w:tblStylePr w:type="lastRow">
      <w:rPr>
        <w:rFonts w:ascii="Arial" w:hAnsi="Arial"/>
        <w:color w:val="404040"/>
        <w:sz w:val="22"/>
      </w:rPr>
      <w:tcPr>
        <w:tcBorders>
          <w:top w:val="single" w:color="D99594" w:sz="12" w:space="0"/>
        </w:tcBorders>
      </w:tcPr>
    </w:tblStylePr>
  </w:style>
  <w:style w:type="table" w:styleId="577" w:customStyle="1">
    <w:name w:val="Bordered - Accent 3"/>
    <w:uiPriority w:val="99"/>
    <w:tblPr>
      <w:tblStyleRowBandSize w:val="1"/>
      <w:tblStyleColBandSize w:val="1"/>
      <w:tblInd w:w="0" w:type="dxa"/>
      <w:tblBorders>
        <w:left w:val="single" w:color="D6E3BC" w:sz="4" w:space="0"/>
        <w:top w:val="single" w:color="D6E3BC" w:sz="4" w:space="0"/>
        <w:right w:val="single" w:color="D6E3BC" w:sz="4" w:space="0"/>
        <w:bottom w:val="single" w:color="D6E3BC" w:sz="4" w:space="0"/>
        <w:insideV w:val="single" w:color="D6E3BC" w:sz="4" w:space="0"/>
        <w:insideH w:val="single" w:color="D6E3BC" w:sz="4" w:space="0"/>
      </w:tblBorders>
      <w:tblCellMar>
        <w:left w:w="170" w:type="dxa"/>
        <w:top w:w="96" w:type="dxa"/>
        <w:right w:w="170" w:type="dxa"/>
        <w:bottom w:w="96" w:type="dxa"/>
      </w:tblCellMar>
    </w:tblPr>
    <w:tblStylePr w:type="band1Horz">
      <w:rPr>
        <w:rFonts w:ascii="Arial" w:hAnsi="Arial"/>
        <w:color w:val="404040"/>
        <w:sz w:val="22"/>
      </w:rPr>
      <w:tcPr>
        <w:tcBorders>
          <w:left w:val="single" w:color="D6E3BC" w:sz="4" w:space="0"/>
          <w:top w:val="single" w:color="D6E3BC" w:sz="4" w:space="0"/>
          <w:right w:val="single" w:color="D6E3BC" w:sz="4" w:space="0"/>
          <w:bottom w:val="single" w:color="D6E3BC" w:sz="4" w:space="0"/>
        </w:tcBorders>
      </w:tcPr>
    </w:tblStylePr>
    <w:tblStylePr w:type="firstCol">
      <w:rPr>
        <w:rFonts w:ascii="Arial" w:hAnsi="Arial"/>
        <w:color w:val="404040"/>
        <w:sz w:val="22"/>
      </w:rPr>
      <w:tcPr>
        <w:tcBorders>
          <w:right w:val="single" w:color="C2D69B" w:sz="12" w:space="0"/>
        </w:tcBorders>
      </w:tcPr>
    </w:tblStylePr>
    <w:tblStylePr w:type="firstRow">
      <w:rPr>
        <w:rFonts w:ascii="Arial" w:hAnsi="Arial"/>
        <w:color w:val="404040"/>
        <w:sz w:val="22"/>
      </w:rPr>
      <w:tcPr>
        <w:tcBorders>
          <w:bottom w:val="single" w:color="C2D69B" w:sz="12" w:space="0"/>
        </w:tcBorders>
      </w:tcPr>
    </w:tblStylePr>
    <w:tblStylePr w:type="lastCol">
      <w:rPr>
        <w:rFonts w:ascii="Arial" w:hAnsi="Arial"/>
        <w:color w:val="404040"/>
        <w:sz w:val="22"/>
      </w:rPr>
      <w:tcPr>
        <w:tcBorders>
          <w:left w:val="single" w:color="C2D69B" w:sz="12" w:space="0"/>
        </w:tcBorders>
      </w:tcPr>
    </w:tblStylePr>
    <w:tblStylePr w:type="lastRow">
      <w:rPr>
        <w:rFonts w:ascii="Arial" w:hAnsi="Arial"/>
        <w:color w:val="404040"/>
        <w:sz w:val="22"/>
      </w:rPr>
      <w:tcPr>
        <w:tcBorders>
          <w:top w:val="single" w:color="C2D69B" w:sz="12" w:space="0"/>
        </w:tcBorders>
      </w:tcPr>
    </w:tblStylePr>
  </w:style>
  <w:style w:type="table" w:styleId="578" w:customStyle="1">
    <w:name w:val="Bordered - Accent 4"/>
    <w:uiPriority w:val="99"/>
    <w:tblPr>
      <w:tblStyleRowBandSize w:val="1"/>
      <w:tblStyleColBandSize w:val="1"/>
      <w:tblInd w:w="0" w:type="dxa"/>
      <w:tblBorders>
        <w:left w:val="single" w:color="CCC0D9" w:sz="4" w:space="0"/>
        <w:top w:val="single" w:color="CCC0D9" w:sz="4" w:space="0"/>
        <w:right w:val="single" w:color="CCC0D9" w:sz="4" w:space="0"/>
        <w:bottom w:val="single" w:color="CCC0D9" w:sz="4" w:space="0"/>
        <w:insideV w:val="single" w:color="CCC0D9" w:sz="4" w:space="0"/>
        <w:insideH w:val="single" w:color="CCC0D9" w:sz="4" w:space="0"/>
      </w:tblBorders>
      <w:tblCellMar>
        <w:left w:w="170" w:type="dxa"/>
        <w:top w:w="96" w:type="dxa"/>
        <w:right w:w="170" w:type="dxa"/>
        <w:bottom w:w="96" w:type="dxa"/>
      </w:tblCellMar>
    </w:tblPr>
    <w:tblStylePr w:type="band1Horz">
      <w:rPr>
        <w:rFonts w:ascii="Arial" w:hAnsi="Arial"/>
        <w:color w:val="404040"/>
        <w:sz w:val="22"/>
      </w:rPr>
      <w:tcPr>
        <w:tcBorders>
          <w:left w:val="single" w:color="CCC0D9" w:sz="4" w:space="0"/>
          <w:top w:val="single" w:color="CCC0D9" w:sz="4" w:space="0"/>
          <w:right w:val="single" w:color="CCC0D9" w:sz="4" w:space="0"/>
          <w:bottom w:val="single" w:color="CCC0D9" w:sz="4" w:space="0"/>
        </w:tcBorders>
      </w:tcPr>
    </w:tblStylePr>
    <w:tblStylePr w:type="firstCol">
      <w:rPr>
        <w:rFonts w:ascii="Arial" w:hAnsi="Arial"/>
        <w:color w:val="404040"/>
        <w:sz w:val="22"/>
      </w:rPr>
      <w:tcPr>
        <w:tcBorders>
          <w:right w:val="single" w:color="B2A1C7" w:sz="12" w:space="0"/>
        </w:tcBorders>
      </w:tcPr>
    </w:tblStylePr>
    <w:tblStylePr w:type="firstRow">
      <w:rPr>
        <w:rFonts w:ascii="Arial" w:hAnsi="Arial"/>
        <w:color w:val="404040"/>
        <w:sz w:val="22"/>
      </w:rPr>
      <w:tcPr>
        <w:tcBorders>
          <w:bottom w:val="single" w:color="B2A1C7" w:sz="12" w:space="0"/>
        </w:tcBorders>
      </w:tcPr>
    </w:tblStylePr>
    <w:tblStylePr w:type="lastCol">
      <w:rPr>
        <w:rFonts w:ascii="Arial" w:hAnsi="Arial"/>
        <w:color w:val="404040"/>
        <w:sz w:val="22"/>
      </w:rPr>
      <w:tcPr>
        <w:tcBorders>
          <w:left w:val="single" w:color="B2A1C7" w:sz="12" w:space="0"/>
        </w:tcBorders>
      </w:tcPr>
    </w:tblStylePr>
    <w:tblStylePr w:type="lastRow">
      <w:rPr>
        <w:rFonts w:ascii="Arial" w:hAnsi="Arial"/>
        <w:color w:val="404040"/>
        <w:sz w:val="22"/>
      </w:rPr>
      <w:tcPr>
        <w:tcBorders>
          <w:top w:val="single" w:color="B2A1C7" w:sz="12" w:space="0"/>
        </w:tcBorders>
      </w:tcPr>
    </w:tblStylePr>
  </w:style>
  <w:style w:type="table" w:styleId="579" w:customStyle="1">
    <w:name w:val="Bordered - Accent 5"/>
    <w:uiPriority w:val="99"/>
    <w:tblPr>
      <w:tblStyleRowBandSize w:val="1"/>
      <w:tblStyleColBandSize w:val="1"/>
      <w:tblInd w:w="0" w:type="dxa"/>
      <w:tblBorders>
        <w:left w:val="single" w:color="B6DDE8" w:sz="4" w:space="0"/>
        <w:top w:val="single" w:color="B6DDE8" w:sz="4" w:space="0"/>
        <w:right w:val="single" w:color="B6DDE8" w:sz="4" w:space="0"/>
        <w:bottom w:val="single" w:color="B6DDE8" w:sz="4" w:space="0"/>
        <w:insideV w:val="single" w:color="B6DDE8" w:sz="4" w:space="0"/>
        <w:insideH w:val="single" w:color="B6DDE8" w:sz="4" w:space="0"/>
      </w:tblBorders>
      <w:tblCellMar>
        <w:left w:w="170" w:type="dxa"/>
        <w:top w:w="96" w:type="dxa"/>
        <w:right w:w="170" w:type="dxa"/>
        <w:bottom w:w="96" w:type="dxa"/>
      </w:tblCellMar>
    </w:tblPr>
    <w:tblStylePr w:type="band1Horz">
      <w:rPr>
        <w:rFonts w:ascii="Arial" w:hAnsi="Arial"/>
        <w:color w:val="404040"/>
        <w:sz w:val="22"/>
      </w:rPr>
      <w:tcPr>
        <w:tcBorders>
          <w:left w:val="single" w:color="B6DDE8" w:sz="4" w:space="0"/>
          <w:top w:val="single" w:color="B6DDE8" w:sz="4" w:space="0"/>
          <w:right w:val="single" w:color="B6DDE8" w:sz="4" w:space="0"/>
          <w:bottom w:val="single" w:color="B6DDE8" w:sz="4" w:space="0"/>
        </w:tcBorders>
      </w:tcPr>
    </w:tblStylePr>
    <w:tblStylePr w:type="firstCol">
      <w:rPr>
        <w:rFonts w:ascii="Arial" w:hAnsi="Arial"/>
        <w:color w:val="404040"/>
        <w:sz w:val="22"/>
      </w:rPr>
      <w:tcPr>
        <w:tcBorders>
          <w:right w:val="single" w:color="92CDDC" w:sz="12" w:space="0"/>
        </w:tcBorders>
      </w:tcPr>
    </w:tblStylePr>
    <w:tblStylePr w:type="firstRow">
      <w:rPr>
        <w:rFonts w:ascii="Arial" w:hAnsi="Arial"/>
        <w:color w:val="404040"/>
        <w:sz w:val="22"/>
      </w:rPr>
      <w:tcPr>
        <w:tcBorders>
          <w:bottom w:val="single" w:color="92CDDC" w:sz="12" w:space="0"/>
        </w:tcBorders>
      </w:tcPr>
    </w:tblStylePr>
    <w:tblStylePr w:type="lastCol">
      <w:rPr>
        <w:rFonts w:ascii="Arial" w:hAnsi="Arial"/>
        <w:color w:val="404040"/>
        <w:sz w:val="22"/>
      </w:rPr>
      <w:tcPr>
        <w:tcBorders>
          <w:left w:val="single" w:color="92CDDC" w:sz="12" w:space="0"/>
        </w:tcBorders>
      </w:tcPr>
    </w:tblStylePr>
    <w:tblStylePr w:type="lastRow">
      <w:rPr>
        <w:rFonts w:ascii="Arial" w:hAnsi="Arial"/>
        <w:color w:val="404040"/>
        <w:sz w:val="22"/>
      </w:rPr>
      <w:tcPr>
        <w:tcBorders>
          <w:top w:val="single" w:color="92CDDC" w:sz="12" w:space="0"/>
        </w:tcBorders>
      </w:tcPr>
    </w:tblStylePr>
  </w:style>
  <w:style w:type="table" w:styleId="580" w:customStyle="1">
    <w:name w:val="Bordered - Accent 6"/>
    <w:uiPriority w:val="99"/>
    <w:tblPr>
      <w:tblStyleRowBandSize w:val="1"/>
      <w:tblStyleColBandSize w:val="1"/>
      <w:tblInd w:w="0" w:type="dxa"/>
      <w:tblBorders>
        <w:left w:val="single" w:color="FBD4B4" w:sz="4" w:space="0"/>
        <w:top w:val="single" w:color="FBD4B4" w:sz="4" w:space="0"/>
        <w:right w:val="single" w:color="FBD4B4" w:sz="4" w:space="0"/>
        <w:bottom w:val="single" w:color="FBD4B4" w:sz="4" w:space="0"/>
        <w:insideV w:val="single" w:color="FBD4B4" w:sz="4" w:space="0"/>
        <w:insideH w:val="single" w:color="FBD4B4" w:sz="4" w:space="0"/>
      </w:tblBorders>
      <w:tblCellMar>
        <w:left w:w="170" w:type="dxa"/>
        <w:top w:w="96" w:type="dxa"/>
        <w:right w:w="170" w:type="dxa"/>
        <w:bottom w:w="96" w:type="dxa"/>
      </w:tblCellMar>
    </w:tblPr>
    <w:tblStylePr w:type="band1Horz">
      <w:rPr>
        <w:rFonts w:ascii="Arial" w:hAnsi="Arial"/>
        <w:color w:val="404040"/>
        <w:sz w:val="22"/>
      </w:rPr>
      <w:tcPr>
        <w:tcBorders>
          <w:left w:val="single" w:color="FBD4B4" w:sz="4" w:space="0"/>
          <w:top w:val="single" w:color="FBD4B4" w:sz="4" w:space="0"/>
          <w:right w:val="single" w:color="FBD4B4" w:sz="4" w:space="0"/>
          <w:bottom w:val="single" w:color="FBD4B4" w:sz="4" w:space="0"/>
        </w:tcBorders>
      </w:tcPr>
    </w:tblStylePr>
    <w:tblStylePr w:type="firstCol">
      <w:rPr>
        <w:rFonts w:ascii="Arial" w:hAnsi="Arial"/>
        <w:color w:val="404040"/>
        <w:sz w:val="22"/>
      </w:rPr>
      <w:tcPr>
        <w:tcBorders>
          <w:right w:val="single" w:color="FABF8F" w:sz="12" w:space="0"/>
        </w:tcBorders>
      </w:tcPr>
    </w:tblStylePr>
    <w:tblStylePr w:type="firstRow">
      <w:rPr>
        <w:rFonts w:ascii="Arial" w:hAnsi="Arial"/>
        <w:color w:val="404040"/>
        <w:sz w:val="22"/>
      </w:rPr>
      <w:tcPr>
        <w:tcBorders>
          <w:bottom w:val="single" w:color="FABF8F" w:sz="12" w:space="0"/>
        </w:tcBorders>
      </w:tcPr>
    </w:tblStylePr>
    <w:tblStylePr w:type="lastCol">
      <w:rPr>
        <w:rFonts w:ascii="Arial" w:hAnsi="Arial"/>
        <w:color w:val="404040"/>
        <w:sz w:val="22"/>
      </w:rPr>
      <w:tcPr>
        <w:tcBorders>
          <w:left w:val="single" w:color="FABF8F" w:sz="12" w:space="0"/>
        </w:tcBorders>
      </w:tcPr>
    </w:tblStylePr>
    <w:tblStylePr w:type="lastRow">
      <w:rPr>
        <w:rFonts w:ascii="Arial" w:hAnsi="Arial"/>
        <w:color w:val="404040"/>
        <w:sz w:val="22"/>
      </w:rPr>
      <w:tcPr>
        <w:tcBorders>
          <w:top w:val="single" w:color="FABF8F" w:sz="12" w:space="0"/>
        </w:tcBorders>
      </w:tcPr>
    </w:tblStylePr>
  </w:style>
  <w:style w:type="table" w:styleId="581" w:customStyle="1">
    <w:name w:val="Bordered &amp; Lined"/>
    <w:uiPriority w:val="99"/>
    <w:rPr>
      <w:color w:val="404040"/>
      <w:szCs w:val="20"/>
      <w:lang w:bidi="ar-SA" w:eastAsia="uk-UA"/>
    </w:rPr>
    <w:tblPr>
      <w:tblStyleRowBandSize w:val="1"/>
      <w:tblStyleColBandSize w:val="1"/>
      <w:tblInd w:w="0" w:type="dxa"/>
      <w:tblBorders>
        <w:left w:val="single" w:color="595959" w:sz="4" w:space="0"/>
        <w:top w:val="single" w:color="595959" w:sz="4" w:space="0"/>
        <w:right w:val="single" w:color="595959" w:sz="4" w:space="0"/>
        <w:bottom w:val="single" w:color="595959" w:sz="4" w:space="0"/>
        <w:insideV w:val="single" w:color="595959" w:sz="4" w:space="0"/>
        <w:insideH w:val="single" w:color="595959"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cPr>
    </w:tblStylePr>
    <w:tblStylePr w:type="band2Vert">
      <w:rPr>
        <w:rFonts w:ascii="Arial" w:hAnsi="Arial"/>
        <w:color w:val="404040"/>
        <w:sz w:val="22"/>
      </w:rPr>
      <w:tcPr>
        <w:shd w:val="clear" w:color="auto" w:fill="D9D9D9"/>
      </w:tcPr>
    </w:tblStylePr>
    <w:tblStylePr w:type="firstCol">
      <w:rPr>
        <w:rFonts w:ascii="Arial" w:hAnsi="Arial"/>
        <w:color w:val="F2F2F2"/>
        <w:sz w:val="22"/>
      </w:rPr>
      <w:tcPr>
        <w:shd w:val="clear" w:color="auto" w:fill="7F7F7F"/>
      </w:tcPr>
    </w:tblStylePr>
    <w:tblStylePr w:type="firstRow">
      <w:rPr>
        <w:rFonts w:ascii="Arial" w:hAnsi="Arial"/>
        <w:color w:val="F2F2F2"/>
        <w:sz w:val="22"/>
      </w:rPr>
      <w:tcPr>
        <w:shd w:val="clear" w:color="auto" w:fill="7F7F7F"/>
      </w:tcPr>
    </w:tblStylePr>
    <w:tblStylePr w:type="lastCol">
      <w:rPr>
        <w:rFonts w:ascii="Arial" w:hAnsi="Arial"/>
        <w:color w:val="F2F2F2"/>
        <w:sz w:val="22"/>
      </w:rPr>
      <w:tcPr>
        <w:shd w:val="clear" w:color="auto" w:fill="7F7F7F"/>
      </w:tcPr>
    </w:tblStylePr>
    <w:tblStylePr w:type="lastRow">
      <w:rPr>
        <w:rFonts w:ascii="Arial" w:hAnsi="Arial"/>
        <w:color w:val="F2F2F2"/>
        <w:sz w:val="22"/>
      </w:rPr>
      <w:tcPr>
        <w:shd w:val="clear" w:color="auto" w:fill="7F7F7F"/>
      </w:tcPr>
    </w:tblStylePr>
  </w:style>
  <w:style w:type="table" w:styleId="582" w:customStyle="1">
    <w:name w:val="Bordered &amp; Lined - Accent 1"/>
    <w:uiPriority w:val="99"/>
    <w:rPr>
      <w:color w:val="404040"/>
      <w:szCs w:val="20"/>
      <w:lang w:bidi="ar-SA" w:eastAsia="uk-UA"/>
    </w:rPr>
    <w:tblPr>
      <w:tblStyleRowBandSize w:val="1"/>
      <w:tblStyleColBandSize w:val="1"/>
      <w:tblInd w:w="0" w:type="dxa"/>
      <w:tblBorders>
        <w:left w:val="single" w:color="1F497D" w:sz="4" w:space="0"/>
        <w:top w:val="single" w:color="1F497D" w:sz="4" w:space="0"/>
        <w:right w:val="single" w:color="1F497D" w:sz="4" w:space="0"/>
        <w:bottom w:val="single" w:color="1F497D" w:sz="4" w:space="0"/>
        <w:insideV w:val="single" w:color="1F497D" w:sz="4" w:space="0"/>
        <w:insideH w:val="single" w:color="1F497D"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6D9F1"/>
      </w:tcPr>
    </w:tblStylePr>
    <w:tblStylePr w:type="band2Vert">
      <w:rPr>
        <w:rFonts w:ascii="Arial" w:hAnsi="Arial"/>
        <w:color w:val="404040"/>
        <w:sz w:val="22"/>
      </w:rPr>
      <w:tcPr>
        <w:shd w:val="clear" w:color="auto" w:fill="C6D9F1"/>
      </w:tcPr>
    </w:tblStylePr>
    <w:tblStylePr w:type="firstCol">
      <w:rPr>
        <w:rFonts w:ascii="Arial" w:hAnsi="Arial"/>
        <w:color w:val="F2F2F2"/>
        <w:sz w:val="22"/>
      </w:rPr>
      <w:tcPr>
        <w:shd w:val="clear" w:color="auto" w:fill="548DD4"/>
      </w:tcPr>
    </w:tblStylePr>
    <w:tblStylePr w:type="firstRow">
      <w:rPr>
        <w:rFonts w:ascii="Arial" w:hAnsi="Arial"/>
        <w:color w:val="F2F2F2"/>
        <w:sz w:val="22"/>
      </w:rPr>
      <w:tcPr>
        <w:shd w:val="clear" w:color="auto" w:fill="548DD4"/>
      </w:tcPr>
    </w:tblStylePr>
    <w:tblStylePr w:type="lastCol">
      <w:rPr>
        <w:rFonts w:ascii="Arial" w:hAnsi="Arial"/>
        <w:color w:val="F2F2F2"/>
        <w:sz w:val="22"/>
      </w:rPr>
      <w:tcPr>
        <w:shd w:val="clear" w:color="auto" w:fill="548DD4"/>
      </w:tcPr>
    </w:tblStylePr>
    <w:tblStylePr w:type="lastRow">
      <w:rPr>
        <w:rFonts w:ascii="Arial" w:hAnsi="Arial"/>
        <w:color w:val="F2F2F2"/>
        <w:sz w:val="22"/>
      </w:rPr>
      <w:tcPr>
        <w:shd w:val="clear" w:color="auto" w:fill="548DD4"/>
      </w:tcPr>
    </w:tblStylePr>
  </w:style>
  <w:style w:type="table" w:styleId="583" w:customStyle="1">
    <w:name w:val="Bordered &amp; Lined - Accent 2"/>
    <w:uiPriority w:val="99"/>
    <w:rPr>
      <w:color w:val="404040"/>
      <w:szCs w:val="20"/>
      <w:lang w:bidi="ar-SA" w:eastAsia="uk-UA"/>
    </w:rPr>
    <w:tblPr>
      <w:tblStyleRowBandSize w:val="1"/>
      <w:tblStyleColBandSize w:val="1"/>
      <w:tblInd w:w="0" w:type="dxa"/>
      <w:tblBorders>
        <w:left w:val="single" w:color="C0504D" w:sz="4" w:space="0"/>
        <w:top w:val="single" w:color="C0504D" w:sz="4" w:space="0"/>
        <w:right w:val="single" w:color="C0504D" w:sz="4" w:space="0"/>
        <w:bottom w:val="single" w:color="C0504D" w:sz="4" w:space="0"/>
        <w:insideV w:val="single" w:color="C0504D" w:sz="4" w:space="0"/>
        <w:insideH w:val="single" w:color="C0504D"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DBDB"/>
      </w:tcPr>
    </w:tblStylePr>
    <w:tblStylePr w:type="band2Vert">
      <w:rPr>
        <w:rFonts w:ascii="Arial" w:hAnsi="Arial"/>
        <w:color w:val="404040"/>
        <w:sz w:val="22"/>
      </w:rPr>
      <w:tcPr>
        <w:shd w:val="clear" w:color="auto" w:fill="F2DBDB"/>
      </w:tcPr>
    </w:tblStylePr>
    <w:tblStylePr w:type="firstCol">
      <w:rPr>
        <w:rFonts w:ascii="Arial" w:hAnsi="Arial"/>
        <w:color w:val="F2F2F2"/>
        <w:sz w:val="22"/>
      </w:rPr>
      <w:tcPr>
        <w:shd w:val="clear" w:color="auto" w:fill="D99594"/>
      </w:tcPr>
    </w:tblStylePr>
    <w:tblStylePr w:type="firstRow">
      <w:rPr>
        <w:rFonts w:ascii="Arial" w:hAnsi="Arial"/>
        <w:color w:val="F2F2F2"/>
        <w:sz w:val="22"/>
      </w:rPr>
      <w:tcPr>
        <w:shd w:val="clear" w:color="auto" w:fill="D99594"/>
      </w:tcPr>
    </w:tblStylePr>
    <w:tblStylePr w:type="lastCol">
      <w:rPr>
        <w:rFonts w:ascii="Arial" w:hAnsi="Arial"/>
        <w:color w:val="F2F2F2"/>
        <w:sz w:val="22"/>
      </w:rPr>
      <w:tcPr>
        <w:shd w:val="clear" w:color="auto" w:fill="D99594"/>
      </w:tcPr>
    </w:tblStylePr>
    <w:tblStylePr w:type="lastRow">
      <w:rPr>
        <w:rFonts w:ascii="Arial" w:hAnsi="Arial"/>
        <w:color w:val="F2F2F2"/>
        <w:sz w:val="22"/>
      </w:rPr>
      <w:tcPr>
        <w:shd w:val="clear" w:color="auto" w:fill="D99594"/>
      </w:tcPr>
    </w:tblStylePr>
  </w:style>
  <w:style w:type="table" w:styleId="584" w:customStyle="1">
    <w:name w:val="Bordered &amp; Lined - Accent 3"/>
    <w:uiPriority w:val="99"/>
    <w:rPr>
      <w:color w:val="404040"/>
      <w:szCs w:val="20"/>
      <w:lang w:bidi="ar-SA" w:eastAsia="uk-UA"/>
    </w:rPr>
    <w:tblPr>
      <w:tblStyleRowBandSize w:val="1"/>
      <w:tblStyleColBandSize w:val="1"/>
      <w:tblInd w:w="0" w:type="dxa"/>
      <w:tblBorders>
        <w:left w:val="single" w:color="76923C" w:sz="4" w:space="0"/>
        <w:top w:val="single" w:color="76923C" w:sz="4" w:space="0"/>
        <w:right w:val="single" w:color="76923C" w:sz="4" w:space="0"/>
        <w:bottom w:val="single" w:color="76923C" w:sz="4" w:space="0"/>
        <w:insideV w:val="single" w:color="76923C" w:sz="4" w:space="0"/>
        <w:insideH w:val="single" w:color="76923C"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AF1DD"/>
      </w:tcPr>
    </w:tblStylePr>
    <w:tblStylePr w:type="band2Vert">
      <w:rPr>
        <w:rFonts w:ascii="Arial" w:hAnsi="Arial"/>
        <w:color w:val="404040"/>
        <w:sz w:val="22"/>
      </w:rPr>
      <w:tcPr>
        <w:shd w:val="clear" w:color="auto" w:fill="EAF1DD"/>
      </w:tcPr>
    </w:tblStylePr>
    <w:tblStylePr w:type="firstCol">
      <w:rPr>
        <w:rFonts w:ascii="Arial" w:hAnsi="Arial"/>
        <w:color w:val="F2F2F2"/>
        <w:sz w:val="22"/>
      </w:rPr>
      <w:tcPr>
        <w:shd w:val="clear" w:color="auto" w:fill="9BBB59"/>
      </w:tcPr>
    </w:tblStylePr>
    <w:tblStylePr w:type="firstRow">
      <w:rPr>
        <w:rFonts w:ascii="Arial" w:hAnsi="Arial"/>
        <w:color w:val="F2F2F2"/>
        <w:sz w:val="22"/>
      </w:rPr>
      <w:tcPr>
        <w:shd w:val="clear" w:color="auto" w:fill="9BBB59"/>
      </w:tcPr>
    </w:tblStylePr>
    <w:tblStylePr w:type="lastCol">
      <w:rPr>
        <w:rFonts w:ascii="Arial" w:hAnsi="Arial"/>
        <w:color w:val="F2F2F2"/>
        <w:sz w:val="22"/>
      </w:rPr>
      <w:tcPr>
        <w:shd w:val="clear" w:color="auto" w:fill="9BBB59"/>
      </w:tcPr>
    </w:tblStylePr>
    <w:tblStylePr w:type="lastRow">
      <w:rPr>
        <w:rFonts w:ascii="Arial" w:hAnsi="Arial"/>
        <w:color w:val="F2F2F2"/>
        <w:sz w:val="22"/>
      </w:rPr>
      <w:tcPr>
        <w:shd w:val="clear" w:color="auto" w:fill="9BBB59"/>
      </w:tcPr>
    </w:tblStylePr>
  </w:style>
  <w:style w:type="table" w:styleId="585" w:customStyle="1">
    <w:name w:val="Bordered &amp; Lined - Accent 4"/>
    <w:uiPriority w:val="99"/>
    <w:rPr>
      <w:color w:val="404040"/>
      <w:szCs w:val="20"/>
      <w:lang w:bidi="ar-SA" w:eastAsia="uk-UA"/>
    </w:rPr>
    <w:tblPr>
      <w:tblStyleRowBandSize w:val="1"/>
      <w:tblStyleColBandSize w:val="1"/>
      <w:tblInd w:w="0" w:type="dxa"/>
      <w:tblBorders>
        <w:left w:val="single" w:color="8064A2" w:sz="4" w:space="0"/>
        <w:top w:val="single" w:color="8064A2" w:sz="4" w:space="0"/>
        <w:right w:val="single" w:color="8064A2" w:sz="4" w:space="0"/>
        <w:bottom w:val="single" w:color="8064A2" w:sz="4" w:space="0"/>
        <w:insideV w:val="single" w:color="8064A2" w:sz="4" w:space="0"/>
        <w:insideH w:val="single" w:color="8064A2"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5DFEC"/>
      </w:tcPr>
    </w:tblStylePr>
    <w:tblStylePr w:type="band2Vert">
      <w:rPr>
        <w:rFonts w:ascii="Arial" w:hAnsi="Arial"/>
        <w:color w:val="404040"/>
        <w:sz w:val="22"/>
      </w:rPr>
      <w:tcPr>
        <w:shd w:val="clear" w:color="auto" w:fill="E5DFEC"/>
      </w:tcPr>
    </w:tblStylePr>
    <w:tblStylePr w:type="firstCol">
      <w:rPr>
        <w:rFonts w:ascii="Arial" w:hAnsi="Arial"/>
        <w:color w:val="F2F2F2"/>
        <w:sz w:val="22"/>
      </w:rPr>
      <w:tcPr>
        <w:shd w:val="clear" w:color="auto" w:fill="B2A1C7"/>
      </w:tcPr>
    </w:tblStylePr>
    <w:tblStylePr w:type="firstRow">
      <w:rPr>
        <w:rFonts w:ascii="Arial" w:hAnsi="Arial"/>
        <w:color w:val="F2F2F2"/>
        <w:sz w:val="22"/>
      </w:rPr>
      <w:tcPr>
        <w:shd w:val="clear" w:color="auto" w:fill="B2A1C7"/>
      </w:tcPr>
    </w:tblStylePr>
    <w:tblStylePr w:type="lastCol">
      <w:rPr>
        <w:rFonts w:ascii="Arial" w:hAnsi="Arial"/>
        <w:color w:val="F2F2F2"/>
        <w:sz w:val="22"/>
      </w:rPr>
      <w:tcPr>
        <w:shd w:val="clear" w:color="auto" w:fill="B2A1C7"/>
      </w:tcPr>
    </w:tblStylePr>
    <w:tblStylePr w:type="lastRow">
      <w:rPr>
        <w:rFonts w:ascii="Arial" w:hAnsi="Arial"/>
        <w:color w:val="F2F2F2"/>
        <w:sz w:val="22"/>
      </w:rPr>
      <w:tcPr>
        <w:shd w:val="clear" w:color="auto" w:fill="B2A1C7"/>
      </w:tcPr>
    </w:tblStylePr>
  </w:style>
  <w:style w:type="table" w:styleId="586" w:customStyle="1">
    <w:name w:val="Bordered &amp; Lined - Accent 5"/>
    <w:uiPriority w:val="99"/>
    <w:rPr>
      <w:color w:val="404040"/>
      <w:szCs w:val="20"/>
      <w:lang w:bidi="ar-SA" w:eastAsia="uk-UA"/>
    </w:rPr>
    <w:tblPr>
      <w:tblStyleRowBandSize w:val="1"/>
      <w:tblStyleColBandSize w:val="1"/>
      <w:tblInd w:w="0" w:type="dxa"/>
      <w:tblBorders>
        <w:left w:val="single" w:color="31849B" w:sz="4" w:space="0"/>
        <w:top w:val="single" w:color="31849B" w:sz="4" w:space="0"/>
        <w:right w:val="single" w:color="31849B" w:sz="4" w:space="0"/>
        <w:bottom w:val="single" w:color="31849B" w:sz="4" w:space="0"/>
        <w:insideV w:val="single" w:color="31849B" w:sz="4" w:space="0"/>
        <w:insideH w:val="single" w:color="31849B"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AEEF3"/>
      </w:tcPr>
    </w:tblStylePr>
    <w:tblStylePr w:type="band2Vert">
      <w:rPr>
        <w:rFonts w:ascii="Arial" w:hAnsi="Arial"/>
        <w:color w:val="404040"/>
        <w:sz w:val="22"/>
      </w:rPr>
      <w:tcPr>
        <w:shd w:val="clear" w:color="auto" w:fill="DAEEF3"/>
      </w:tcPr>
    </w:tblStylePr>
    <w:tblStylePr w:type="firstCol">
      <w:rPr>
        <w:rFonts w:ascii="Arial" w:hAnsi="Arial"/>
        <w:color w:val="F2F2F2"/>
        <w:sz w:val="22"/>
      </w:rPr>
      <w:tcPr>
        <w:shd w:val="clear" w:color="auto" w:fill="4BACC6"/>
      </w:tcPr>
    </w:tblStylePr>
    <w:tblStylePr w:type="firstRow">
      <w:rPr>
        <w:rFonts w:ascii="Arial" w:hAnsi="Arial"/>
        <w:color w:val="F2F2F2"/>
        <w:sz w:val="22"/>
      </w:rPr>
      <w:tcPr>
        <w:shd w:val="clear" w:color="auto" w:fill="4BACC6"/>
      </w:tcPr>
    </w:tblStylePr>
    <w:tblStylePr w:type="lastCol">
      <w:rPr>
        <w:rFonts w:ascii="Arial" w:hAnsi="Arial"/>
        <w:color w:val="F2F2F2"/>
        <w:sz w:val="22"/>
      </w:rPr>
      <w:tcPr>
        <w:shd w:val="clear" w:color="auto" w:fill="4BACC6"/>
      </w:tcPr>
    </w:tblStylePr>
    <w:tblStylePr w:type="lastRow">
      <w:rPr>
        <w:rFonts w:ascii="Arial" w:hAnsi="Arial"/>
        <w:color w:val="F2F2F2"/>
        <w:sz w:val="22"/>
      </w:rPr>
      <w:tcPr>
        <w:shd w:val="clear" w:color="auto" w:fill="4BACC6"/>
      </w:tcPr>
    </w:tblStylePr>
  </w:style>
  <w:style w:type="table" w:styleId="587" w:customStyle="1">
    <w:name w:val="Bordered &amp; Lined - Accent 6"/>
    <w:uiPriority w:val="99"/>
    <w:rPr>
      <w:color w:val="404040"/>
      <w:szCs w:val="20"/>
      <w:lang w:bidi="ar-SA" w:eastAsia="uk-UA"/>
    </w:rPr>
    <w:tblPr>
      <w:tblStyleRowBandSize w:val="1"/>
      <w:tblStyleColBandSize w:val="1"/>
      <w:tblInd w:w="0" w:type="dxa"/>
      <w:tblBorders>
        <w:left w:val="single" w:color="E36C0A" w:sz="4" w:space="0"/>
        <w:top w:val="single" w:color="E36C0A" w:sz="4" w:space="0"/>
        <w:right w:val="single" w:color="E36C0A" w:sz="4" w:space="0"/>
        <w:bottom w:val="single" w:color="E36C0A" w:sz="4" w:space="0"/>
        <w:insideV w:val="single" w:color="E36C0A" w:sz="4" w:space="0"/>
        <w:insideH w:val="single" w:color="E36C0A"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DE9D9"/>
      </w:tcPr>
    </w:tblStylePr>
    <w:tblStylePr w:type="band2Vert">
      <w:rPr>
        <w:rFonts w:ascii="Arial" w:hAnsi="Arial"/>
        <w:color w:val="404040"/>
        <w:sz w:val="22"/>
      </w:rPr>
      <w:tcPr>
        <w:shd w:val="clear" w:color="auto" w:fill="FDE9D9"/>
      </w:tcPr>
    </w:tblStylePr>
    <w:tblStylePr w:type="firstCol">
      <w:rPr>
        <w:rFonts w:ascii="Arial" w:hAnsi="Arial"/>
        <w:color w:val="F2F2F2"/>
        <w:sz w:val="22"/>
      </w:rPr>
      <w:tcPr>
        <w:shd w:val="clear" w:color="auto" w:fill="F79646"/>
      </w:tcPr>
    </w:tblStylePr>
    <w:tblStylePr w:type="firstRow">
      <w:rPr>
        <w:rFonts w:ascii="Arial" w:hAnsi="Arial"/>
        <w:color w:val="F2F2F2"/>
        <w:sz w:val="22"/>
      </w:rPr>
      <w:tcPr>
        <w:shd w:val="clear" w:color="auto" w:fill="F79646"/>
      </w:tcPr>
    </w:tblStylePr>
    <w:tblStylePr w:type="lastCol">
      <w:rPr>
        <w:rFonts w:ascii="Arial" w:hAnsi="Arial"/>
        <w:color w:val="F2F2F2"/>
        <w:sz w:val="22"/>
      </w:rPr>
      <w:tcPr>
        <w:shd w:val="clear" w:color="auto" w:fill="F79646"/>
      </w:tcPr>
    </w:tblStylePr>
    <w:tblStylePr w:type="lastRow">
      <w:rPr>
        <w:rFonts w:ascii="Arial" w:hAnsi="Arial"/>
        <w:color w:val="F2F2F2"/>
        <w:sz w:val="22"/>
      </w:rPr>
      <w:tcPr>
        <w:shd w:val="clear" w:color="auto" w:fill="F79646"/>
      </w:tcPr>
    </w:tblStylePr>
  </w:style>
  <w:style w:type="character" w:styleId="588">
    <w:name w:val="Hyperlink"/>
    <w:uiPriority w:val="99"/>
    <w:unhideWhenUsed/>
    <w:rPr>
      <w:color w:val="0000FF" w:themeColor="hyperlink"/>
      <w:u w:val="single"/>
    </w:rPr>
  </w:style>
  <w:style w:type="paragraph" w:styleId="589">
    <w:name w:val="footnote text"/>
    <w:link w:val="590"/>
    <w:uiPriority w:val="99"/>
    <w:semiHidden/>
    <w:unhideWhenUsed/>
    <w:rPr>
      <w:sz w:val="18"/>
    </w:rPr>
    <w:pPr>
      <w:spacing w:after="40"/>
    </w:pPr>
  </w:style>
  <w:style w:type="character" w:styleId="590" w:customStyle="1">
    <w:name w:val="Текст сноски Знак"/>
    <w:link w:val="589"/>
    <w:uiPriority w:val="99"/>
    <w:rPr>
      <w:sz w:val="18"/>
    </w:rPr>
  </w:style>
  <w:style w:type="character" w:styleId="591">
    <w:name w:val="footnote reference"/>
    <w:uiPriority w:val="99"/>
    <w:unhideWhenUsed/>
    <w:rPr>
      <w:vertAlign w:val="superscript"/>
    </w:rPr>
  </w:style>
  <w:style w:type="paragraph" w:styleId="592">
    <w:name w:val="toc 1"/>
    <w:uiPriority w:val="39"/>
    <w:unhideWhenUsed/>
    <w:pPr>
      <w:spacing w:after="57"/>
    </w:pPr>
  </w:style>
  <w:style w:type="paragraph" w:styleId="593">
    <w:name w:val="toc 2"/>
    <w:uiPriority w:val="39"/>
    <w:unhideWhenUsed/>
    <w:pPr>
      <w:ind w:left="283"/>
      <w:spacing w:after="57"/>
    </w:pPr>
  </w:style>
  <w:style w:type="paragraph" w:styleId="594">
    <w:name w:val="toc 3"/>
    <w:uiPriority w:val="39"/>
    <w:unhideWhenUsed/>
    <w:pPr>
      <w:ind w:left="567"/>
      <w:spacing w:after="57"/>
    </w:pPr>
  </w:style>
  <w:style w:type="paragraph" w:styleId="595">
    <w:name w:val="toc 4"/>
    <w:uiPriority w:val="39"/>
    <w:unhideWhenUsed/>
    <w:pPr>
      <w:ind w:left="850"/>
      <w:spacing w:after="57"/>
    </w:pPr>
  </w:style>
  <w:style w:type="paragraph" w:styleId="596">
    <w:name w:val="toc 5"/>
    <w:uiPriority w:val="39"/>
    <w:unhideWhenUsed/>
    <w:pPr>
      <w:ind w:left="1134"/>
      <w:spacing w:after="57"/>
    </w:pPr>
  </w:style>
  <w:style w:type="paragraph" w:styleId="597">
    <w:name w:val="toc 6"/>
    <w:uiPriority w:val="39"/>
    <w:unhideWhenUsed/>
    <w:pPr>
      <w:ind w:left="1417"/>
      <w:spacing w:after="57"/>
    </w:pPr>
  </w:style>
  <w:style w:type="paragraph" w:styleId="598">
    <w:name w:val="toc 7"/>
    <w:uiPriority w:val="39"/>
    <w:unhideWhenUsed/>
    <w:pPr>
      <w:ind w:left="1701"/>
      <w:spacing w:after="57"/>
    </w:pPr>
  </w:style>
  <w:style w:type="paragraph" w:styleId="599">
    <w:name w:val="toc 8"/>
    <w:uiPriority w:val="39"/>
    <w:unhideWhenUsed/>
    <w:pPr>
      <w:ind w:left="1984"/>
      <w:spacing w:after="57"/>
    </w:pPr>
  </w:style>
  <w:style w:type="paragraph" w:styleId="600">
    <w:name w:val="toc 9"/>
    <w:uiPriority w:val="39"/>
    <w:unhideWhenUsed/>
    <w:pPr>
      <w:ind w:left="2268"/>
      <w:spacing w:after="57"/>
    </w:pPr>
  </w:style>
  <w:style w:type="paragraph" w:styleId="601">
    <w:name w:val="TOC Heading"/>
    <w:uiPriority w:val="39"/>
    <w:unhideWhenUsed/>
  </w:style>
  <w:style w:type="paragraph" w:styleId="602">
    <w:name w:val="Balloon Text"/>
    <w:basedOn w:val="530"/>
    <w:link w:val="603"/>
    <w:semiHidden/>
    <w:rPr>
      <w:rFonts w:ascii="Tahoma" w:hAnsi="Tahoma"/>
      <w:sz w:val="16"/>
      <w:szCs w:val="16"/>
    </w:rPr>
  </w:style>
  <w:style w:type="character" w:styleId="603" w:customStyle="1">
    <w:name w:val="Текст выноски Знак"/>
    <w:link w:val="602"/>
    <w:semiHidden/>
    <w:rPr>
      <w:rFonts w:ascii="Tahoma" w:hAnsi="Tahoma"/>
      <w:sz w:val="16"/>
      <w:szCs w:val="16"/>
    </w:rPr>
  </w:style>
  <w:style w:type="character" w:styleId="604" w:customStyle="1">
    <w:name w:val="Заголовок 7 Знак"/>
    <w:link w:val="537"/>
    <w:semiHidden/>
    <w:rPr>
      <w:rFonts w:ascii="Calibri" w:hAnsi="Calibri" w:eastAsia="Times New Roman"/>
      <w:sz w:val="24"/>
      <w:szCs w:val="24"/>
      <w:lang w:val="en-US"/>
    </w:rPr>
  </w:style>
  <w:style w:type="character" w:styleId="605">
    <w:name w:val="Strong"/>
    <w:rPr>
      <w:b/>
    </w:rPr>
  </w:style>
  <w:style w:type="paragraph" w:styleId="606">
    <w:name w:val="Normal (Web)"/>
    <w:basedOn w:val="530"/>
    <w:rPr>
      <w:rFonts w:ascii="Times New Roman" w:hAnsi="Times New Roman" w:eastAsia="Times New Roman"/>
      <w:sz w:val="24"/>
      <w:szCs w:val="24"/>
      <w:lang w:eastAsia="uk-UA"/>
    </w:rPr>
    <w:pPr>
      <w:spacing w:after="100" w:afterAutospacing="1" w:before="100" w:beforeAutospacing="1"/>
    </w:pPr>
  </w:style>
  <w:style w:type="paragraph" w:styleId="607">
    <w:name w:val="Body Text"/>
    <w:basedOn w:val="530"/>
    <w:link w:val="608"/>
    <w:rPr>
      <w:rFonts w:ascii="Times New Roman" w:hAnsi="Times New Roman" w:eastAsia="Times New Roman"/>
      <w:sz w:val="28"/>
      <w:szCs w:val="24"/>
      <w:lang w:val="ru-RU" w:bidi="ar-SA" w:eastAsia="ar-SA"/>
    </w:rPr>
    <w:pPr>
      <w:ind w:firstLine="709"/>
      <w:jc w:val="both"/>
      <w:spacing w:after="120"/>
      <w:pBdr>
        <w:left w:val="none" w:sz="0" w:space="0" w:color="auto"/>
        <w:top w:val="none" w:sz="0" w:space="0" w:color="auto"/>
        <w:right w:val="none" w:sz="0" w:space="0" w:color="auto"/>
        <w:bottom w:val="none" w:sz="0" w:space="0" w:color="auto"/>
        <w:between w:val="none" w:sz="0" w:space="0" w:color="auto"/>
      </w:pBdr>
    </w:pPr>
  </w:style>
  <w:style w:type="character" w:styleId="608" w:customStyle="1">
    <w:name w:val="Основной текст Знак"/>
    <w:basedOn w:val="540"/>
    <w:link w:val="607"/>
    <w:rPr>
      <w:rFonts w:ascii="Times New Roman" w:hAnsi="Times New Roman" w:eastAsia="Times New Roman"/>
      <w:sz w:val="28"/>
      <w:szCs w:val="24"/>
      <w:lang w:val="ru-RU" w:bidi="ar-SA" w:eastAsia="ar-SA"/>
    </w:r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image" Target="media/image1.wmf"/></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ONLYOFFICE/5.4.2.46</Application>
  <Company>SPecialiST RePack</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arhradamena@gmail.com</dc:creator>
  <cp:lastModifiedBy>Бернадська Тетяна Анатоліївна</cp:lastModifiedBy>
  <cp:revision>11</cp:revision>
  <dcterms:created xsi:type="dcterms:W3CDTF">2020-10-26T08:19:00Z</dcterms:created>
  <dcterms:modified xsi:type="dcterms:W3CDTF">2020-12-11T10:48:14Z</dcterms:modified>
</cp:coreProperties>
</file>