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22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eastAsia="uk-UA"/>
        </w:rPr>
        <w:t xml:space="preserve">ВИКОНАВЧИЙ КОМІТЕТ</w:t>
      </w:r>
      <w:r/>
    </w:p>
    <w:p>
      <w:pPr>
        <w:jc w:val="center"/>
        <w:widowControl w:val="off"/>
        <w:rPr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eastAsia="uk-UA"/>
        </w:rPr>
        <w:t xml:space="preserve">ПРОЄКТ РІШЕННЯ</w:t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истопада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___</w:t>
      </w:r>
      <w:r/>
    </w:p>
    <w:p>
      <w:pPr>
        <w:ind w:right="4959"/>
        <w:spacing w:after="142" w:befor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погодження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 підтримки закладів вторинної медичної допомоги у Менській міській об’єднаній територіальній громаді на 202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 рік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метою налагодження ефективного функціонування системи вторинної медичної допомоги у Менській міській об’єднаній територіальній громад</w:t>
      </w:r>
      <w:r>
        <w:rPr>
          <w:color w:val="000000"/>
          <w:sz w:val="28"/>
          <w:szCs w:val="28"/>
        </w:rPr>
        <w:t xml:space="preserve">і шляхом забезпечення  справедливості і рівності у питаннях охорони здоров’я, створення умов для ефективного функціонування лікарні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відповідно до Законів України «Про місцеве самоврядування в Україні» та Бюджетного Кодексу України, </w:t>
      </w:r>
      <w:r>
        <w:rPr>
          <w:sz w:val="28"/>
          <w:szCs w:val="28"/>
          <w:shd w:val="clear" w:color="auto" w:fill="FFFFFF"/>
        </w:rPr>
        <w:t xml:space="preserve">керуючись п.22 ч.1 с</w:t>
      </w:r>
      <w:r>
        <w:rPr>
          <w:sz w:val="28"/>
          <w:szCs w:val="28"/>
          <w:shd w:val="clear" w:color="auto" w:fill="FFFFFF"/>
        </w:rPr>
        <w:t xml:space="preserve">т. 26 Закону України 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shd w:val="clear" w:color="auto" w:fill="FFFFFF"/>
        </w:rPr>
        <w:t xml:space="preserve">», Менська міська рада</w:t>
      </w:r>
      <w:r/>
    </w:p>
    <w:p>
      <w:pPr>
        <w:ind w:right="-181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56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Погодити</w:t>
      </w:r>
      <w:r>
        <w:rPr>
          <w:color w:val="000000"/>
          <w:sz w:val="28"/>
          <w:szCs w:val="28"/>
        </w:rPr>
        <w:t xml:space="preserve"> Програму підтримки закладів вторинної медичної допомоги у Менській міській об’єднаній територіальній громаді на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рік згідно додатку до даного рішення </w:t>
      </w:r>
      <w:r>
        <w:rPr>
          <w:color w:val="000000"/>
          <w:sz w:val="28"/>
          <w:szCs w:val="28"/>
        </w:rPr>
        <w:t xml:space="preserve">- додається. </w:t>
      </w:r>
      <w:r/>
    </w:p>
    <w:p>
      <w:pPr>
        <w:pStyle w:val="56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Fonts w:eastAsia="Batang"/>
          <w:color w:val="000000"/>
          <w:sz w:val="28"/>
          <w:szCs w:val="28"/>
          <w:lang w:bidi="ar-SA"/>
        </w:rPr>
        <w:t xml:space="preserve">Подати на розгляд на сесію Менської міської ради вказану Програму для розгляду та затвердження.</w:t>
      </w:r>
      <w:r>
        <w:rPr>
          <w:color w:val="000000"/>
          <w:sz w:val="28"/>
          <w:szCs w:val="28"/>
        </w:rPr>
      </w:r>
      <w:r/>
    </w:p>
    <w:p>
      <w:pPr>
        <w:pStyle w:val="564"/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згідно з розподілом обов’язків та відділ охорони здоров’я та соціального захисту Менської міської ради.</w:t>
      </w:r>
      <w:r/>
    </w:p>
    <w:p>
      <w:p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/>
    </w:p>
    <w:p>
      <w:pPr>
        <w:tabs>
          <w:tab w:val="left" w:pos="6946" w:leader="none"/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ind w:left="5670" w:right="-1"/>
        <w:rPr>
          <w:szCs w:val="28"/>
        </w:rPr>
      </w:pPr>
      <w:r>
        <w:rPr>
          <w:b/>
          <w:sz w:val="28"/>
          <w:szCs w:val="28"/>
        </w:rPr>
        <w:br w:type="page"/>
      </w:r>
      <w:r>
        <w:rPr>
          <w:szCs w:val="28"/>
        </w:rPr>
        <w:t xml:space="preserve">Додаток до </w:t>
      </w:r>
      <w:r>
        <w:rPr>
          <w:szCs w:val="28"/>
        </w:rPr>
        <w:t xml:space="preserve">проекту рішення </w:t>
      </w:r>
      <w:r>
        <w:rPr>
          <w:szCs w:val="28"/>
        </w:rPr>
        <w:t xml:space="preserve"> </w:t>
      </w:r>
      <w:r>
        <w:rPr>
          <w:szCs w:val="28"/>
        </w:rPr>
        <w:t xml:space="preserve">виконавчого</w:t>
      </w:r>
      <w:r/>
    </w:p>
    <w:p>
      <w:pPr>
        <w:ind w:left="5670" w:right="-1"/>
        <w:rPr>
          <w:szCs w:val="28"/>
        </w:rPr>
      </w:pPr>
      <w:r>
        <w:rPr>
          <w:szCs w:val="28"/>
        </w:rPr>
        <w:t xml:space="preserve">комітету</w:t>
      </w:r>
      <w:r>
        <w:rPr>
          <w:szCs w:val="28"/>
        </w:rPr>
        <w:t xml:space="preserve"> Менської міської ради </w:t>
      </w:r>
      <w:r>
        <w:rPr>
          <w:szCs w:val="28"/>
        </w:rPr>
        <w:t xml:space="preserve">№ </w:t>
      </w:r>
      <w:r>
        <w:rPr>
          <w:szCs w:val="28"/>
        </w:rPr>
        <w:t xml:space="preserve">___</w:t>
      </w:r>
      <w:r>
        <w:rPr>
          <w:szCs w:val="28"/>
        </w:rPr>
        <w:t xml:space="preserve"> від </w:t>
      </w:r>
      <w:r>
        <w:rPr>
          <w:szCs w:val="28"/>
        </w:rPr>
        <w:t xml:space="preserve">__</w:t>
      </w:r>
      <w:r>
        <w:rPr>
          <w:szCs w:val="28"/>
        </w:rPr>
        <w:t xml:space="preserve">.</w:t>
      </w:r>
      <w:r>
        <w:rPr>
          <w:szCs w:val="28"/>
        </w:rPr>
        <w:t xml:space="preserve">11</w:t>
      </w:r>
      <w:r>
        <w:rPr>
          <w:szCs w:val="28"/>
        </w:rPr>
        <w:t xml:space="preserve">.2020 </w:t>
      </w:r>
      <w:r/>
    </w:p>
    <w:p>
      <w:pPr>
        <w:ind w:left="5670" w:right="-1"/>
        <w:spacing w:after="142"/>
        <w:rPr>
          <w:szCs w:val="28"/>
        </w:rPr>
      </w:pPr>
      <w:r>
        <w:rPr>
          <w:szCs w:val="28"/>
        </w:rPr>
        <w:t xml:space="preserve">«Про затвердження Програми підтримки закладів вторинної медичної допомоги у Менській міській об’єднаній територіальній громаді на 202</w:t>
      </w:r>
      <w:r>
        <w:rPr>
          <w:szCs w:val="28"/>
        </w:rPr>
        <w:t xml:space="preserve">1</w:t>
      </w:r>
      <w:r>
        <w:rPr>
          <w:szCs w:val="28"/>
        </w:rPr>
        <w:t xml:space="preserve"> рік»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Програма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підтримки закладів вторинної медичної допомоги у Менській міській об’єднаній територіальній громаді на 202</w:t>
      </w:r>
      <w:r>
        <w:rPr>
          <w:b/>
          <w:color w:val="000000"/>
          <w:sz w:val="28"/>
          <w:szCs w:val="28"/>
        </w:rPr>
        <w:t xml:space="preserve">1</w:t>
      </w:r>
      <w:r>
        <w:rPr>
          <w:b/>
          <w:color w:val="000000"/>
          <w:sz w:val="28"/>
          <w:szCs w:val="28"/>
        </w:rPr>
        <w:t xml:space="preserve"> рік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9220" w:type="dxa"/>
        <w:tblCellSpacing w:w="0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color="DDDDDD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241"/>
        <w:gridCol w:w="4368"/>
      </w:tblGrid>
      <w:tr>
        <w:trPr>
          <w:tblCellSpacing w:w="0" w:type="dxa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1.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Ініціатор розроблення Програми: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Менська міська рада, 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2.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Менська міська рада, 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3.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Співрозробники Програми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Менська міська рада, 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4.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Менська міська рада, КНП «Менська ЦРЛ»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5.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Менська міська рада, КНП «Менська ЦРЛ»</w:t>
            </w:r>
            <w:r/>
          </w:p>
        </w:tc>
      </w:tr>
      <w:tr>
        <w:trPr>
          <w:tblCellSpacing w:w="0" w:type="dxa"/>
          <w:trHeight w:val="352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6.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jc w:val="center"/>
              <w:spacing w:after="39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202</w:t>
            </w:r>
            <w:r>
              <w:rPr>
                <w:sz w:val="28"/>
                <w:szCs w:val="28"/>
                <w:lang w:eastAsia="uk-UA"/>
              </w:rPr>
              <w:t xml:space="preserve">1</w:t>
            </w:r>
            <w:r>
              <w:rPr>
                <w:sz w:val="28"/>
                <w:szCs w:val="28"/>
                <w:lang w:eastAsia="uk-UA"/>
              </w:rPr>
              <w:t xml:space="preserve"> рік</w:t>
            </w:r>
            <w:r/>
          </w:p>
        </w:tc>
      </w:tr>
      <w:tr>
        <w:trPr>
          <w:tblCellSpacing w:w="0" w:type="dxa"/>
          <w:trHeight w:val="1090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7.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Загальний обсяг фінансових ресурсів необхідних для реалізації Програми, у тому числі: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jc w:val="center"/>
              <w:spacing w:after="39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3500,00 тис. грн.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61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7.1.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241" w:type="dxa"/>
            <w:vAlign w:val="bottom"/>
            <w:textDirection w:val="lrTb"/>
            <w:noWrap w:val="false"/>
          </w:tcPr>
          <w:p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Коштів бюджетів об’єднаних територіальних громад</w:t>
            </w:r>
            <w:r/>
          </w:p>
        </w:tc>
        <w:tc>
          <w:tcPr>
            <w:tcBorders>
              <w:left w:val="single" w:sz="2" w:space="0" w:color="auto"/>
              <w:top w:val="single" w:color="DDDDDD" w:sz="6" w:space="0"/>
              <w:right w:val="single" w:sz="2" w:space="0" w:color="auto"/>
              <w:bottom w:val="single" w:sz="2" w:space="0" w:color="auto"/>
            </w:tcBorders>
            <w:tcMar>
              <w:left w:w="0" w:type="dxa"/>
              <w:top w:w="90" w:type="dxa"/>
              <w:right w:w="150" w:type="dxa"/>
              <w:bottom w:w="90" w:type="dxa"/>
            </w:tcMar>
            <w:tcW w:w="4368" w:type="dxa"/>
            <w:vAlign w:val="bottom"/>
            <w:textDirection w:val="lrTb"/>
            <w:noWrap w:val="false"/>
          </w:tcPr>
          <w:p>
            <w:pPr>
              <w:jc w:val="center"/>
              <w:spacing w:after="39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3500,00 тис. грн.</w:t>
            </w:r>
            <w:r/>
          </w:p>
        </w:tc>
      </w:tr>
    </w:tbl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І. Загальна частина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Здоров’я є найважливішим з прав людини та найвищою людською цінністю, від якої залежить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</w:t>
      </w:r>
      <w:r>
        <w:rPr>
          <w:sz w:val="28"/>
          <w:szCs w:val="28"/>
        </w:rPr>
        <w:t xml:space="preserve">гатства країни. Тому кожна держава розглядає охорону та зміцнення здоров’я як своє найголовніше завдання.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Вторинна (спеціалізована) медична допомога – вид медичної допомоги, що надається в амбулаторних або стаціонарних умовах плановому порядку або в екстре</w:t>
      </w:r>
      <w:r>
        <w:rPr>
          <w:sz w:val="28"/>
          <w:szCs w:val="28"/>
        </w:rPr>
        <w:t xml:space="preserve">них випадках і передбачає надання консультацій, проведення діагностики, лікування, реабілітацію та профілактику хвороби, травм, отруєнь, патологічних і фізіологічних (при вагітності та пологах) станів, які можуть бути надані лікарями відповідної спеціаліза</w:t>
      </w:r>
      <w:r>
        <w:rPr>
          <w:sz w:val="28"/>
          <w:szCs w:val="28"/>
        </w:rPr>
        <w:t xml:space="preserve">ції (крім лікарів загальної практики – сімейних лікарів); направлення пацієнта для надання вторинної (спеціалізованої) медичної допомоги з іншої спеціалізації або для надання третинної (високоспеціалізованої) медичної допомоги.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підтримки закладів </w:t>
      </w:r>
      <w:r>
        <w:rPr>
          <w:color w:val="000000"/>
          <w:sz w:val="28"/>
          <w:szCs w:val="28"/>
        </w:rPr>
        <w:t xml:space="preserve">вторинного рівня надання медичної допомоги у Менській об’єднаній територіальній громаді на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рік потребує цільових фінансових зусиль, активних і скоординованих дій самих закладів охорони здоров’я, спрямованих на забезпечення належних можливостей для наб</w:t>
      </w:r>
      <w:r>
        <w:rPr>
          <w:color w:val="000000"/>
          <w:sz w:val="28"/>
          <w:szCs w:val="28"/>
        </w:rPr>
        <w:t xml:space="preserve">лиження якісної вторинної допомоги населенню, що обслуговується комунальним неприбутковим підприємством «Менська центральна районна лікарня».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в свою чергу спрямована на налагодження ефективного функціонування системи вторинної допомоги шляхом забе</w:t>
      </w:r>
      <w:r>
        <w:rPr>
          <w:color w:val="000000"/>
          <w:sz w:val="28"/>
          <w:szCs w:val="28"/>
        </w:rPr>
        <w:t xml:space="preserve">зпечення  справедливості і рівності у питаннях охорони здоров’я, створення умов для ефективного функціонування лікарні.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Актуальність Програми продиктована необхідністю поліпшення якості надання та </w:t>
      </w:r>
      <w:r>
        <w:rPr>
          <w:sz w:val="28"/>
          <w:szCs w:val="28"/>
        </w:rPr>
        <w:t xml:space="preserve">доступності медичної допомоги населенню Менської ОТГ, поліпшення матеріально-технічної бази, підвищення престижу праці медичних працівників, покращення їх соціального та економічного становища, забезпечення висококваліфікованими медичними працівниками, нео</w:t>
      </w:r>
      <w:r>
        <w:rPr>
          <w:sz w:val="28"/>
          <w:szCs w:val="28"/>
        </w:rPr>
        <w:t xml:space="preserve">бхідністю поліпшення стану здоров’я населення шляхом забезпечення доступу до кваліфікованої амбулаторної та стаціонарної медичної допомоги, орієнтованої на інтегрований підхід до рішення медико-санітарних потреб окремих громадян, родин та громади в цілому.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II. Обґрунтування Програми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розроблена з метою розвитку вторинної медицини шляхом формування здорового способу життя, збереження і зміцнення здоров’я людей, ефективного лікування захворювань, а також з метою стабільного функціонування лікарні, як </w:t>
      </w:r>
      <w:r>
        <w:rPr>
          <w:color w:val="000000"/>
          <w:sz w:val="28"/>
          <w:szCs w:val="28"/>
        </w:rPr>
        <w:t xml:space="preserve">комунального некомерційного підприємства.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зв`язку з напругою яка виникла серед жителів громади, а також серед медичних працівників, для стабілізації ситуації та переходу на нову систему фінансування закладу, для забезпечення безперебійної роботи лікарні,</w:t>
      </w:r>
      <w:r>
        <w:rPr>
          <w:color w:val="000000"/>
          <w:sz w:val="28"/>
          <w:szCs w:val="28"/>
        </w:rPr>
        <w:t xml:space="preserve"> надання кваліфікованої вторинної медичної допомоги необхідно забезпечити фінансування за рахунок Програми фінансової підтримки.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Основним пріоритетним завданням є надання вторинної (спеціалізованої) медичної допомоги в стаціонарних та поліклінічних умовах </w:t>
      </w:r>
      <w:r>
        <w:rPr>
          <w:color w:val="000000"/>
          <w:sz w:val="28"/>
          <w:szCs w:val="28"/>
        </w:rPr>
        <w:t xml:space="preserve">населенню Менської об’єднаної територіальної громади.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Планується надання вторинної (спеціалізованої) допомоги в стаціонарних </w:t>
      </w:r>
      <w:r>
        <w:rPr>
          <w:sz w:val="28"/>
          <w:szCs w:val="28"/>
        </w:rPr>
        <w:t xml:space="preserve">відділеннях </w:t>
      </w:r>
      <w:r>
        <w:rPr>
          <w:color w:val="000000"/>
          <w:sz w:val="28"/>
          <w:szCs w:val="28"/>
        </w:rPr>
        <w:t xml:space="preserve">та надання медичних консультацій. Організація цілодобового надання вторинної спеціалізованої медичної допомоги хворим з</w:t>
      </w:r>
      <w:r>
        <w:rPr>
          <w:color w:val="000000"/>
          <w:sz w:val="28"/>
          <w:szCs w:val="28"/>
        </w:rPr>
        <w:t xml:space="preserve">а направленням первинної медико-санітарної допомоги, інших закладів охорони здоров’я або по самостійному зверненню пацієнтів.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ІІІ. Мета Програми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Головна мета Програми - створити необхідні умови для збереження та зміцнення соціальної стабільності, як основи економічного зростання та можливості реалізації пріоритетних завдань розвитку громади. Забезпечити стабільну роботу лікарні як комунального неко</w:t>
      </w:r>
      <w:r>
        <w:rPr>
          <w:color w:val="000000"/>
          <w:sz w:val="28"/>
          <w:szCs w:val="28"/>
        </w:rPr>
        <w:t xml:space="preserve">мерційного підприємства, медичне обслуговування населення та його соціальний захист, поліпшення інвестиційного клімату.</w:t>
      </w:r>
      <w:r/>
    </w:p>
    <w:p>
      <w:pPr>
        <w:pStyle w:val="631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Забезпечення зниження рівня захворюваності, інвалідності та смертності населення шляхом формування ефективного функціонування системи на</w:t>
      </w:r>
      <w:r>
        <w:rPr>
          <w:sz w:val="28"/>
          <w:szCs w:val="28"/>
        </w:rPr>
        <w:t xml:space="preserve">дання доступної і якісної вторинної медичної допомоги, зокрема: забезпечення права на своєчасну першу невідкладну допомогу при нещасних випадках, гострих захворюваннях; попередження масових інфекційних захворювань; запобігання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демографічній кризі, профілак</w:t>
      </w:r>
      <w:r>
        <w:rPr>
          <w:color w:val="auto"/>
          <w:sz w:val="28"/>
          <w:szCs w:val="28"/>
        </w:rPr>
        <w:t xml:space="preserve">тика спадкових захворювань; контроль за охороною здоров’я дітей. 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Забезпечення населення якісними та своєчасними медичними послугами.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ІV. Завдання Програми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Основним завданням Програми є забезпечення стабільної діяльності лікарні, як комунального некомерцій</w:t>
      </w:r>
      <w:r>
        <w:rPr>
          <w:color w:val="000000"/>
          <w:sz w:val="28"/>
          <w:szCs w:val="28"/>
        </w:rPr>
        <w:t xml:space="preserve">ного підприємства охорони здоров'я та створення умов ефективного функціонування закладів вторинного рівня надання медичної допомоги, а саме: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поліпшення стану здоров’я усіх верств населення, зниження рівнів захворюваності, інвалідності, смертності, продов</w:t>
      </w:r>
      <w:r>
        <w:rPr>
          <w:color w:val="000000"/>
          <w:sz w:val="28"/>
          <w:szCs w:val="28"/>
        </w:rPr>
        <w:t xml:space="preserve">ження активного довголіття і тривалості життя;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недопущення порушень термінів виплати заробітної плати працівникам</w:t>
      </w:r>
      <w:r>
        <w:rPr>
          <w:color w:val="000000"/>
          <w:sz w:val="28"/>
          <w:szCs w:val="28"/>
        </w:rPr>
        <w:t xml:space="preserve"> лікарні та недопущення кредиторської заборгованості;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утримання допоміжних служб лікарні діяльність яких націлена на якісне та своєчасне обслуговування населення;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ефективне використання та збереження майна комунальної власності, забезпечення своєчасног</w:t>
      </w:r>
      <w:r>
        <w:rPr>
          <w:color w:val="000000"/>
          <w:sz w:val="28"/>
          <w:szCs w:val="28"/>
        </w:rPr>
        <w:t xml:space="preserve">о та якісного обслуговування будинків, споруд та прибудинкових території;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забезпечення належного фінансування потреб при наданні стаціонарної медичної допомоги;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забезпечення лікарськими засобами;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забезпечення предметами та матеріалами, обладнанням та</w:t>
      </w:r>
      <w:r>
        <w:rPr>
          <w:color w:val="000000"/>
          <w:sz w:val="28"/>
          <w:szCs w:val="28"/>
        </w:rPr>
        <w:t xml:space="preserve"> інвентарем необхідних для надання медичних послуг;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забезпечення санітарного та епідемічного благополуччя населення;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забезпечення економічної мотивації медичних працівників вторинної ланки;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заохочення населення отримувати послуги в межах адміністрати</w:t>
      </w:r>
      <w:r>
        <w:rPr>
          <w:color w:val="000000"/>
          <w:sz w:val="28"/>
          <w:szCs w:val="28"/>
        </w:rPr>
        <w:t xml:space="preserve">вно-територіальної одиниці;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забезпечити надання інформаційної підтримки населенню про надання послуг;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забезпечити налагоджену роботу з населенням, надати можливість бути почутим, приймати участь у покращенні роботи закладу;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інші завдання спрямовані н</w:t>
      </w:r>
      <w:r>
        <w:rPr>
          <w:color w:val="000000"/>
          <w:sz w:val="28"/>
          <w:szCs w:val="28"/>
        </w:rPr>
        <w:t xml:space="preserve">а збереження здоров’я та життя населення.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Реалізація Програми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Державна політика у сфері охорони здоров’я спрямована на зміцнення здоров’я усіх верств населення, збільшення тривалості активного життя, поліпшення демографічної ситуації, підвищення якості </w:t>
      </w:r>
      <w:r>
        <w:rPr>
          <w:color w:val="000000"/>
          <w:sz w:val="28"/>
          <w:szCs w:val="28"/>
        </w:rPr>
        <w:t xml:space="preserve">та ефективності медичної допомоги, удосконалення фінансування, управління галуззю та раціональне використання асигнувань на охорону здоров’я, а також забезпечення соціального захисту працівників лікарні.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успішної реалізації державної політики у сфе</w:t>
      </w:r>
      <w:r>
        <w:rPr>
          <w:sz w:val="28"/>
          <w:szCs w:val="28"/>
        </w:rPr>
        <w:t xml:space="preserve">рі охорони здоров’я необхідно: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Забезпечити пріоритетні напрямки і профілактичну роботу спрямовану на збереження і зміцнення здоров'я населення, з максимальним залученням органів виконавчої влади;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Забезпечити у межах наданої компетенції ефективне функ</w:t>
      </w:r>
      <w:r>
        <w:rPr>
          <w:sz w:val="28"/>
          <w:szCs w:val="28"/>
        </w:rPr>
        <w:t xml:space="preserve">ціонування лікувально-профілактичних підрозділів;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Утримувати допоміжні служби, що підвищить якість медичних послуг;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Забезпечити утримання та обслуговування будинків споруд та прибудинкових територій;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Утримувати спеціалістів по обслуговуванню та виконанню місцевих цільових програм та заходів;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Покращити матеріально-технічну базу, що впливає як на саму можливість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виконання медпрацівниками своїх функціональних обов'язків, так і на можливість професій</w:t>
      </w:r>
      <w:r>
        <w:rPr>
          <w:sz w:val="28"/>
          <w:szCs w:val="28"/>
        </w:rPr>
        <w:t xml:space="preserve">ного удосконалення;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Залучення засобів масової інформації, навчальних закладів та громадських організацій до більш широкого інформування населення з питань профілактики, раннього виявлення та ефективного лікування захворювань;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З</w:t>
      </w:r>
      <w:r>
        <w:rPr>
          <w:sz w:val="28"/>
          <w:szCs w:val="28"/>
        </w:rPr>
        <w:t xml:space="preserve">абезпечення населення е</w:t>
      </w:r>
      <w:r>
        <w:rPr>
          <w:sz w:val="28"/>
          <w:szCs w:val="28"/>
        </w:rPr>
        <w:t xml:space="preserve">фективними, безпечними і якісними лікарськими засобами та виробами медичного призначення</w:t>
      </w:r>
      <w:r>
        <w:rPr>
          <w:sz w:val="28"/>
          <w:szCs w:val="27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 xml:space="preserve">9. Підвищення ефективності використання фінансових та матеріальних ресурсів охорони здоров’я; 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 xml:space="preserve">10. Впровадження інформаційно-аналітичної підтримки розвитку вторинної </w:t>
      </w:r>
      <w:r>
        <w:rPr>
          <w:sz w:val="28"/>
          <w:szCs w:val="27"/>
        </w:rPr>
        <w:t xml:space="preserve">медичної допомоги, що забезпечить контроль за лікувально-діагностичним процесом та здійсненням профілактичних заходів, наданням лікувально-профілактичними закладами медичних послуг, що підвищить оперативність роботи лікаря, покращить систему планування і а</w:t>
      </w:r>
      <w:r>
        <w:rPr>
          <w:sz w:val="28"/>
          <w:szCs w:val="27"/>
        </w:rPr>
        <w:t xml:space="preserve">налізу статистичної звітності; 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 xml:space="preserve">11. Створення сучасної інноваційної моделі надання медичних послуг населенню через впровадження інформаційно-аналітичної та пошукової системи;</w:t>
      </w:r>
      <w:r>
        <w:rPr>
          <w:sz w:val="28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 xml:space="preserve">12. Впровадження системи персоніфікованого електронного реєстру громадян та сучас</w:t>
      </w:r>
      <w:r>
        <w:rPr>
          <w:sz w:val="28"/>
          <w:szCs w:val="27"/>
        </w:rPr>
        <w:t xml:space="preserve">них інформаційних і телемедичних технологій у діяльності вторинної медичної допомоги. </w:t>
      </w:r>
      <w:r>
        <w:rPr>
          <w:sz w:val="28"/>
        </w:rPr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VІ. Фінансове забезпечення виконання Програми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на виконання Програми здійснюється за рахунок фінансування з міського бюджету шляхом надання поточни</w:t>
      </w:r>
      <w:r>
        <w:rPr>
          <w:sz w:val="28"/>
          <w:szCs w:val="28"/>
        </w:rPr>
        <w:t xml:space="preserve">х трансфертів із наведеними обґрунтуваннями щодо відповідного фінансового утримання.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 фінансування Програми визначається конкретними заходами та завданнями (розрахунок фактичних видатків за підписом генерального директора КНП “Менська ЦРЛ” наданий до</w:t>
      </w:r>
      <w:r>
        <w:rPr>
          <w:sz w:val="28"/>
          <w:szCs w:val="28"/>
        </w:rPr>
        <w:t xml:space="preserve"> Менської міської ради).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розрахунку відображаються по кожному договору: дані про надходження коштів, кількості п</w:t>
      </w:r>
      <w:r>
        <w:rPr>
          <w:sz w:val="28"/>
          <w:szCs w:val="28"/>
        </w:rPr>
        <w:t xml:space="preserve">ролікованих випадків, щодо осіб, які фактично проживають на території Менської ОТГ та інших громад (в розрізі).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Визначається по всіх договорах разом: загальна сума надходжень та кількість осіб в розрізі бюджетів, їх питома вага.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Нерозподілені видатки розпо</w:t>
      </w:r>
      <w:r>
        <w:rPr>
          <w:sz w:val="28"/>
          <w:szCs w:val="28"/>
        </w:rPr>
        <w:t xml:space="preserve">діляються згідно питомої ваги надходжень.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 здійснюватися відшкодування, протягом квітня-травня місяці, різниця між фактичними видатками на надання якісної та своєчасної медицини (без врахування капітальних видатків та поточних ремонтів) та доходною час</w:t>
      </w:r>
      <w:r>
        <w:rPr>
          <w:sz w:val="28"/>
          <w:szCs w:val="28"/>
        </w:rPr>
        <w:t xml:space="preserve">тиною закладу, пропорційно до кількості наданих медичних послуг в частині обслуговування жителів Менської ОТГ, але не більше суми фактичних видатків загального фонду попереднього місяця.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Одержувачами коштів є КНП «Менська ЦРЛ».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наявності протерміновано</w:t>
      </w:r>
      <w:r>
        <w:rPr>
          <w:sz w:val="28"/>
          <w:szCs w:val="28"/>
        </w:rPr>
        <w:t xml:space="preserve">ї заборгованості по захищених статтях по Менській об’єднаній територіальній громаді, відсутності коштів на рахунках фінансування по Програмі здійснюватися не буде до повного погашення такої заборгованості.</w:t>
      </w:r>
      <w:r>
        <w:rPr>
          <w:sz w:val="28"/>
        </w:rPr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VІІ. Очікувані результати виконання Програми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Очіку</w:t>
      </w:r>
      <w:r>
        <w:rPr>
          <w:color w:val="000000"/>
          <w:sz w:val="28"/>
          <w:szCs w:val="28"/>
        </w:rPr>
        <w:t xml:space="preserve">ваним результатом виконання Програми має бути: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забезпечення функціонування лікарні в перехідний період реформування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медицини;</w:t>
      </w:r>
      <w:r/>
    </w:p>
    <w:p>
      <w:pPr>
        <w:pStyle w:val="56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</w:rPr>
        <w:t xml:space="preserve">сформована система надання населенню доступних та високоякісних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медичних послуг;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створені умови для повномасштабної реалізації принципу організації та координації надання пацієнтам вторинної медичної допомоги;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співпраця і сприяння у діяльності закладів охорони здоров’я усіх форм власності;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покращений матеріально-технічний стан лі</w:t>
      </w:r>
      <w:r>
        <w:rPr>
          <w:color w:val="000000"/>
          <w:sz w:val="28"/>
          <w:szCs w:val="28"/>
        </w:rPr>
        <w:t xml:space="preserve">кувально-профілактичних закладів, які надають вторинну медичну допомог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VІІІ.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Система управління та контроль за ходом виконання Програми.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виконанням Програми здійснює Менська міська рада, КНП «Менська ЦРЛ», відповідно до своїх повноважень визнач</w:t>
      </w:r>
      <w:r>
        <w:rPr>
          <w:color w:val="000000"/>
          <w:sz w:val="28"/>
          <w:szCs w:val="28"/>
        </w:rPr>
        <w:t xml:space="preserve">ених чинним законодавством України.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контролює хід реалізації Програми;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забезпечує узагальнення інформації щодо виконання Програми;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здійснює контроль за використанням коштів наданих на виконання Програми;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звітує Менській міській раді за використання коштів .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02" w:hanging="358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58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58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58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58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58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58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58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58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0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4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18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2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6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0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4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38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2"/>
        <w:tabs>
          <w:tab w:val="left" w:pos="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8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8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02">
    <w:name w:val="Plain Table 1"/>
    <w:basedOn w:val="4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2"/>
    <w:basedOn w:val="4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5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7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1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2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3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6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19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0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1" w:default="1">
    <w:name w:val="Normal"/>
    <w:qFormat/>
    <w:rPr>
      <w:rFonts w:ascii="Times New Roman" w:hAnsi="Times New Roman" w:cs="Times New Roman"/>
      <w:lang w:eastAsia="ru-RU"/>
    </w:rPr>
  </w:style>
  <w:style w:type="paragraph" w:styleId="422">
    <w:name w:val="Heading 1"/>
    <w:basedOn w:val="421"/>
    <w:next w:val="421"/>
    <w:link w:val="611"/>
    <w:qFormat/>
    <w:uiPriority w:val="99"/>
    <w:rPr>
      <w:b/>
      <w:sz w:val="32"/>
    </w:rPr>
    <w:pPr>
      <w:jc w:val="center"/>
      <w:keepNext/>
      <w:outlineLvl w:val="0"/>
    </w:pPr>
  </w:style>
  <w:style w:type="paragraph" w:styleId="423">
    <w:name w:val="Heading 2"/>
    <w:basedOn w:val="421"/>
    <w:next w:val="421"/>
    <w:link w:val="5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4">
    <w:name w:val="Heading 3"/>
    <w:basedOn w:val="421"/>
    <w:next w:val="421"/>
    <w:link w:val="622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425">
    <w:name w:val="Heading 4"/>
    <w:basedOn w:val="421"/>
    <w:next w:val="421"/>
    <w:link w:val="5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6">
    <w:name w:val="Heading 5"/>
    <w:basedOn w:val="421"/>
    <w:next w:val="421"/>
    <w:link w:val="5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7">
    <w:name w:val="Heading 6"/>
    <w:basedOn w:val="421"/>
    <w:next w:val="421"/>
    <w:link w:val="56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8">
    <w:name w:val="Heading 7"/>
    <w:basedOn w:val="421"/>
    <w:next w:val="421"/>
    <w:link w:val="56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9">
    <w:name w:val="Heading 8"/>
    <w:basedOn w:val="421"/>
    <w:next w:val="421"/>
    <w:link w:val="5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0">
    <w:name w:val="Heading 9"/>
    <w:basedOn w:val="421"/>
    <w:next w:val="421"/>
    <w:link w:val="5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 w:default="1">
    <w:name w:val="Default Paragraph Font"/>
    <w:uiPriority w:val="1"/>
    <w:semiHidden/>
    <w:unhideWhenUsed/>
  </w:style>
  <w:style w:type="table" w:styleId="4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table" w:styleId="434" w:customStyle="1">
    <w:name w:val="Table Grid Light"/>
    <w:basedOn w:val="43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5" w:customStyle="1">
    <w:name w:val="Звичайна таблиця 11"/>
    <w:basedOn w:val="43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Звичайна таблиця 21"/>
    <w:basedOn w:val="43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Звичайна таблиця 31"/>
    <w:basedOn w:val="4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 w:customStyle="1">
    <w:name w:val="Звичайна таблиця 41"/>
    <w:basedOn w:val="4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Звичайна таблиця 51"/>
    <w:basedOn w:val="4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 w:customStyle="1">
    <w:name w:val="Таблиця-сітка 1 (світла)1"/>
    <w:basedOn w:val="43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432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43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43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43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432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43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Таблиця-сітка 21"/>
    <w:basedOn w:val="4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43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43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43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43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43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43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Таблиця-сітка 31"/>
    <w:basedOn w:val="4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43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43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43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43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43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43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Таблиця-сітка 41"/>
    <w:basedOn w:val="43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432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3" w:customStyle="1">
    <w:name w:val="Grid Table 4 - Accent 2"/>
    <w:basedOn w:val="43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4" w:customStyle="1">
    <w:name w:val="Grid Table 4 - Accent 3"/>
    <w:basedOn w:val="43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5" w:customStyle="1">
    <w:name w:val="Grid Table 4 - Accent 4"/>
    <w:basedOn w:val="43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6" w:customStyle="1">
    <w:name w:val="Grid Table 4 - Accent 5"/>
    <w:basedOn w:val="432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67" w:customStyle="1">
    <w:name w:val="Grid Table 4 - Accent 6"/>
    <w:basedOn w:val="43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8" w:customStyle="1">
    <w:name w:val="Таблиця-сітка 5 (темна)1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5" w:customStyle="1">
    <w:name w:val="Таблиця-сітка 6 (кольорова)1"/>
    <w:basedOn w:val="43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432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77" w:customStyle="1">
    <w:name w:val="Grid Table 6 Colorful - Accent 2"/>
    <w:basedOn w:val="43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8" w:customStyle="1">
    <w:name w:val="Grid Table 6 Colorful - Accent 3"/>
    <w:basedOn w:val="43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9" w:customStyle="1">
    <w:name w:val="Grid Table 6 Colorful - Accent 4"/>
    <w:basedOn w:val="43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0" w:customStyle="1">
    <w:name w:val="Grid Table 6 Colorful - Accent 5"/>
    <w:basedOn w:val="432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1" w:customStyle="1">
    <w:name w:val="Grid Table 6 Colorful - Accent 6"/>
    <w:basedOn w:val="43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2" w:customStyle="1">
    <w:name w:val="Таблиця-сітка 7 (кольорова)1"/>
    <w:basedOn w:val="43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432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43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43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43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432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43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Таблиця-список 1 (світлий)1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Таблиця-список 21"/>
    <w:basedOn w:val="43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432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8" w:customStyle="1">
    <w:name w:val="List Table 2 - Accent 2"/>
    <w:basedOn w:val="43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9" w:customStyle="1">
    <w:name w:val="List Table 2 - Accent 3"/>
    <w:basedOn w:val="43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0" w:customStyle="1">
    <w:name w:val="List Table 2 - Accent 4"/>
    <w:basedOn w:val="43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1" w:customStyle="1">
    <w:name w:val="List Table 2 - Accent 5"/>
    <w:basedOn w:val="432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2" w:customStyle="1">
    <w:name w:val="List Table 2 - Accent 6"/>
    <w:basedOn w:val="43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3" w:customStyle="1">
    <w:name w:val="Таблиця-список 31"/>
    <w:basedOn w:val="4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432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43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43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43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432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43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Таблиця-список 41"/>
    <w:basedOn w:val="4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432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43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43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43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432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43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Таблиця-список 5 (темний)1"/>
    <w:basedOn w:val="43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432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43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43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43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432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43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Таблиця-список 6 (кольоровий)1"/>
    <w:basedOn w:val="43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432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6" w:customStyle="1">
    <w:name w:val="List Table 6 Colorful - Accent 2"/>
    <w:basedOn w:val="43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7" w:customStyle="1">
    <w:name w:val="List Table 6 Colorful - Accent 3"/>
    <w:basedOn w:val="43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8" w:customStyle="1">
    <w:name w:val="List Table 6 Colorful - Accent 4"/>
    <w:basedOn w:val="43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9" w:customStyle="1">
    <w:name w:val="List Table 6 Colorful - Accent 5"/>
    <w:basedOn w:val="432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0" w:customStyle="1">
    <w:name w:val="List Table 6 Colorful - Accent 6"/>
    <w:basedOn w:val="43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1" w:customStyle="1">
    <w:name w:val="Таблиця-список 7 (кольоровий)1"/>
    <w:basedOn w:val="43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432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43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43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43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432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43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432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"/>
    <w:basedOn w:val="432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0" w:customStyle="1">
    <w:name w:val="Heading 2 Char"/>
    <w:basedOn w:val="431"/>
    <w:uiPriority w:val="9"/>
    <w:rPr>
      <w:rFonts w:ascii="Arial" w:hAnsi="Arial" w:cs="Arial" w:eastAsia="Arial"/>
      <w:sz w:val="34"/>
    </w:rPr>
  </w:style>
  <w:style w:type="character" w:styleId="541" w:customStyle="1">
    <w:name w:val="Heading 4 Char"/>
    <w:basedOn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542" w:customStyle="1">
    <w:name w:val="Heading 5 Char"/>
    <w:basedOn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543" w:customStyle="1">
    <w:name w:val="Heading 6 Char"/>
    <w:basedOn w:val="431"/>
    <w:uiPriority w:val="9"/>
    <w:rPr>
      <w:rFonts w:ascii="Arial" w:hAnsi="Arial" w:cs="Arial" w:eastAsia="Arial"/>
      <w:b/>
      <w:bCs/>
      <w:sz w:val="22"/>
      <w:szCs w:val="22"/>
    </w:rPr>
  </w:style>
  <w:style w:type="character" w:styleId="544" w:customStyle="1">
    <w:name w:val="Heading 7 Char"/>
    <w:basedOn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5" w:customStyle="1">
    <w:name w:val="Heading 8 Char"/>
    <w:basedOn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546" w:customStyle="1">
    <w:name w:val="Heading 9 Char"/>
    <w:basedOn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547">
    <w:name w:val="No Spacing"/>
    <w:qFormat/>
    <w:uiPriority w:val="1"/>
  </w:style>
  <w:style w:type="character" w:styleId="548" w:customStyle="1">
    <w:name w:val="Title Char"/>
    <w:basedOn w:val="431"/>
    <w:uiPriority w:val="10"/>
    <w:rPr>
      <w:sz w:val="48"/>
      <w:szCs w:val="48"/>
    </w:rPr>
  </w:style>
  <w:style w:type="character" w:styleId="549" w:customStyle="1">
    <w:name w:val="Subtitle Char"/>
    <w:basedOn w:val="431"/>
    <w:uiPriority w:val="11"/>
    <w:rPr>
      <w:sz w:val="24"/>
      <w:szCs w:val="24"/>
    </w:rPr>
  </w:style>
  <w:style w:type="character" w:styleId="550" w:customStyle="1">
    <w:name w:val="Quote Char"/>
    <w:uiPriority w:val="29"/>
    <w:rPr>
      <w:i/>
    </w:rPr>
  </w:style>
  <w:style w:type="character" w:styleId="551" w:customStyle="1">
    <w:name w:val="Intense Quote Char"/>
    <w:uiPriority w:val="30"/>
    <w:rPr>
      <w:i/>
    </w:rPr>
  </w:style>
  <w:style w:type="character" w:styleId="552" w:customStyle="1">
    <w:name w:val="Header Char"/>
    <w:basedOn w:val="431"/>
    <w:uiPriority w:val="99"/>
  </w:style>
  <w:style w:type="character" w:styleId="553" w:customStyle="1">
    <w:name w:val="Footer Char"/>
    <w:basedOn w:val="431"/>
    <w:uiPriority w:val="99"/>
  </w:style>
  <w:style w:type="character" w:styleId="554" w:customStyle="1">
    <w:name w:val="Footnote Text Char"/>
    <w:uiPriority w:val="99"/>
    <w:rPr>
      <w:sz w:val="18"/>
    </w:rPr>
  </w:style>
  <w:style w:type="character" w:styleId="555" w:customStyle="1">
    <w:name w:val="Heading 1 Char"/>
    <w:basedOn w:val="431"/>
    <w:uiPriority w:val="9"/>
    <w:rPr>
      <w:rFonts w:ascii="Arial" w:hAnsi="Arial" w:cs="Arial" w:eastAsia="Arial"/>
      <w:sz w:val="40"/>
      <w:szCs w:val="40"/>
    </w:rPr>
  </w:style>
  <w:style w:type="character" w:styleId="556" w:customStyle="1">
    <w:name w:val="Заголовок 2 Знак"/>
    <w:basedOn w:val="431"/>
    <w:link w:val="423"/>
    <w:uiPriority w:val="9"/>
    <w:rPr>
      <w:rFonts w:ascii="Arial" w:hAnsi="Arial" w:cs="Arial" w:eastAsia="Arial"/>
      <w:sz w:val="34"/>
    </w:rPr>
  </w:style>
  <w:style w:type="character" w:styleId="557" w:customStyle="1">
    <w:name w:val="Heading 3 Char"/>
    <w:basedOn w:val="431"/>
    <w:uiPriority w:val="9"/>
    <w:rPr>
      <w:rFonts w:ascii="Arial" w:hAnsi="Arial" w:cs="Arial" w:eastAsia="Arial"/>
      <w:sz w:val="30"/>
      <w:szCs w:val="30"/>
    </w:rPr>
  </w:style>
  <w:style w:type="character" w:styleId="558" w:customStyle="1">
    <w:name w:val="Заголовок 4 Знак"/>
    <w:basedOn w:val="431"/>
    <w:link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559" w:customStyle="1">
    <w:name w:val="Заголовок 5 Знак"/>
    <w:basedOn w:val="431"/>
    <w:link w:val="426"/>
    <w:uiPriority w:val="9"/>
    <w:rPr>
      <w:rFonts w:ascii="Arial" w:hAnsi="Arial" w:cs="Arial" w:eastAsia="Arial"/>
      <w:b/>
      <w:bCs/>
      <w:sz w:val="24"/>
      <w:szCs w:val="24"/>
    </w:rPr>
  </w:style>
  <w:style w:type="character" w:styleId="560" w:customStyle="1">
    <w:name w:val="Заголовок 6 Знак"/>
    <w:basedOn w:val="431"/>
    <w:link w:val="427"/>
    <w:uiPriority w:val="9"/>
    <w:rPr>
      <w:rFonts w:ascii="Arial" w:hAnsi="Arial" w:cs="Arial" w:eastAsia="Arial"/>
      <w:b/>
      <w:bCs/>
      <w:sz w:val="22"/>
      <w:szCs w:val="22"/>
    </w:rPr>
  </w:style>
  <w:style w:type="character" w:styleId="561" w:customStyle="1">
    <w:name w:val="Заголовок 7 Знак"/>
    <w:basedOn w:val="431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2" w:customStyle="1">
    <w:name w:val="Заголовок 8 Знак"/>
    <w:basedOn w:val="431"/>
    <w:link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563" w:customStyle="1">
    <w:name w:val="Заголовок 9 Знак"/>
    <w:basedOn w:val="431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564">
    <w:name w:val="List Paragraph"/>
    <w:basedOn w:val="421"/>
    <w:qFormat/>
    <w:uiPriority w:val="34"/>
    <w:pPr>
      <w:contextualSpacing w:val="true"/>
      <w:ind w:left="720"/>
    </w:pPr>
  </w:style>
  <w:style w:type="paragraph" w:styleId="565">
    <w:name w:val="Title"/>
    <w:basedOn w:val="421"/>
    <w:next w:val="421"/>
    <w:link w:val="5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66" w:customStyle="1">
    <w:name w:val="Назва Знак"/>
    <w:basedOn w:val="431"/>
    <w:link w:val="565"/>
    <w:uiPriority w:val="10"/>
    <w:rPr>
      <w:sz w:val="48"/>
      <w:szCs w:val="48"/>
    </w:rPr>
  </w:style>
  <w:style w:type="paragraph" w:styleId="567">
    <w:name w:val="Subtitle"/>
    <w:basedOn w:val="421"/>
    <w:next w:val="421"/>
    <w:link w:val="568"/>
    <w:qFormat/>
    <w:uiPriority w:val="11"/>
    <w:rPr>
      <w:sz w:val="24"/>
      <w:szCs w:val="24"/>
    </w:rPr>
    <w:pPr>
      <w:spacing w:after="200" w:before="200"/>
    </w:pPr>
  </w:style>
  <w:style w:type="character" w:styleId="568" w:customStyle="1">
    <w:name w:val="Підзаголовок Знак"/>
    <w:basedOn w:val="431"/>
    <w:link w:val="567"/>
    <w:uiPriority w:val="11"/>
    <w:rPr>
      <w:sz w:val="24"/>
      <w:szCs w:val="24"/>
    </w:rPr>
  </w:style>
  <w:style w:type="paragraph" w:styleId="569">
    <w:name w:val="Quote"/>
    <w:basedOn w:val="421"/>
    <w:next w:val="421"/>
    <w:link w:val="570"/>
    <w:qFormat/>
    <w:uiPriority w:val="29"/>
    <w:rPr>
      <w:i/>
    </w:rPr>
    <w:pPr>
      <w:ind w:left="720" w:right="720"/>
    </w:pPr>
  </w:style>
  <w:style w:type="character" w:styleId="570" w:customStyle="1">
    <w:name w:val="Цитата Знак"/>
    <w:link w:val="569"/>
    <w:uiPriority w:val="29"/>
    <w:rPr>
      <w:i/>
    </w:rPr>
  </w:style>
  <w:style w:type="paragraph" w:styleId="571">
    <w:name w:val="Intense Quote"/>
    <w:basedOn w:val="421"/>
    <w:next w:val="421"/>
    <w:link w:val="57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2" w:customStyle="1">
    <w:name w:val="Насичена цитата Знак"/>
    <w:link w:val="571"/>
    <w:uiPriority w:val="30"/>
    <w:rPr>
      <w:i/>
    </w:rPr>
  </w:style>
  <w:style w:type="paragraph" w:styleId="573">
    <w:name w:val="Header"/>
    <w:basedOn w:val="421"/>
    <w:link w:val="5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4" w:customStyle="1">
    <w:name w:val="Верхній колонтитул Знак"/>
    <w:basedOn w:val="431"/>
    <w:link w:val="573"/>
    <w:uiPriority w:val="99"/>
  </w:style>
  <w:style w:type="paragraph" w:styleId="575">
    <w:name w:val="Footer"/>
    <w:basedOn w:val="421"/>
    <w:link w:val="5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6" w:customStyle="1">
    <w:name w:val="Нижній колонтитул Знак"/>
    <w:basedOn w:val="431"/>
    <w:link w:val="575"/>
    <w:uiPriority w:val="99"/>
  </w:style>
  <w:style w:type="table" w:styleId="577" w:customStyle="1">
    <w:name w:val="Lined"/>
    <w:basedOn w:val="43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8" w:customStyle="1">
    <w:name w:val="Lined - Accent 1"/>
    <w:basedOn w:val="43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9" w:customStyle="1">
    <w:name w:val="Lined - Accent 2"/>
    <w:basedOn w:val="43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0" w:customStyle="1">
    <w:name w:val="Lined - Accent 3"/>
    <w:basedOn w:val="43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1" w:customStyle="1">
    <w:name w:val="Lined - Accent 4"/>
    <w:basedOn w:val="43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2" w:customStyle="1">
    <w:name w:val="Lined - Accent 5"/>
    <w:basedOn w:val="43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3" w:customStyle="1">
    <w:name w:val="Lined - Accent 6"/>
    <w:basedOn w:val="432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4" w:customStyle="1">
    <w:name w:val="Bordered"/>
    <w:basedOn w:val="432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5" w:customStyle="1">
    <w:name w:val="Bordered - Accent 1"/>
    <w:basedOn w:val="432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6" w:customStyle="1">
    <w:name w:val="Bordered - Accent 2"/>
    <w:basedOn w:val="432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87" w:customStyle="1">
    <w:name w:val="Bordered - Accent 3"/>
    <w:basedOn w:val="432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88" w:customStyle="1">
    <w:name w:val="Bordered - Accent 4"/>
    <w:basedOn w:val="432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9" w:customStyle="1">
    <w:name w:val="Bordered - Accent 5"/>
    <w:basedOn w:val="432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0" w:customStyle="1">
    <w:name w:val="Bordered - Accent 6"/>
    <w:basedOn w:val="432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1" w:customStyle="1">
    <w:name w:val="Bordered &amp; Lined"/>
    <w:basedOn w:val="432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2" w:customStyle="1">
    <w:name w:val="Bordered &amp; Lined - Accent 1"/>
    <w:basedOn w:val="432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3" w:customStyle="1">
    <w:name w:val="Bordered &amp; Lined - Accent 2"/>
    <w:basedOn w:val="432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4" w:customStyle="1">
    <w:name w:val="Bordered &amp; Lined - Accent 3"/>
    <w:basedOn w:val="432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5" w:customStyle="1">
    <w:name w:val="Bordered &amp; Lined - Accent 4"/>
    <w:basedOn w:val="432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6" w:customStyle="1">
    <w:name w:val="Bordered &amp; Lined - Accent 5"/>
    <w:basedOn w:val="432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7" w:customStyle="1">
    <w:name w:val="Bordered &amp; Lined - Accent 6"/>
    <w:basedOn w:val="432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598">
    <w:name w:val="footnote text"/>
    <w:basedOn w:val="421"/>
    <w:link w:val="599"/>
    <w:uiPriority w:val="99"/>
    <w:semiHidden/>
    <w:unhideWhenUsed/>
    <w:rPr>
      <w:sz w:val="18"/>
    </w:rPr>
    <w:pPr>
      <w:spacing w:after="40"/>
    </w:pPr>
  </w:style>
  <w:style w:type="character" w:styleId="599" w:customStyle="1">
    <w:name w:val="Текст виноски Знак"/>
    <w:link w:val="598"/>
    <w:uiPriority w:val="99"/>
    <w:rPr>
      <w:sz w:val="18"/>
    </w:rPr>
  </w:style>
  <w:style w:type="character" w:styleId="600">
    <w:name w:val="footnote reference"/>
    <w:basedOn w:val="431"/>
    <w:uiPriority w:val="99"/>
    <w:unhideWhenUsed/>
    <w:rPr>
      <w:vertAlign w:val="superscript"/>
    </w:rPr>
  </w:style>
  <w:style w:type="paragraph" w:styleId="601">
    <w:name w:val="toc 1"/>
    <w:basedOn w:val="421"/>
    <w:next w:val="421"/>
    <w:uiPriority w:val="39"/>
    <w:unhideWhenUsed/>
    <w:pPr>
      <w:spacing w:after="57"/>
    </w:pPr>
  </w:style>
  <w:style w:type="paragraph" w:styleId="602">
    <w:name w:val="toc 2"/>
    <w:basedOn w:val="421"/>
    <w:next w:val="421"/>
    <w:uiPriority w:val="39"/>
    <w:unhideWhenUsed/>
    <w:pPr>
      <w:ind w:left="283"/>
      <w:spacing w:after="57"/>
    </w:pPr>
  </w:style>
  <w:style w:type="paragraph" w:styleId="603">
    <w:name w:val="toc 3"/>
    <w:basedOn w:val="421"/>
    <w:next w:val="421"/>
    <w:uiPriority w:val="39"/>
    <w:unhideWhenUsed/>
    <w:pPr>
      <w:ind w:left="567"/>
      <w:spacing w:after="57"/>
    </w:pPr>
  </w:style>
  <w:style w:type="paragraph" w:styleId="604">
    <w:name w:val="toc 4"/>
    <w:basedOn w:val="421"/>
    <w:next w:val="421"/>
    <w:uiPriority w:val="39"/>
    <w:unhideWhenUsed/>
    <w:pPr>
      <w:ind w:left="850"/>
      <w:spacing w:after="57"/>
    </w:pPr>
  </w:style>
  <w:style w:type="paragraph" w:styleId="605">
    <w:name w:val="toc 5"/>
    <w:basedOn w:val="421"/>
    <w:next w:val="421"/>
    <w:uiPriority w:val="39"/>
    <w:unhideWhenUsed/>
    <w:pPr>
      <w:ind w:left="1134"/>
      <w:spacing w:after="57"/>
    </w:pPr>
  </w:style>
  <w:style w:type="paragraph" w:styleId="606">
    <w:name w:val="toc 6"/>
    <w:basedOn w:val="421"/>
    <w:next w:val="421"/>
    <w:uiPriority w:val="39"/>
    <w:unhideWhenUsed/>
    <w:pPr>
      <w:ind w:left="1417"/>
      <w:spacing w:after="57"/>
    </w:pPr>
  </w:style>
  <w:style w:type="paragraph" w:styleId="607">
    <w:name w:val="toc 7"/>
    <w:basedOn w:val="421"/>
    <w:next w:val="421"/>
    <w:uiPriority w:val="39"/>
    <w:unhideWhenUsed/>
    <w:pPr>
      <w:ind w:left="1701"/>
      <w:spacing w:after="57"/>
    </w:pPr>
  </w:style>
  <w:style w:type="paragraph" w:styleId="608">
    <w:name w:val="toc 8"/>
    <w:basedOn w:val="421"/>
    <w:next w:val="421"/>
    <w:uiPriority w:val="39"/>
    <w:unhideWhenUsed/>
    <w:pPr>
      <w:ind w:left="1984"/>
      <w:spacing w:after="57"/>
    </w:pPr>
  </w:style>
  <w:style w:type="paragraph" w:styleId="609">
    <w:name w:val="toc 9"/>
    <w:basedOn w:val="421"/>
    <w:next w:val="421"/>
    <w:uiPriority w:val="39"/>
    <w:unhideWhenUsed/>
    <w:pPr>
      <w:ind w:left="2268"/>
      <w:spacing w:after="57"/>
    </w:pPr>
  </w:style>
  <w:style w:type="paragraph" w:styleId="610">
    <w:name w:val="TOC Heading"/>
    <w:uiPriority w:val="39"/>
    <w:unhideWhenUsed/>
  </w:style>
  <w:style w:type="character" w:styleId="611" w:customStyle="1">
    <w:name w:val="Заголовок 1 Знак"/>
    <w:link w:val="422"/>
    <w:uiPriority w:val="99"/>
    <w:rPr>
      <w:rFonts w:ascii="Times New Roman" w:hAnsi="Times New Roman" w:cs="Times New Roman"/>
      <w:b/>
      <w:sz w:val="20"/>
      <w:lang w:val="uk-UA" w:eastAsia="ru-RU"/>
    </w:rPr>
  </w:style>
  <w:style w:type="paragraph" w:styleId="612">
    <w:name w:val="Balloon Text"/>
    <w:basedOn w:val="421"/>
    <w:link w:val="614"/>
    <w:uiPriority w:val="99"/>
    <w:semiHidden/>
    <w:rPr>
      <w:rFonts w:ascii="Segoe UI" w:hAnsi="Segoe UI" w:cs="Segoe UI"/>
      <w:sz w:val="18"/>
      <w:szCs w:val="18"/>
    </w:rPr>
  </w:style>
  <w:style w:type="character" w:styleId="613" w:customStyle="1">
    <w:name w:val="rvts46"/>
    <w:uiPriority w:val="99"/>
  </w:style>
  <w:style w:type="character" w:styleId="614" w:customStyle="1">
    <w:name w:val="Текст у виносці Знак"/>
    <w:link w:val="612"/>
    <w:uiPriority w:val="99"/>
    <w:semiHidden/>
    <w:rPr>
      <w:rFonts w:ascii="Segoe UI" w:hAnsi="Segoe UI" w:cs="Times New Roman"/>
      <w:sz w:val="18"/>
      <w:lang w:val="uk-UA"/>
    </w:rPr>
  </w:style>
  <w:style w:type="paragraph" w:styleId="615" w:customStyle="1">
    <w:name w:val="rvps2"/>
    <w:basedOn w:val="421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616" w:customStyle="1">
    <w:name w:val="apple-converted-space"/>
  </w:style>
  <w:style w:type="character" w:styleId="617">
    <w:name w:val="Hyperlink"/>
    <w:uiPriority w:val="99"/>
    <w:semiHidden/>
    <w:rPr>
      <w:rFonts w:cs="Times New Roman"/>
      <w:color w:val="0000FF"/>
      <w:u w:val="single"/>
    </w:rPr>
  </w:style>
  <w:style w:type="character" w:styleId="618" w:customStyle="1">
    <w:name w:val="Знак Знак2"/>
    <w:uiPriority w:val="99"/>
    <w:rPr>
      <w:b/>
      <w:sz w:val="32"/>
      <w:lang w:val="uk-UA"/>
    </w:rPr>
  </w:style>
  <w:style w:type="paragraph" w:styleId="619" w:customStyle="1">
    <w:name w:val="Титулка"/>
    <w:basedOn w:val="421"/>
    <w:uiPriority w:val="99"/>
    <w:rPr>
      <w:b/>
      <w:sz w:val="28"/>
      <w:lang w:eastAsia="ar-SA"/>
    </w:rPr>
    <w:pPr>
      <w:spacing w:after="120"/>
    </w:pPr>
  </w:style>
  <w:style w:type="character" w:styleId="620" w:customStyle="1">
    <w:name w:val="Знак Знак11"/>
    <w:uiPriority w:val="99"/>
    <w:rPr>
      <w:rFonts w:ascii="Times New Roman" w:hAnsi="Times New Roman"/>
      <w:b/>
      <w:sz w:val="20"/>
      <w:lang w:val="uk-UA" w:eastAsia="ru-RU"/>
    </w:rPr>
  </w:style>
  <w:style w:type="table" w:styleId="621">
    <w:name w:val="Table Grid"/>
    <w:basedOn w:val="432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22" w:customStyle="1">
    <w:name w:val="Заголовок 3 Знак"/>
    <w:link w:val="424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ru-RU"/>
    </w:rPr>
  </w:style>
  <w:style w:type="character" w:styleId="623">
    <w:name w:val="Strong"/>
    <w:qFormat/>
    <w:rPr>
      <w:rFonts w:cs="Times New Roman"/>
      <w:b/>
      <w:bCs/>
    </w:rPr>
  </w:style>
  <w:style w:type="paragraph" w:styleId="624">
    <w:name w:val="Normal (Web)"/>
    <w:basedOn w:val="421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625" w:customStyle="1">
    <w:name w:val="rvps29"/>
    <w:basedOn w:val="421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626">
    <w:name w:val="Plain Text"/>
    <w:basedOn w:val="421"/>
    <w:link w:val="627"/>
    <w:rPr>
      <w:rFonts w:ascii="Courier New" w:hAnsi="Courier New" w:cs="Courier New"/>
      <w:lang w:val="ru-RU"/>
    </w:rPr>
  </w:style>
  <w:style w:type="character" w:styleId="627" w:customStyle="1">
    <w:name w:val="Текст Знак"/>
    <w:link w:val="626"/>
    <w:rPr>
      <w:rFonts w:ascii="Courier New" w:hAnsi="Courier New" w:cs="Courier New"/>
      <w:sz w:val="20"/>
      <w:szCs w:val="20"/>
      <w:lang w:val="ru-RU" w:eastAsia="ru-RU"/>
    </w:rPr>
  </w:style>
  <w:style w:type="character" w:styleId="628" w:customStyle="1">
    <w:name w:val="rvts0"/>
    <w:rPr>
      <w:rFonts w:cs="Times New Roman"/>
    </w:rPr>
  </w:style>
  <w:style w:type="paragraph" w:styleId="629" w:customStyle="1">
    <w:name w:val="Без интервала1"/>
    <w:rPr>
      <w:rFonts w:cs="Times New Roman"/>
      <w:sz w:val="22"/>
      <w:lang w:val="ru-RU" w:eastAsia="en-US"/>
    </w:rPr>
  </w:style>
  <w:style w:type="character" w:styleId="630" w:customStyle="1">
    <w:name w:val="Стиль2"/>
    <w:rPr>
      <w:rFonts w:cs="Times New Roman"/>
    </w:rPr>
  </w:style>
  <w:style w:type="paragraph" w:styleId="631" w:customStyle="1">
    <w:name w:val="Default"/>
    <w:rPr>
      <w:rFonts w:ascii="Times New Roman" w:hAnsi="Times New Roman" w:cs="Times New Roman" w:eastAsia="Calibri"/>
      <w:color w:val="000000"/>
      <w:sz w:val="24"/>
      <w:szCs w:val="24"/>
      <w:lang w:eastAsia="en-US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СТАЛЬНИЧЕНКО Юрій Валерійович</cp:lastModifiedBy>
  <cp:revision>6</cp:revision>
  <dcterms:created xsi:type="dcterms:W3CDTF">2020-11-23T07:16:00Z</dcterms:created>
  <dcterms:modified xsi:type="dcterms:W3CDTF">2020-11-23T16:27:48Z</dcterms:modified>
</cp:coreProperties>
</file>