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(сорок третя сесія сьомого скликання)</w:t>
      </w:r>
      <w:r>
        <w:rPr>
          <w:color w:val="000000" w:themeColor="text1"/>
        </w:rPr>
      </w:r>
      <w:r/>
    </w:p>
    <w:p>
      <w:pPr>
        <w:contextualSpacing w:val="false"/>
        <w:ind w:left="40" w:right="0" w:hanging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29 вересня 2020 року</w:t>
        <w:tab/>
        <w:t xml:space="preserve">№</w:t>
      </w:r>
      <w:r>
        <w:rPr>
          <w:color w:val="000000" w:themeColor="text1"/>
        </w:rPr>
        <w:t xml:space="preserve">444</w:t>
      </w:r>
      <w:r/>
    </w:p>
    <w:p>
      <w:pPr>
        <w:pStyle w:val="1203"/>
        <w:ind w:left="0" w:right="5103" w:firstLine="0"/>
        <w:spacing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color w:val="000000" w:themeColor="text1"/>
        </w:rPr>
      </w:r>
      <w:r/>
    </w:p>
    <w:p>
      <w:pPr>
        <w:contextualSpacing w:val="false"/>
        <w:ind w:left="0" w:right="0" w:firstLine="720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Заслухавши пропозиції Менського</w:t>
      </w:r>
      <w:r>
        <w:rPr>
          <w:color w:val="000000" w:themeColor="text1"/>
        </w:rPr>
        <w:t xml:space="preserve"> міського голови Г.А. Примакова про утворення Центру надання а</w:t>
      </w:r>
      <w:r>
        <w:rPr>
          <w:color w:val="000000" w:themeColor="text1"/>
        </w:rPr>
        <w:t xml:space="preserve">дміністративних послуг та про структуру та штатну чисельність апарату Менської міської ради та її виконавчих органів, керуючись Законом України «Про місцеве самоврядування в Україні», “Про адміністративні послуги”, п.2 Постанови Кабінету Міністрів України</w:t>
      </w:r>
      <w:r>
        <w:rPr>
          <w:color w:val="000000" w:themeColor="text1"/>
        </w:rPr>
        <w:t xml:space="preserve"> № 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>
        <w:rPr>
          <w:color w:val="000000" w:themeColor="text1"/>
        </w:rPr>
        <w:t xml:space="preserve"> ч.5 ст.21 Закону України «Про службу в органах місцевого самоврядування», п.2 Наказу МПУ №77 в</w:t>
      </w:r>
      <w:r>
        <w:rPr>
          <w:color w:val="000000" w:themeColor="text1"/>
        </w:rPr>
        <w:t xml:space="preserve">ід 02.10.1996 року «Про умови праці робітників, зайнятих обслуговуванням органів виконавчої влади, місцевого самоврядування та їх виконавчих органів, органів прокуратури та інших органів» (зі змінами), </w:t>
      </w:r>
      <w:r>
        <w:rPr>
          <w:color w:val="000000" w:themeColor="text1"/>
        </w:rPr>
        <w:t xml:space="preserve">з метою </w:t>
      </w:r>
      <w:r>
        <w:rPr>
          <w:color w:val="000000" w:themeColor="text1"/>
        </w:rPr>
        <w:t xml:space="preserve">покращення якості надання адміністративних послуг, </w:t>
      </w:r>
      <w:r>
        <w:rPr>
          <w:color w:val="000000" w:themeColor="text1"/>
        </w:rPr>
        <w:t xml:space="preserve">враховуючи рекомендації постійних депутатських комісій Менської міської ради, Менська міська рада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ВИРІШИЛА:</w:t>
      </w:r>
      <w:r>
        <w:rPr>
          <w:color w:val="000000" w:themeColor="text1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Утворити Центр надання адміністративних послуг як структурний підрозділ –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 «Центр надання адміністративних послуг» Менської міської ради із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загальною чисельністю 14 штатних одиниць.</w:t>
      </w:r>
      <w:r>
        <w:rPr>
          <w:color w:val="000000" w:themeColor="text1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твердити Положення про Відділ “Центр надання адміністративних послу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г”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згідно 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додатком №1 до даного рішення (додається).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жовтня 2020 року внести наступні зміни до п.5, п.15, п.19, п.20 додатку 1 рішення 8 сесії Ме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нської міської ради 7 скликання від 17.11.2017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“Про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структуру та загальну чисельність апарату Менської міської ради та її виконавчих органів”, виклавши його в новій редакції, а саме:</w:t>
      </w:r>
      <w:r>
        <w:rPr>
          <w:color w:val="000000" w:themeColor="text1"/>
        </w:rPr>
      </w:r>
      <w:r/>
    </w:p>
    <w:tbl>
      <w:tblPr>
        <w:tblStyle w:val="1235"/>
        <w:tblW w:w="0" w:type="auto"/>
        <w:tblInd w:w="10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525"/>
        <w:gridCol w:w="6845"/>
        <w:gridCol w:w="567"/>
        <w:gridCol w:w="425"/>
        <w:gridCol w:w="1346"/>
      </w:tblGrid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Старости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3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Староста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Відділ охорони здоров’я та соціального захисту населення - 3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1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1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головний спеціаліст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41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провідний спеціаліст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tbl>
      <w:tblPr>
        <w:tblStyle w:val="1235"/>
        <w:tblW w:w="0" w:type="auto"/>
        <w:tblInd w:w="10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6845"/>
        <w:gridCol w:w="567"/>
        <w:gridCol w:w="425"/>
        <w:gridCol w:w="1346"/>
      </w:tblGrid>
      <w:tr>
        <w:trPr>
          <w:trHeight w:val="25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Відділ “Центр надання адміністративних послуг” - 14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58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заступник начальника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адміністратор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32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адміністратор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</w:rPr>
              <w:t xml:space="preserve">старостинські округи</w:t>
            </w:r>
            <w:r>
              <w:rPr>
                <w:sz w:val="24"/>
              </w:rPr>
            </w:r>
            <w:r/>
          </w:p>
        </w:tc>
      </w:tr>
      <w:tr>
        <w:trPr>
          <w:trHeight w:val="70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головний спеціаліст - державний реєстратор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спеціаліст 1 категорі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0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4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34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5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09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183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Обслуговуючий персонал -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8"/>
              </w:rPr>
              <w:t xml:space="preserve">32,75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74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інспектор з охорони праці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прибиральник приміщень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59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водій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діловод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7370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26"/>
              </w:numPr>
              <w:contextualSpacing w:val="false"/>
              <w:ind w:left="0" w:right="0" w:firstLine="0"/>
              <w:jc w:val="left"/>
              <w:spacing w:lineRule="auto" w:line="240" w:after="0" w:afterAutospacing="0" w:before="0" w:beforeAutospacing="0"/>
              <w:tabs>
                <w:tab w:val="left" w:pos="283" w:leader="none"/>
                <w:tab w:val="left" w:pos="56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опалювач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38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  <w:t xml:space="preserve">7,75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01 жовтня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Відділу освіти Менської міської ради ввести 1 шт.од. головного спеціаліста, внісш відповідні зміни до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додатку 2 рішення 8 сесії Ме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нської міської ради 7 скликання від 17.11.2017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“Про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структуру та загальну чисельність апарату Менської міської ради та її виконавчих органів”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01 жовтня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апарату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ивести зі штату апарату Менської міської ради посаду касир - 0,5 шт.од.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грудня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апарату Менської міської ради ліквідувати “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реєстрації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ради”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ивести зі штату апарату Менської міської ради наступні посади:</w:t>
      </w:r>
      <w:r>
        <w:rPr>
          <w:sz w:val="28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начальник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Відділу реєстрації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– державний реєстратор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провідний спеціаліст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Відділу реєстрації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головний спеціаліст – державний реєстратор юридичних осіб, фізичних осіб-підприємців та громадських формувань Відділу реєстрації – 1 шт.од.;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спеціаліст 1 категорі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ї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Відділу реєстрації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;</w:t>
      </w:r>
      <w:r>
        <w:rPr>
          <w:color w:val="000000" w:themeColor="text1"/>
        </w:rPr>
      </w:r>
      <w:r/>
    </w:p>
    <w:p>
      <w:pPr>
        <w:numPr>
          <w:ilvl w:val="0"/>
          <w:numId w:val="207"/>
        </w:numPr>
        <w:contextualSpacing w:val="false"/>
        <w:ind w:left="0" w:right="0" w:firstLine="0"/>
        <w:jc w:val="both"/>
        <w:spacing w:lineRule="auto" w:line="240" w:after="0" w:afterAutospacing="0" w:before="0"/>
        <w:tabs>
          <w:tab w:val="left" w:pos="425" w:leader="none"/>
          <w:tab w:val="left" w:pos="426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головний спе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ціаліст - державний реєстратор Відділу реєстрації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– 1 шт.од.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грудня 2020 рок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 структурі “Загального відділу” апарату Менської міської ради скоротити посаду “Спеціаліст 2 категорії”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ивести зі штату  дану посаду.</w:t>
      </w:r>
      <w:r>
        <w:rPr>
          <w:color w:val="000000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твердити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жовтня 2020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структуру та загальну чисельність апарату Менської міської ради згідно додатку №2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даного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(додається)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грудня 2020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структуру та загальну чисельність апарату Менської міської ради згідно додатку №3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даного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(додається)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вердити з 01 листопада 2020 року структуру та загальну чисельність виконавчих орг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анів Менської міської ради з правом юридичної особи згідно додатку №4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даного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(додається)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знати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 01 жовтня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таким, що втратив чинність додаток 1 рішення 8 сесії Ме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нської міської ради 7 скликання від 17.11.2017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“Про структуру та загальну чисельність апарату Менської міської ради та її виконавчих органів”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знати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 01 листопада 2020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таким, що втратив чинність додаток 2 рішенн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 8 сесії Ме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нської міської ради 7 скликання від 17.11.2017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“Про структуру та загальну чисельність апарату Менської міської ради та її виконавчих органів”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ектору кадрової роботи Менської міської ради організувати роботу, щодо своєчасного повідомлення працівників апарату Менської міської ради, щодо запровадження відповідних змін.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Доручити сектору кадрової роботи Менської міської ради спільно з керівниками структурних підрозділів Менської міської рад підготувати внесення змін до Положень про структурні підрозділи у відповідності до змін, передбачених даним рішенням.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numPr>
          <w:ilvl w:val="0"/>
          <w:numId w:val="1"/>
        </w:numPr>
        <w:contextualSpacing w:val="false"/>
        <w:ind w:left="0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ль за виконанням рішення покласти на заступників міського голови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 питань діяльності виконкому Менськ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ої міської ради та постійні депутатські комісії Менської міської ради.</w:t>
      </w:r>
      <w:r>
        <w:rPr>
          <w:color w:val="000000" w:themeColor="text1"/>
        </w:rPr>
      </w:r>
      <w:r/>
    </w:p>
    <w:p>
      <w:pPr>
        <w:contextualSpacing w:val="false"/>
        <w:ind w:right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contextualSpacing w:val="false"/>
        <w:ind w:right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contextualSpacing w:val="false"/>
        <w:ind w:right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contextualSpacing w:val="false"/>
        <w:ind w:right="0" w:firstLine="0"/>
        <w:jc w:val="both"/>
        <w:spacing w:lineRule="auto" w:line="240" w:after="0" w:afterAutospacing="0" w:before="0" w:beforeAutospacing="0"/>
        <w:tabs>
          <w:tab w:val="left" w:pos="425" w:leader="none"/>
          <w:tab w:val="left" w:pos="6236" w:leader="none"/>
        </w:tabs>
        <w:rPr>
          <w:b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Міський голова</w:t>
        <w:tab/>
        <w:t xml:space="preserve">Г.А.Примаков</w:t>
      </w:r>
      <w:r>
        <w:rPr>
          <w:b/>
          <w:color w:val="000000"/>
        </w:rPr>
      </w:r>
    </w:p>
    <w:p>
      <w:pPr>
        <w:shd w:val="nil" w:color="auto" w:fill="FFFFFF"/>
        <w:rPr>
          <w:color w:val="000000"/>
        </w:rPr>
      </w:pPr>
      <w:r>
        <w:rPr>
          <w:color w:val="000000" w:themeColor="text1"/>
        </w:rPr>
        <w:br w:type="page"/>
      </w:r>
      <w:r/>
    </w:p>
    <w:p>
      <w:pPr>
        <w:pStyle w:val="1203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b w:val="false"/>
          <w:color w:val="000000"/>
          <w:sz w:val="2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№1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органів» від 29.09.2020 №444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</w:rPr>
      </w:r>
      <w:r/>
    </w:p>
    <w:p>
      <w:pPr>
        <w:ind w:left="612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40"/>
        <w:jc w:val="center"/>
        <w:spacing w:after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</w:r>
      <w:r/>
    </w:p>
    <w:p>
      <w:pPr>
        <w:ind w:left="0" w:right="0" w:firstLine="540"/>
        <w:jc w:val="center"/>
        <w:spacing w:after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відділ «Центр надання адміністративних послуг»</w:t>
      </w:r>
      <w:r/>
    </w:p>
    <w:p>
      <w:pPr>
        <w:ind w:left="0" w:right="0" w:firstLine="540"/>
        <w:jc w:val="center"/>
        <w:spacing w:after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 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Відділ «Центр надання адміністративних послуг» ради (далі – Центр) є структурним підрозділом (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виконавчим органом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), в якому надаються адміністративні послуги згідно з визначеним Переліком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-306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щодо утворення, ліквідації або реорганізації Центру приймається Менською міською радою (далі – Рада).</w:t>
      </w:r>
      <w:r/>
    </w:p>
    <w:p>
      <w:pPr>
        <w:ind w:left="0" w:right="0" w:firstLine="547"/>
        <w:jc w:val="both"/>
        <w:spacing w:after="0" w:afterAutospacing="0" w:before="0" w:beforeAutospacing="0"/>
        <w:shd w:val="clear" w:color="auto" w:fill="FFFFFF"/>
        <w:tabs>
          <w:tab w:val="left" w:pos="709" w:leader="none"/>
          <w:tab w:val="left" w:pos="10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ьності», «Про службу в органах місцевого самоврядування», актами Президента України і Кабінету Міністрів України, рішеннями Ради та її Виконавчого комітету, розпорядженнями голови, цим Положенням та іншими нормативно-правовими актами.</w:t>
      </w:r>
      <w:r/>
    </w:p>
    <w:p>
      <w:pPr>
        <w:ind w:left="0" w:right="0" w:firstLine="547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Основні завдання Центру: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організація оперативної і зручної системи надання необхідних громадянам та суб’єктам господарювання адміністративних послуг;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спрощення процедури отримання адміністративних послуг і поліпшення якості їх надання;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забезпечення інформування суб’єктів звернень про вимоги та порядок надання послуг у Центрі;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державна реєстрація речових прав на нерухоме майно та їх обтяжень відповідно до закону, тобто офіційне визнання і підтвердження фактів набуття, змін або припинення речових прав на нерухоме майно, обтяжень таких прав шляхом внесення відповідних записів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Державного реєстру речових прав на нерухоме майно;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державна реєстрація юридичних осіб та фізичних осіб – підприємців, тобто офіційне визнання шляхом засвідчення факту створення або припинення юридичної особи, набуття або позбавлення статусу підприємця фізичної особи, зміни відомостей, що містяться в Єди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ному державному реєстрі юридичних осіб, фізичних осіб – підприємців та громадських формувань про юридичну та фізичну особу – підприємця, а також проведення інших реєстраційних дій відповідно до закону;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організація надання суб'єктам господарювання документів дозвільного характеру;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проведення державної реєстрації актів цивільного стану відповідно до закону;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вчинення відповідно до закону нотаріальних дій, які вчиняються посадовими особами органів місцевого самоврядування у населених пунктах, де немає нотаріусів;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Центр забезпечує надання адміністративних послуг шляхом взаємодії адміністратора із суб’єктами надання адміністративних послуг та у випадках передбачених законодавством – безпосередньо суб’єктами надання адміністративних послуг.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Перелік адміністративних послуг, які надаються через Центр, визначається Радою. Він включає адміністративні послуги органів виконавчої влади, перелік яких затверджується Кабінетом Міністрів України.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користуванні, надається або підтверджується певний юридичний статус та/або факт.</w:t>
      </w:r>
      <w:r/>
    </w:p>
    <w:p>
      <w:pPr>
        <w:ind w:left="0" w:right="0" w:firstLine="540"/>
        <w:jc w:val="both"/>
        <w:spacing w:lineRule="atLeast" w:line="54"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Центрі, за рішенням Ради, здійснюється прийняття звітів, декларацій і скарг, надання консультацій, прийняття та видача документів, не пов’язаних з наданням адміністративних послуг.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Для зручності суб’єктів звернень у Центрі відповідно до узгоджених рішень (з визначенням графіку та інших умов) можуть здійснювати прийом представники органу соціального захисту населення, Пенсійного фонду України, суб’єктів надання послуг електро-, газ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опостачання, комунальних підприємств, а також – працівники виконавчих органів Ради (у разі необхідності).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мінімізація матеріальних витрат і витрат часу суб’єкта звернення).</w:t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Центр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облаштовується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місцях прийому суб’єктів звернень інформаційними стендами, інформаційними терміналами та/або іншими засобами доведення інформації до суб’єктів звернення із зразками відповідних документів та інформацією в обсязі, достатньому для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тримання адміністративної послуги без сторонньої допомоги. За рішенням Ради можуть встановлюватись додаткові вимоги щодо обслуговування суб’єктів звернення.</w:t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</w:t>
      </w:r>
      <w:r>
        <w:rPr>
          <w:rFonts w:ascii="Times New Roman" w:hAnsi="Times New Roman" w:cs="Times New Roman" w:eastAsia="Times New Roman"/>
          <w:sz w:val="28"/>
        </w:rPr>
        <w:t xml:space="preserve">Центр має наступну структуру: начальник відділу, заступник начальника відділу, адміністратори, державні реєстратори, спеціалісти, діловоди. Завдання, права та відповідальність працівників відділу визначаються відповідно до законодавства, цим Положенням та </w:t>
      </w:r>
      <w:r>
        <w:rPr>
          <w:rFonts w:ascii="Times New Roman" w:hAnsi="Times New Roman" w:cs="Times New Roman" w:eastAsia="Times New Roman"/>
          <w:sz w:val="28"/>
        </w:rPr>
        <w:t xml:space="preserve">у посадових інструкціях.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11. </w:t>
      </w:r>
      <w:r>
        <w:rPr>
          <w:rFonts w:ascii="Times New Roman" w:hAnsi="Times New Roman" w:cs="Times New Roman" w:eastAsia="Times New Roman"/>
          <w:sz w:val="28"/>
        </w:rPr>
        <w:t xml:space="preserve">Суб’єкт звернення для отримання адміністративної послуги в Центрі звертається до адміністратора або у випадках передбачених законодавством – до представника суб’єкта надання адміністративних послуг.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0" w:firstLine="540"/>
        <w:jc w:val="both"/>
        <w:keepNext/>
        <w:spacing w:after="0" w:afterAutospacing="0" w:before="0" w:beforeAutospacing="0"/>
        <w:shd w:val="clear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12. Керівником Центру є начальник відділу, який призначається на посаду 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звільняється з посади розпорядженням міського голови в установленому законодавством порядку.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Основні завдання начальника відділу: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здійснення керівництва діяльністю Центру, розподіл обов'язків між працівниками та визначення сфер їх відповідальності, несе персональну відповідальність за організацію діяльності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представлення Центру у відносинах з іншими органами, підприємствами, установами, організаціями;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координація діяльності всіх працівників Центру та посадових осіб, що  залучаються до його роботи, контролює якість та своєчасність виконання обов’язків працівниками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сприяння створенню належних умов праці у Центрі, внесення пропозицій міському голові та Раді щодо матеріально-технічного забезпечення Центру, внесення пропозицій щодо преміювання працівників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міського голови;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виконання функцій адміністратора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виконання повноважень державного реєстратора відповідно до законів України «Про державну реєстрацію речових прав на нерухоме майно та їх обтяжень» та «Про державну реєстрацію юридичних осіб, фізичних осіб – підприємців та громадських формувань»</w:t>
      </w:r>
      <w:hyperlink r:id="rId9" w:history="1">
        <w:r>
          <w:rPr>
            <w:rStyle w:val="1361"/>
            <w:rFonts w:ascii="Times New Roman" w:hAnsi="Times New Roman" w:cs="Times New Roman" w:eastAsia="Times New Roman"/>
            <w:color w:val="000000"/>
            <w:sz w:val="28"/>
            <w:u w:val="single"/>
            <w:vertAlign w:val="superscript"/>
          </w:rPr>
          <w:t xml:space="preserve">[2]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 планування роботи Центру, подання пропозицій до перспективних і поточних планів роботи міському голові;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розроблення Положення про Центр, посадових інструкцій працівників, у разі потреби – змін і доповнень до зазначених документів, подання їх на затвердження в установленому порядку;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13) звітування про проведену роботу Центру у визначеному порядку;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14) забезпечення планування та проведення заходів з підвищення кваліфікації працівників Центру;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15) розглядає скарги на діяльність чи бездіяльність адміністраторів;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16) виконання інших повноважень, визначених цим Положенням та посадовою інструкцією, що затверджується міським головою;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Державний реєстратор призначається на посаду та звільняється з посади розпорядженням міського голови в установленому законодавством порядку.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Державний реєстратор має печатку та електронний цифровий підпис.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Основними завданнями державного реєстратора є: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забезпечення прийому та видачі документів, пов’язаних з проведенням державної реєстрації речових прав на нерухоме майно та державної реєстрації юридичних осіб, фізичних осіб - підприємців;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забезпечення ведення Єдиного державного реєстру юридичних осіб, фізичних осіб-підприємців та громадських формувань, а також Державного реєстру речових прав на нерухоме майно;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здійснення державної реєстрації юридичних осіб, фізичних осіб – підприємців відповідно до законодавства;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внесення змін до відомостей про юридичну особу, фізичну особу-підприємця відповідно до закону;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надання інформації з Єдиного державного реєстру юридичних осіб, фізичних осіб - підприємців та громадських формувань відповідно до законодавства;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здійснення повноважень щодо державної реєстрації речових прав на нерухоме майно;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здійснення інших повноважень, визначених цим Положенням та посадовою інструкцією, що затверджується міським головою, відповідно до законодавства.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Адміністратори призначаються на посаду та звільняються з посади розпорядженням міського  голови в установленому законом порядку.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Кількість адміністраторів визначається Радою.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Повноваження адміністратора можуть покладатися на начальника відділу, заступника начальника відділу, державних реєстраторів, інших посадових осіб відділу, які здійснюють функції з обслуговування суб’єктів звернення, зокрема прийняття документів, необхідних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для надання адміністративних послуг, та видачу результатів надання адміністративних послуг у Центрі. 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 Адміністратор має іменну печатку (штамп) із зазначенням його прізвища, імені, по батькові та найменування Центру.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Основними завданнями адміністратора є: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надання суб’єктам звернень вичерпної інформації і консультацій щодо адміністративних послуг, які можна отримати в Центрі;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 в установлені строки з дотриманням вимог законод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авства;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ивних послуг, оформлених суб’єктами надання адміністративних послуг;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організаційне забезпечення надання адміністративних послуг суб’єктами їх надання;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здійснення контролю за додержанням суб’єктами надання адміністративних послуг термінів розгляду справ та прийняття рішень;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надання адміністративних послуг у випадках, передбачених законом;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складання протоколів про адміністративні правопорушення у випадках, передбачених законом;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розгляд справ про адміністративні правопорушення та накладення стягнень;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виконання інших повноважень відповідно до посадової інструкції.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Адміністратор має право: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Закону України «Про захист персональних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аних»;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інформувати начальника відділу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  <w:r/>
    </w:p>
    <w:p>
      <w:pPr>
        <w:ind w:left="0" w:right="0" w:firstLine="540"/>
        <w:jc w:val="both"/>
        <w:spacing w:after="0" w:afterAutospacing="0" w:before="0" w:beforeAutospacing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порушувати клопотання перед начальником відділу щодо вжиття заходів з метою забезпечення ефективної роботи Центру.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22. З метою забезпечення зручних і доступних умов отримання послуг за рішенням Ради у громаді можуть бути створені територіальні підрозділи ЦНАП, віддалені робочі місця адміністраторів (в тому числі виїзні адміністратори та/або мобільний Центр), які надают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 адміністративні послуги відповідно до затвердженого Радою Переліку адміністративних послуг.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надання адміністративних послуг можуть залучатися старости відповідно до законодавства.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23. Час прийому суб’єктів звернень є загальним (єдиним) для всіх адміністративних послуг, що надаються через Центр.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 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Центр не рідше ніж один день на тиждень здійснює прийом суб’єктів звернень до двадцятої години.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Час прийому суб’єктів звернень у Центрі визначається відповідно до законодавства Радою.</w:t>
      </w:r>
      <w:r/>
    </w:p>
    <w:p>
      <w:pPr>
        <w:ind w:left="0" w:right="0" w:firstLine="54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24. Фінансування та матеріально-технічне забезпечення діяльності Центру здійснюється за рахунок державного бюджету та бюджету Менської міської об’єднаної територіальної громади, а також з інших джерел дозволених законодавством.</w:t>
      </w:r>
      <w:r/>
    </w:p>
    <w:p>
      <w:pPr>
        <w:shd w:val="nil" w:color="auto" w:fill="000000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</w:rPr>
        <w:br w:type="page"/>
      </w:r>
      <w:r/>
    </w:p>
    <w:p>
      <w:pPr>
        <w:pStyle w:val="1203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№2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органів» від 29.09.2020 №444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Структура та загальна чисельність апарату Менської міської ради 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з 01 жовтня 2020 року</w:t>
      </w:r>
      <w:r/>
    </w:p>
    <w:tbl>
      <w:tblPr>
        <w:tblStyle w:val="123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850"/>
        <w:gridCol w:w="1276"/>
        <w:gridCol w:w="1117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установи, посада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Кіл-ть шт. од.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Посад. ос. місц.сам. (+) 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>
              <w:rPr>
                <w:sz w:val="18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1. Міський голова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2. Секретар ради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3. Заступник міського голови з питань діяльності виконкому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4. Керуючий справами виконкому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5. Староста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6. Відділ бухгалтерського обліку та звітності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начальник відділу, головний бухгалтер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7. Загальний відділ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8. Юридичний відділ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9. Відділ земельних відносин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10. Відділ реєстрації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 – державний реєстратор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11. Відділ організаційної роботи та інформаційного забезпечення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37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12. Сектор кадрової роботи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13. Трудовий архів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14. Відділ економічного розвитку та інвестицій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15. Відділ охорони здоров’я та соціального захисту населення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16. Сектор сім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ї, молоді та спорту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17. Сектор з питань цивільного захисту населення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18. Сектор енергозбереження та енергоменеджменту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19. Сектор з питань публічних закупівель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20. Відділ “Центр надання адміністративних послуг”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стар.окр.</w:t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- державний реєстратор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21. Обслуговуючий персонал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32,75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інспектор з охорони праці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прибиральник приміщень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водій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діловод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numPr>
                <w:ilvl w:val="0"/>
                <w:numId w:val="29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опалювач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7,75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1203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№3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органів» від 29.09.2020 №444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Структура та загальна чисельність апарату Менської міської ради 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з 01 грудня 2020 року</w:t>
      </w: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</w:r>
      <w:r/>
    </w:p>
    <w:tbl>
      <w:tblPr>
        <w:tblStyle w:val="123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850"/>
        <w:gridCol w:w="1276"/>
        <w:gridCol w:w="928"/>
      </w:tblGrid>
      <w:tr>
        <w:trPr>
          <w:trHeight w:val="4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установи, посада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Кіл-ть шт. од.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Посад. ос. місц.сам. (+) 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>
              <w:rPr>
                <w:sz w:val="18"/>
              </w:rPr>
            </w:r>
            <w:r/>
          </w:p>
        </w:tc>
      </w:tr>
      <w:tr>
        <w:trPr>
          <w:trHeight w:val="3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1. Міський голова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2. Секретар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3. Заступник міського голови з питань діяльності виконкому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4. Керуючий справами виконкому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5. Староста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6. Відділ бухгалтерського обліку та звітності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начальник відділу, головний бухгалтер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7. Загальний відділ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8. Юридичний відділ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9. Відділ земельних відносин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10. Відділ організаційної роботи та інформаційного забезпечення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11. Сектор кадрової роботи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2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12. Трудовий архів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13. Відділ економічного розвитку та інвестицій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14. Відділ охорони здоров’я та соціального захисту населення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15. Сектор сім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ї, молоді та спорту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16. Сектор з питань цивільного захисту населення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17. Сектор енергозбереження та енергоменеджменту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18. Сектор з питань публічних закупівель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завідувач сектору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19. Відділ “Центр надання адміністративних послуг”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адміністратор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стар. округ</w:t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– державний реєстратор юридичних осіб, фізичних осіб-підприємців та громадських формувань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 - державний реєстратор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3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07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2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left" w:pos="447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20. Обслуговуючий персонал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32,75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інспектор з охорони праці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прибиральник приміщень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водій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діловод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27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опалювач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7,75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2"/>
              </w:rPr>
            </w:r>
            <w:r/>
          </w:p>
        </w:tc>
      </w:tr>
    </w:tbl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  <w:br w:type="page"/>
      </w:r>
      <w:r>
        <w:rPr>
          <w:color w:val="000000" w:themeColor="text1"/>
        </w:rPr>
      </w:r>
      <w:r/>
    </w:p>
    <w:p>
      <w:pPr>
        <w:pStyle w:val="1203"/>
        <w:ind w:left="5669" w:right="0" w:firstLine="0"/>
        <w:spacing w:after="113" w:afterAutospacing="0" w:before="113" w:beforeAutospacing="0"/>
        <w:tabs>
          <w:tab w:val="clear" w:pos="439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b w:val="false"/>
          <w:color w:val="000000" w:themeColor="text1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Додаток №4 до рішення 43 сесії Менської міської ради 7 склик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  <w:t xml:space="preserve">ання «Про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органів» від 29.09.2020 №444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0"/>
        </w:rPr>
      </w:r>
      <w:r/>
    </w:p>
    <w:p>
      <w:pPr>
        <w:contextualSpacing w:val="false"/>
        <w:ind w:left="5669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18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Структура і загальна чисельність виконавчих органів Менської міської ради з правом юридичної особи</w:t>
      </w:r>
      <w:r>
        <w:rPr>
          <w:color w:val="000000" w:themeColor="text1"/>
        </w:rPr>
      </w:r>
      <w:r/>
    </w:p>
    <w:p>
      <w:pPr>
        <w:contextualSpacing w:val="false"/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i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  <w:t xml:space="preserve">з 01 листопада 2020 року</w:t>
      </w:r>
      <w:r>
        <w:rPr>
          <w:rFonts w:ascii="Times New Roman" w:hAnsi="Times New Roman" w:cs="Times New Roman" w:eastAsia="Times New Roman"/>
          <w:b w:val="false"/>
          <w:i/>
          <w:color w:val="000000" w:themeColor="text1"/>
          <w:sz w:val="28"/>
        </w:rPr>
      </w:r>
      <w:r/>
    </w:p>
    <w:tbl>
      <w:tblPr>
        <w:tblStyle w:val="123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 п.п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установи, посада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Кіл-ть шт. од.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Посадова особа місцевого самоврядування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Централізована бухгалтерія відділу освіти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u w:val="single"/>
              </w:rPr>
              <w:t xml:space="preserve">14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головного бухгалтера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бухгалтер І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бухгалтер ІІ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економіст провідний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фахівець з питань публічних закупівель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з кадрової роботи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Господарська група відділу освіти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u w:val="single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господарського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секретар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юрисконсульт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інженер з охорони праці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інженер-програміст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 водій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Відділ культури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12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відділу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водій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Централізована бухгалтерія відділу культури Менської міської ради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u w:val="single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бухгалтер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3. 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Фінансове управління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управління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заступник начальника управління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4. 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Відділ архітектури та містобудування та житлово-комунального господарства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відділу – головний архітектор міста 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спеціаліст 1 категорії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5. 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Служба у справах дітей Менської міської ради Менського району Чернігівської області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головний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369"/>
              </w:numPr>
              <w:contextualSpacing w:val="false"/>
              <w:ind w:left="0" w:right="0" w:firstLine="0"/>
              <w:jc w:val="both"/>
              <w:spacing w:after="0" w:before="0"/>
              <w:tabs>
                <w:tab w:val="left" w:pos="425" w:leader="none"/>
              </w:tabs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провідний спеціаліст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+</w:t>
            </w:r>
            <w:r>
              <w:rPr>
                <w:sz w:val="24"/>
              </w:rPr>
            </w:r>
            <w:r/>
          </w:p>
        </w:tc>
      </w:tr>
    </w:tbl>
    <w:p>
      <w:pPr>
        <w:contextualSpacing w:val="false"/>
        <w:ind w:firstLine="0"/>
        <w:jc w:val="lef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7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2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0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5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8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5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4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6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0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1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2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3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4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5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0">
    <w:multiLevelType w:val="hybridMultilevel"/>
    <w:lvl w:ilvl="0">
      <w:start w:val="4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6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0">
    <w:multiLevelType w:val="hybridMultilevel"/>
    <w:lvl w:ilvl="0">
      <w:start w:val="7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4">
    <w:multiLevelType w:val="hybridMultilevel"/>
    <w:lvl w:ilvl="0">
      <w:start w:val="8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0">
    <w:multiLevelType w:val="hybridMultilevel"/>
    <w:lvl w:ilvl="0">
      <w:start w:val="10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4">
    <w:multiLevelType w:val="hybridMultilevel"/>
    <w:lvl w:ilvl="0">
      <w:start w:val="1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7">
    <w:multiLevelType w:val="hybridMultilevel"/>
    <w:lvl w:ilvl="0">
      <w:start w:val="1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0">
    <w:multiLevelType w:val="hybridMultilevel"/>
    <w:lvl w:ilvl="0">
      <w:start w:val="1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5">
    <w:multiLevelType w:val="hybridMultilevel"/>
    <w:lvl w:ilvl="0">
      <w:start w:val="15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9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2">
    <w:multiLevelType w:val="hybridMultilevel"/>
    <w:lvl w:ilvl="0">
      <w:start w:val="17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5">
    <w:multiLevelType w:val="hybridMultilevel"/>
    <w:lvl w:ilvl="0">
      <w:start w:val="18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8">
    <w:multiLevelType w:val="hybridMultilevel"/>
    <w:lvl w:ilvl="0">
      <w:start w:val="19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1">
    <w:multiLevelType w:val="hybridMultilevel"/>
    <w:lvl w:ilvl="0">
      <w:start w:val="20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1">
    <w:multiLevelType w:val="hybridMultilevel"/>
    <w:lvl w:ilvl="0">
      <w:start w:val="2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  <w:num w:numId="409">
    <w:abstractNumId w:val="40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03">
    <w:name w:val="Heading 1"/>
    <w:basedOn w:val="1375"/>
    <w:next w:val="1375"/>
    <w:link w:val="1204"/>
    <w:qFormat/>
    <w:uiPriority w:val="9"/>
    <w:rPr>
      <w:rFonts w:ascii="Times New Roman" w:hAnsi="Times New Roman" w:cs="Times New Roman" w:eastAsia="Times New Roman"/>
      <w:b/>
      <w:sz w:val="28"/>
    </w:rPr>
    <w:pPr>
      <w:contextualSpacing w:val="false"/>
      <w:ind w:left="0" w:right="5103" w:firstLine="0"/>
      <w:jc w:val="both"/>
      <w:spacing w:lineRule="auto" w:line="240" w:after="142" w:afterAutospacing="0" w:before="142" w:beforeAutospacing="0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1204">
    <w:name w:val="Heading 1 Char"/>
    <w:link w:val="1203"/>
    <w:uiPriority w:val="9"/>
    <w:rPr>
      <w:rFonts w:ascii="Times New Roman" w:hAnsi="Times New Roman" w:cs="Times New Roman" w:eastAsia="Times New Roman"/>
      <w:b/>
      <w:sz w:val="28"/>
    </w:rPr>
  </w:style>
  <w:style w:type="paragraph" w:styleId="1205">
    <w:name w:val="Heading 2"/>
    <w:basedOn w:val="1375"/>
    <w:next w:val="1375"/>
    <w:link w:val="12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206">
    <w:name w:val="Heading 2 Char"/>
    <w:basedOn w:val="1376"/>
    <w:link w:val="1205"/>
    <w:uiPriority w:val="9"/>
    <w:rPr>
      <w:rFonts w:ascii="Arial" w:hAnsi="Arial" w:cs="Arial" w:eastAsia="Arial"/>
      <w:sz w:val="34"/>
    </w:rPr>
  </w:style>
  <w:style w:type="paragraph" w:styleId="1207">
    <w:name w:val="Heading 3"/>
    <w:basedOn w:val="1375"/>
    <w:next w:val="1375"/>
    <w:link w:val="12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208">
    <w:name w:val="Heading 3 Char"/>
    <w:basedOn w:val="1376"/>
    <w:link w:val="1207"/>
    <w:uiPriority w:val="9"/>
    <w:rPr>
      <w:rFonts w:ascii="Arial" w:hAnsi="Arial" w:cs="Arial" w:eastAsia="Arial"/>
      <w:sz w:val="30"/>
      <w:szCs w:val="30"/>
    </w:rPr>
  </w:style>
  <w:style w:type="paragraph" w:styleId="1209">
    <w:name w:val="Heading 4"/>
    <w:basedOn w:val="1375"/>
    <w:next w:val="1375"/>
    <w:link w:val="12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210">
    <w:name w:val="Heading 4 Char"/>
    <w:basedOn w:val="1376"/>
    <w:link w:val="1209"/>
    <w:uiPriority w:val="9"/>
    <w:rPr>
      <w:rFonts w:ascii="Arial" w:hAnsi="Arial" w:cs="Arial" w:eastAsia="Arial"/>
      <w:b/>
      <w:bCs/>
      <w:sz w:val="26"/>
      <w:szCs w:val="26"/>
    </w:rPr>
  </w:style>
  <w:style w:type="paragraph" w:styleId="1211">
    <w:name w:val="Heading 5"/>
    <w:basedOn w:val="1375"/>
    <w:next w:val="1375"/>
    <w:link w:val="12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212">
    <w:name w:val="Heading 5 Char"/>
    <w:basedOn w:val="1376"/>
    <w:link w:val="1211"/>
    <w:uiPriority w:val="9"/>
    <w:rPr>
      <w:rFonts w:ascii="Arial" w:hAnsi="Arial" w:cs="Arial" w:eastAsia="Arial"/>
      <w:b/>
      <w:bCs/>
      <w:sz w:val="24"/>
      <w:szCs w:val="24"/>
    </w:rPr>
  </w:style>
  <w:style w:type="paragraph" w:styleId="1213">
    <w:name w:val="Heading 6"/>
    <w:basedOn w:val="1375"/>
    <w:next w:val="1375"/>
    <w:link w:val="12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214">
    <w:name w:val="Heading 6 Char"/>
    <w:basedOn w:val="1376"/>
    <w:link w:val="1213"/>
    <w:uiPriority w:val="9"/>
    <w:rPr>
      <w:rFonts w:ascii="Arial" w:hAnsi="Arial" w:cs="Arial" w:eastAsia="Arial"/>
      <w:b/>
      <w:bCs/>
      <w:sz w:val="22"/>
      <w:szCs w:val="22"/>
    </w:rPr>
  </w:style>
  <w:style w:type="paragraph" w:styleId="1215">
    <w:name w:val="Heading 7"/>
    <w:basedOn w:val="1375"/>
    <w:next w:val="1375"/>
    <w:link w:val="12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216">
    <w:name w:val="Heading 7 Char"/>
    <w:basedOn w:val="1376"/>
    <w:link w:val="12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217">
    <w:name w:val="Heading 8"/>
    <w:basedOn w:val="1375"/>
    <w:next w:val="1375"/>
    <w:link w:val="12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218">
    <w:name w:val="Heading 8 Char"/>
    <w:basedOn w:val="1376"/>
    <w:link w:val="1217"/>
    <w:uiPriority w:val="9"/>
    <w:rPr>
      <w:rFonts w:ascii="Arial" w:hAnsi="Arial" w:cs="Arial" w:eastAsia="Arial"/>
      <w:i/>
      <w:iCs/>
      <w:sz w:val="22"/>
      <w:szCs w:val="22"/>
    </w:rPr>
  </w:style>
  <w:style w:type="paragraph" w:styleId="1219">
    <w:name w:val="Heading 9"/>
    <w:basedOn w:val="1375"/>
    <w:next w:val="1375"/>
    <w:link w:val="12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220">
    <w:name w:val="Heading 9 Char"/>
    <w:basedOn w:val="1376"/>
    <w:link w:val="1219"/>
    <w:uiPriority w:val="9"/>
    <w:rPr>
      <w:rFonts w:ascii="Arial" w:hAnsi="Arial" w:cs="Arial" w:eastAsia="Arial"/>
      <w:i/>
      <w:iCs/>
      <w:sz w:val="21"/>
      <w:szCs w:val="21"/>
    </w:rPr>
  </w:style>
  <w:style w:type="paragraph" w:styleId="1221">
    <w:name w:val="List Paragraph"/>
    <w:basedOn w:val="1375"/>
    <w:qFormat/>
    <w:uiPriority w:val="34"/>
    <w:pPr>
      <w:contextualSpacing w:val="true"/>
      <w:ind w:left="720"/>
    </w:pPr>
  </w:style>
  <w:style w:type="paragraph" w:styleId="1222">
    <w:name w:val="No Spacing"/>
    <w:qFormat/>
    <w:uiPriority w:val="1"/>
    <w:pPr>
      <w:spacing w:lineRule="auto" w:line="240" w:after="0" w:before="0"/>
    </w:pPr>
  </w:style>
  <w:style w:type="paragraph" w:styleId="1223">
    <w:name w:val="Title"/>
    <w:basedOn w:val="1375"/>
    <w:next w:val="1375"/>
    <w:link w:val="12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224">
    <w:name w:val="Title Char"/>
    <w:basedOn w:val="1376"/>
    <w:link w:val="1223"/>
    <w:uiPriority w:val="10"/>
    <w:rPr>
      <w:sz w:val="48"/>
      <w:szCs w:val="48"/>
    </w:rPr>
  </w:style>
  <w:style w:type="paragraph" w:styleId="1225">
    <w:name w:val="Subtitle"/>
    <w:basedOn w:val="1375"/>
    <w:next w:val="1375"/>
    <w:link w:val="1226"/>
    <w:qFormat/>
    <w:uiPriority w:val="11"/>
    <w:rPr>
      <w:sz w:val="24"/>
      <w:szCs w:val="24"/>
    </w:rPr>
    <w:pPr>
      <w:spacing w:after="200" w:before="200"/>
    </w:pPr>
  </w:style>
  <w:style w:type="character" w:styleId="1226">
    <w:name w:val="Subtitle Char"/>
    <w:basedOn w:val="1376"/>
    <w:link w:val="1225"/>
    <w:uiPriority w:val="11"/>
    <w:rPr>
      <w:sz w:val="24"/>
      <w:szCs w:val="24"/>
    </w:rPr>
  </w:style>
  <w:style w:type="paragraph" w:styleId="1227">
    <w:name w:val="Quote"/>
    <w:basedOn w:val="1375"/>
    <w:next w:val="1375"/>
    <w:link w:val="1228"/>
    <w:qFormat/>
    <w:uiPriority w:val="29"/>
    <w:rPr>
      <w:i/>
    </w:rPr>
    <w:pPr>
      <w:ind w:left="720" w:right="720"/>
    </w:pPr>
  </w:style>
  <w:style w:type="character" w:styleId="1228">
    <w:name w:val="Quote Char"/>
    <w:link w:val="1227"/>
    <w:uiPriority w:val="29"/>
    <w:rPr>
      <w:i/>
    </w:rPr>
  </w:style>
  <w:style w:type="paragraph" w:styleId="1229">
    <w:name w:val="Intense Quote"/>
    <w:basedOn w:val="1375"/>
    <w:next w:val="1375"/>
    <w:link w:val="12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230">
    <w:name w:val="Intense Quote Char"/>
    <w:link w:val="1229"/>
    <w:uiPriority w:val="30"/>
    <w:rPr>
      <w:i/>
    </w:rPr>
  </w:style>
  <w:style w:type="paragraph" w:styleId="1231">
    <w:name w:val="Header"/>
    <w:basedOn w:val="1375"/>
    <w:link w:val="12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232">
    <w:name w:val="Header Char"/>
    <w:basedOn w:val="1376"/>
    <w:link w:val="1231"/>
    <w:uiPriority w:val="99"/>
  </w:style>
  <w:style w:type="paragraph" w:styleId="1233">
    <w:name w:val="Footer"/>
    <w:basedOn w:val="1375"/>
    <w:link w:val="12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234">
    <w:name w:val="Footer Char"/>
    <w:basedOn w:val="1376"/>
    <w:link w:val="1233"/>
    <w:uiPriority w:val="99"/>
  </w:style>
  <w:style w:type="table" w:styleId="1235">
    <w:name w:val="Table Grid"/>
    <w:basedOn w:val="13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36">
    <w:name w:val="Table Grid Light"/>
    <w:basedOn w:val="1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37">
    <w:name w:val="Plain Table 1"/>
    <w:basedOn w:val="13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38">
    <w:name w:val="Plain Table 2"/>
    <w:basedOn w:val="13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39">
    <w:name w:val="Plain Table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240">
    <w:name w:val="Plain Table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1">
    <w:name w:val="Plain Table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242">
    <w:name w:val="Grid Table 1 Light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3">
    <w:name w:val="Grid Table 1 Light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4">
    <w:name w:val="Grid Table 1 Light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5">
    <w:name w:val="Grid Table 1 Light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6">
    <w:name w:val="Grid Table 1 Light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7">
    <w:name w:val="Grid Table 1 Light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8">
    <w:name w:val="Grid Table 1 Light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9">
    <w:name w:val="Grid Table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250">
    <w:name w:val="Grid Table 2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251">
    <w:name w:val="Grid Table 2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252">
    <w:name w:val="Grid Table 2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253">
    <w:name w:val="Grid Table 2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254">
    <w:name w:val="Grid Table 2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255">
    <w:name w:val="Grid Table 2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256">
    <w:name w:val="Grid Table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7">
    <w:name w:val="Grid Table 3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8">
    <w:name w:val="Grid Table 3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59">
    <w:name w:val="Grid Table 3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60">
    <w:name w:val="Grid Table 3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61">
    <w:name w:val="Grid Table 3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62">
    <w:name w:val="Grid Table 3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63">
    <w:name w:val="Grid Table 4"/>
    <w:basedOn w:val="1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264">
    <w:name w:val="Grid Table 4 - Accent 1"/>
    <w:basedOn w:val="1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265">
    <w:name w:val="Grid Table 4 - Accent 2"/>
    <w:basedOn w:val="1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266">
    <w:name w:val="Grid Table 4 - Accent 3"/>
    <w:basedOn w:val="1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267">
    <w:name w:val="Grid Table 4 - Accent 4"/>
    <w:basedOn w:val="1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268">
    <w:name w:val="Grid Table 4 - Accent 5"/>
    <w:basedOn w:val="1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269">
    <w:name w:val="Grid Table 4 - Accent 6"/>
    <w:basedOn w:val="13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270">
    <w:name w:val="Grid Table 5 Dark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1271">
    <w:name w:val="Grid Table 5 Dark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1272">
    <w:name w:val="Grid Table 5 Dark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1273">
    <w:name w:val="Grid Table 5 Dark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1274">
    <w:name w:val="Grid Table 5 Dark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1275">
    <w:name w:val="Grid Table 5 Dark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1276">
    <w:name w:val="Grid Table 5 Dark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1277">
    <w:name w:val="Grid Table 6 Colorful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278">
    <w:name w:val="Grid Table 6 Colorful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279">
    <w:name w:val="Grid Table 6 Colorful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280">
    <w:name w:val="Grid Table 6 Colorful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281">
    <w:name w:val="Grid Table 6 Colorful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282">
    <w:name w:val="Grid Table 6 Colorful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283">
    <w:name w:val="Grid Table 6 Colorful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284">
    <w:name w:val="Grid Table 7 Colorful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285">
    <w:name w:val="Grid Table 7 Colorful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286">
    <w:name w:val="Grid Table 7 Colorful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287">
    <w:name w:val="Grid Table 7 Colorful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288">
    <w:name w:val="Grid Table 7 Colorful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289">
    <w:name w:val="Grid Table 7 Colorful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290">
    <w:name w:val="Grid Table 7 Colorful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291">
    <w:name w:val="List Table 1 Light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292">
    <w:name w:val="List Table 1 Light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293">
    <w:name w:val="List Table 1 Light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294">
    <w:name w:val="List Table 1 Light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295">
    <w:name w:val="List Table 1 Light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296">
    <w:name w:val="List Table 1 Light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297">
    <w:name w:val="List Table 1 Light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298">
    <w:name w:val="List Table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299">
    <w:name w:val="List Table 2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300">
    <w:name w:val="List Table 2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301">
    <w:name w:val="List Table 2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302">
    <w:name w:val="List Table 2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303">
    <w:name w:val="List Table 2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304">
    <w:name w:val="List Table 2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305">
    <w:name w:val="List Table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6">
    <w:name w:val="List Table 3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7">
    <w:name w:val="List Table 3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8">
    <w:name w:val="List Table 3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9">
    <w:name w:val="List Table 3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0">
    <w:name w:val="List Table 3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1">
    <w:name w:val="List Table 3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2">
    <w:name w:val="List Table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3">
    <w:name w:val="List Table 4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4">
    <w:name w:val="List Table 4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5">
    <w:name w:val="List Table 4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6">
    <w:name w:val="List Table 4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7">
    <w:name w:val="List Table 4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8">
    <w:name w:val="List Table 4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9">
    <w:name w:val="List Table 5 Dark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0">
    <w:name w:val="List Table 5 Dark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1">
    <w:name w:val="List Table 5 Dark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2">
    <w:name w:val="List Table 5 Dark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3">
    <w:name w:val="List Table 5 Dark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4">
    <w:name w:val="List Table 5 Dark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5">
    <w:name w:val="List Table 5 Dark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6">
    <w:name w:val="List Table 6 Colorful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27">
    <w:name w:val="List Table 6 Colorful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28">
    <w:name w:val="List Table 6 Colorful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29">
    <w:name w:val="List Table 6 Colorful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30">
    <w:name w:val="List Table 6 Colorful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331">
    <w:name w:val="List Table 6 Colorful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332">
    <w:name w:val="List Table 6 Colorful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333">
    <w:name w:val="List Table 7 Colorful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334">
    <w:name w:val="List Table 7 Colorful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335">
    <w:name w:val="List Table 7 Colorful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336">
    <w:name w:val="List Table 7 Colorful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337">
    <w:name w:val="List Table 7 Colorful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338">
    <w:name w:val="List Table 7 Colorful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339">
    <w:name w:val="List Table 7 Colorful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340">
    <w:name w:val="Lined - Accent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341">
    <w:name w:val="Lined - Accent 1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342">
    <w:name w:val="Lined - Accent 2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343">
    <w:name w:val="Lined - Accent 3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344">
    <w:name w:val="Lined - Accent 4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345">
    <w:name w:val="Lined - Accent 5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346">
    <w:name w:val="Lined - Accent 6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347">
    <w:name w:val="Bordered &amp; Lined - Accent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348">
    <w:name w:val="Bordered &amp; Lined - Accent 1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349">
    <w:name w:val="Bordered &amp; Lined - Accent 2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350">
    <w:name w:val="Bordered &amp; Lined - Accent 3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351">
    <w:name w:val="Bordered &amp; Lined - Accent 4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352">
    <w:name w:val="Bordered &amp; Lined - Accent 5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353">
    <w:name w:val="Bordered &amp; Lined - Accent 6"/>
    <w:basedOn w:val="13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354">
    <w:name w:val="Bordered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355">
    <w:name w:val="Bordered - Accent 1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356">
    <w:name w:val="Bordered - Accent 2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357">
    <w:name w:val="Bordered - Accent 3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358">
    <w:name w:val="Bordered - Accent 4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359">
    <w:name w:val="Bordered - Accent 5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360">
    <w:name w:val="Bordered - Accent 6"/>
    <w:basedOn w:val="13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361">
    <w:name w:val="Hyperlink"/>
    <w:uiPriority w:val="99"/>
    <w:unhideWhenUsed/>
    <w:rPr>
      <w:color w:val="0000FF" w:themeColor="hyperlink"/>
      <w:u w:val="single"/>
    </w:rPr>
  </w:style>
  <w:style w:type="paragraph" w:styleId="1362">
    <w:name w:val="footnote text"/>
    <w:basedOn w:val="1375"/>
    <w:link w:val="1363"/>
    <w:uiPriority w:val="99"/>
    <w:semiHidden/>
    <w:unhideWhenUsed/>
    <w:rPr>
      <w:sz w:val="18"/>
    </w:rPr>
    <w:pPr>
      <w:spacing w:lineRule="auto" w:line="240" w:after="40"/>
    </w:pPr>
  </w:style>
  <w:style w:type="character" w:styleId="1363">
    <w:name w:val="Footnote Text Char"/>
    <w:link w:val="1362"/>
    <w:uiPriority w:val="99"/>
    <w:rPr>
      <w:sz w:val="18"/>
    </w:rPr>
  </w:style>
  <w:style w:type="character" w:styleId="1364">
    <w:name w:val="footnote reference"/>
    <w:basedOn w:val="1376"/>
    <w:uiPriority w:val="99"/>
    <w:unhideWhenUsed/>
    <w:rPr>
      <w:vertAlign w:val="superscript"/>
    </w:rPr>
  </w:style>
  <w:style w:type="paragraph" w:styleId="1365">
    <w:name w:val="toc 1"/>
    <w:basedOn w:val="1375"/>
    <w:next w:val="1375"/>
    <w:uiPriority w:val="39"/>
    <w:unhideWhenUsed/>
    <w:pPr>
      <w:ind w:left="0" w:right="0" w:firstLine="0"/>
      <w:spacing w:after="57"/>
    </w:pPr>
  </w:style>
  <w:style w:type="paragraph" w:styleId="1366">
    <w:name w:val="toc 2"/>
    <w:basedOn w:val="1375"/>
    <w:next w:val="1375"/>
    <w:uiPriority w:val="39"/>
    <w:unhideWhenUsed/>
    <w:pPr>
      <w:ind w:left="283" w:right="0" w:firstLine="0"/>
      <w:spacing w:after="57"/>
    </w:pPr>
  </w:style>
  <w:style w:type="paragraph" w:styleId="1367">
    <w:name w:val="toc 3"/>
    <w:basedOn w:val="1375"/>
    <w:next w:val="1375"/>
    <w:uiPriority w:val="39"/>
    <w:unhideWhenUsed/>
    <w:pPr>
      <w:ind w:left="567" w:right="0" w:firstLine="0"/>
      <w:spacing w:after="57"/>
    </w:pPr>
  </w:style>
  <w:style w:type="paragraph" w:styleId="1368">
    <w:name w:val="toc 4"/>
    <w:basedOn w:val="1375"/>
    <w:next w:val="1375"/>
    <w:uiPriority w:val="39"/>
    <w:unhideWhenUsed/>
    <w:pPr>
      <w:ind w:left="850" w:right="0" w:firstLine="0"/>
      <w:spacing w:after="57"/>
    </w:pPr>
  </w:style>
  <w:style w:type="paragraph" w:styleId="1369">
    <w:name w:val="toc 5"/>
    <w:basedOn w:val="1375"/>
    <w:next w:val="1375"/>
    <w:uiPriority w:val="39"/>
    <w:unhideWhenUsed/>
    <w:pPr>
      <w:ind w:left="1134" w:right="0" w:firstLine="0"/>
      <w:spacing w:after="57"/>
    </w:pPr>
  </w:style>
  <w:style w:type="paragraph" w:styleId="1370">
    <w:name w:val="toc 6"/>
    <w:basedOn w:val="1375"/>
    <w:next w:val="1375"/>
    <w:uiPriority w:val="39"/>
    <w:unhideWhenUsed/>
    <w:pPr>
      <w:ind w:left="1417" w:right="0" w:firstLine="0"/>
      <w:spacing w:after="57"/>
    </w:pPr>
  </w:style>
  <w:style w:type="paragraph" w:styleId="1371">
    <w:name w:val="toc 7"/>
    <w:basedOn w:val="1375"/>
    <w:next w:val="1375"/>
    <w:uiPriority w:val="39"/>
    <w:unhideWhenUsed/>
    <w:pPr>
      <w:ind w:left="1701" w:right="0" w:firstLine="0"/>
      <w:spacing w:after="57"/>
    </w:pPr>
  </w:style>
  <w:style w:type="paragraph" w:styleId="1372">
    <w:name w:val="toc 8"/>
    <w:basedOn w:val="1375"/>
    <w:next w:val="1375"/>
    <w:uiPriority w:val="39"/>
    <w:unhideWhenUsed/>
    <w:pPr>
      <w:ind w:left="1984" w:right="0" w:firstLine="0"/>
      <w:spacing w:after="57"/>
    </w:pPr>
  </w:style>
  <w:style w:type="paragraph" w:styleId="1373">
    <w:name w:val="toc 9"/>
    <w:basedOn w:val="1375"/>
    <w:next w:val="1375"/>
    <w:uiPriority w:val="39"/>
    <w:unhideWhenUsed/>
    <w:pPr>
      <w:ind w:left="2268" w:right="0" w:firstLine="0"/>
      <w:spacing w:after="57"/>
    </w:pPr>
  </w:style>
  <w:style w:type="paragraph" w:styleId="1374">
    <w:name w:val="TOC Heading"/>
    <w:uiPriority w:val="39"/>
    <w:unhideWhenUsed/>
  </w:style>
  <w:style w:type="paragraph" w:styleId="137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contextualSpacing w:val="false"/>
      <w:ind w:left="0" w:right="0" w:firstLine="720"/>
      <w:jc w:val="both"/>
      <w:spacing w:lineRule="auto" w:line="240" w:after="0" w:afterAutospacing="0" w:before="0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1376" w:default="1">
    <w:name w:val="Default Paragraph Font"/>
    <w:uiPriority w:val="1"/>
    <w:semiHidden/>
    <w:unhideWhenUsed/>
  </w:style>
  <w:style w:type="table" w:styleId="13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7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192.168.121.254/5.4.2-46//web-apps/apps/documenteditor/main/index.html?_dc=5.4.2-46&amp;lang=uk-UA&amp;customer=ONLYOFFICE&amp;frameEditorId=placeholder#_ftn2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24</cp:revision>
  <dcterms:created xsi:type="dcterms:W3CDTF">2019-03-29T20:09:00Z</dcterms:created>
  <dcterms:modified xsi:type="dcterms:W3CDTF">2020-09-30T11:23:51Z</dcterms:modified>
</cp:coreProperties>
</file>