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2C01" w14:textId="77777777" w:rsidR="00EE2484" w:rsidRDefault="00E92114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028DF492" wp14:editId="1AEC2496">
            <wp:extent cx="453730" cy="631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53729" cy="63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E6EC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4416E44B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МЕНСЬКА МІСЬКА РАДА</w:t>
      </w:r>
    </w:p>
    <w:p w14:paraId="3D40F520" w14:textId="77777777" w:rsidR="00EE2484" w:rsidRDefault="00E92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14:paraId="0008AB57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(сорок друга сесія сьомого скликання )</w:t>
      </w:r>
    </w:p>
    <w:p w14:paraId="67A1CC7E" w14:textId="77777777" w:rsidR="00EE2484" w:rsidRDefault="00E921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ПРОЕКТ РІШЕННЯ</w:t>
      </w:r>
    </w:p>
    <w:p w14:paraId="452EFE34" w14:textId="77777777" w:rsidR="00EE2484" w:rsidRDefault="00E92114">
      <w:pPr>
        <w:tabs>
          <w:tab w:val="center" w:pos="47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 серпня 2020 року</w:t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14:paraId="36DADEBE" w14:textId="77777777" w:rsidR="00EE2484" w:rsidRDefault="00EE2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9FEE4D" w14:textId="77777777" w:rsidR="00EE2484" w:rsidRDefault="00E92114">
      <w:pPr>
        <w:spacing w:after="0" w:line="240" w:lineRule="auto"/>
        <w:ind w:right="53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продовження терміну дії договору оренди комунального майна з ТОВ «Менський комунальник»</w:t>
      </w:r>
    </w:p>
    <w:p w14:paraId="6385BA31" w14:textId="77777777" w:rsidR="00EE2484" w:rsidRDefault="00EE2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44C8D0" w14:textId="77777777" w:rsidR="00EE2484" w:rsidRDefault="00E9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заяву ТОВ «Менський комунальник», щодо  продовження терміну дії договору оренди комунального майна, а саме цілісного майнового комплексу споруд та обладнан</w:t>
      </w:r>
      <w:r>
        <w:rPr>
          <w:rFonts w:ascii="Times New Roman" w:hAnsi="Times New Roman" w:cs="Times New Roman"/>
          <w:sz w:val="28"/>
          <w:szCs w:val="28"/>
        </w:rPr>
        <w:t xml:space="preserve">ня на них комунального водопостачання та водовідведення від 01 січня 2003 року, керуючись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3, 8, 9, 18 Закону України «Про оренду державного та комунального майна», пунктами 134-141 Порядку передачі в оренду державного та комунального майна, затверд</w:t>
      </w:r>
      <w:r>
        <w:rPr>
          <w:rFonts w:ascii="Times New Roman" w:hAnsi="Times New Roman" w:cs="Times New Roman"/>
          <w:sz w:val="28"/>
          <w:szCs w:val="28"/>
        </w:rPr>
        <w:t>женого постановою Кабінету Міністрів України  від 03.06.2020 року № 483, п. 7</w:t>
      </w:r>
      <w:r>
        <w:rPr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формування тарифів на централізоване водопостачання та централізоване водовідведення, затвердженого постановою Кабінету Міністрів України від 01 червня 2011 р. № 869, ст.</w:t>
      </w:r>
      <w:r>
        <w:rPr>
          <w:rFonts w:ascii="Times New Roman" w:hAnsi="Times New Roman" w:cs="Times New Roman"/>
          <w:sz w:val="28"/>
          <w:szCs w:val="28"/>
        </w:rPr>
        <w:t xml:space="preserve"> 26, 60 Закону України «Про місцеве самоврядування в Україні», враховуючи рішення 41 сесії сьомого скликання Менської районної ради від 04.08.2020 року № 336, Менська міська рада </w:t>
      </w:r>
    </w:p>
    <w:p w14:paraId="15D89354" w14:textId="77777777" w:rsidR="00EE2484" w:rsidRDefault="00EE2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8C719" w14:textId="77777777" w:rsidR="00EE2484" w:rsidRDefault="00E9211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14:paraId="701ACBCB" w14:textId="77777777" w:rsidR="00EE2484" w:rsidRDefault="00E92114">
      <w:pPr>
        <w:pStyle w:val="af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термін дії договору оренди </w:t>
      </w:r>
      <w:r>
        <w:rPr>
          <w:rFonts w:ascii="Times New Roman" w:hAnsi="Times New Roman" w:cs="Times New Roman"/>
          <w:sz w:val="28"/>
          <w:szCs w:val="28"/>
        </w:rPr>
        <w:t>від 01.01.2003 року цілісного майнового комплексу споруд та обладнання на них комунального водопостачання та водовідведення до 01.06.2026 року.</w:t>
      </w:r>
    </w:p>
    <w:p w14:paraId="4F09100C" w14:textId="77777777" w:rsidR="00EE2484" w:rsidRDefault="00E92114">
      <w:pPr>
        <w:pStyle w:val="af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Зобов’язати ТОВ «Менський комунальник» забезпечити безперебійне водопостачання та водовідведення на території міста Мена.</w:t>
      </w:r>
    </w:p>
    <w:p w14:paraId="29B98C61" w14:textId="77777777" w:rsidR="00EE2484" w:rsidRDefault="00E92114">
      <w:pPr>
        <w:pStyle w:val="af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Зобов’язати ТОВ «Менський комунальник» здійснювати надання послуг з централізованого водопостачання та водовідведення за тарифами в ро</w:t>
      </w:r>
      <w:r>
        <w:rPr>
          <w:rFonts w:ascii="Times New Roman" w:hAnsi="Times New Roman"/>
          <w:sz w:val="28"/>
          <w:szCs w:val="28"/>
        </w:rPr>
        <w:t xml:space="preserve">змірі не вище економічно обґрунтованих витрат на їх виробництво (надання). </w:t>
      </w:r>
    </w:p>
    <w:p w14:paraId="4E4B2DEB" w14:textId="77777777" w:rsidR="00EE2484" w:rsidRDefault="00E92114">
      <w:pPr>
        <w:pStyle w:val="af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Міському голові укласти додаткову угоду до Договору з ТОВ «Менський комунальник» за формою згідно додатку № 1 до цього рішення.</w:t>
      </w:r>
    </w:p>
    <w:p w14:paraId="352D718E" w14:textId="77777777" w:rsidR="00EE2484" w:rsidRDefault="00E92114">
      <w:pPr>
        <w:pStyle w:val="af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комісію з</w:t>
      </w:r>
      <w:r>
        <w:rPr>
          <w:rFonts w:ascii="Times New Roman" w:hAnsi="Times New Roman" w:cs="Times New Roman"/>
          <w:sz w:val="28"/>
          <w:szCs w:val="28"/>
        </w:rPr>
        <w:t xml:space="preserve"> питань житлово-комунального господарства </w:t>
      </w:r>
      <w:r>
        <w:rPr>
          <w:rFonts w:ascii="Times New Roman" w:hAnsi="Times New Roman"/>
          <w:sz w:val="28"/>
          <w:szCs w:val="28"/>
        </w:rPr>
        <w:t>та комунальної власності Менської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A1E9E" w14:textId="77777777" w:rsidR="00EE2484" w:rsidRDefault="00EE24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125588F" w14:textId="77777777" w:rsidR="00EE2484" w:rsidRDefault="00EE24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0C33287" w14:textId="77777777" w:rsidR="00EE2484" w:rsidRDefault="00EE24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B7630F2" w14:textId="77777777" w:rsidR="00EE2484" w:rsidRDefault="00EE248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0408DD5" w14:textId="77777777" w:rsidR="00EE2484" w:rsidRDefault="00E92114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14:paraId="178DD6A9" w14:textId="77777777" w:rsidR="00EE2484" w:rsidRDefault="00E9211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до рішення 42 сесії сьомого скликання Менської міської ради від _________ 2020 р. № ____ «</w:t>
      </w:r>
      <w:r>
        <w:rPr>
          <w:rFonts w:ascii="Times New Roman" w:hAnsi="Times New Roman" w:cs="Times New Roman"/>
          <w:sz w:val="20"/>
          <w:szCs w:val="20"/>
        </w:rPr>
        <w:t>Про продовження терміну дії договор</w:t>
      </w:r>
      <w:r>
        <w:rPr>
          <w:rFonts w:ascii="Times New Roman" w:hAnsi="Times New Roman" w:cs="Times New Roman"/>
          <w:sz w:val="20"/>
          <w:szCs w:val="20"/>
        </w:rPr>
        <w:t>у оренди комунального майна з ТОВ «Менський комунальник»</w:t>
      </w:r>
    </w:p>
    <w:p w14:paraId="3770C04D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ДОДАТКОВА УГОДА</w:t>
      </w:r>
    </w:p>
    <w:p w14:paraId="7B8E1892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 договору оренди від 01.01.2003 року </w:t>
      </w:r>
    </w:p>
    <w:p w14:paraId="155187A3" w14:textId="77777777" w:rsidR="00EE2484" w:rsidRDefault="00E92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цілісного майнового комплексу – споруд та обладнання на них комунального водопостачання та водовідведення </w:t>
      </w:r>
    </w:p>
    <w:p w14:paraId="73CD2F96" w14:textId="77777777" w:rsidR="00EE2484" w:rsidRDefault="00E921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м.Мена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«___»_________2020</w:t>
      </w:r>
    </w:p>
    <w:p w14:paraId="21A77040" w14:textId="77777777" w:rsidR="00EE2484" w:rsidRDefault="00EE24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8A0A50" w14:textId="77777777" w:rsidR="00EE2484" w:rsidRDefault="00E92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Менська міська рада Менського району Чернігівської  області в особі міського голови – Примакова Геннадія Анатолійовича, який діє  на підставі Закону України «П</w:t>
      </w:r>
      <w:r>
        <w:rPr>
          <w:rFonts w:ascii="Times New Roman" w:hAnsi="Times New Roman" w:cs="Times New Roman"/>
          <w:sz w:val="26"/>
          <w:szCs w:val="26"/>
        </w:rPr>
        <w:t>ро місцеве самоврядування в Україні» (Орендодавець) та Товариство з  обмеженою  відповідальністю «Менський комунальник», в особі директора Зими Василя Юхимовича, що діє  на підставі Статуту (Орендар), уклали цю  угоду про наступне:</w:t>
      </w:r>
    </w:p>
    <w:p w14:paraId="5DBA6857" w14:textId="77777777" w:rsidR="00EE2484" w:rsidRDefault="00E92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у зв’язку з  пр</w:t>
      </w:r>
      <w:r>
        <w:rPr>
          <w:rFonts w:ascii="Times New Roman" w:hAnsi="Times New Roman" w:cs="Times New Roman"/>
          <w:sz w:val="26"/>
          <w:szCs w:val="26"/>
        </w:rPr>
        <w:t xml:space="preserve">ийняттям рішення сорок другої сесії сьомого скликання Менської міської ради від ________ року №____ «Про продовження терміну дії Договору оренди комунального майна з ТОВ «Менський комунальник» Сторони прийшли до згоди про наступне: </w:t>
      </w:r>
    </w:p>
    <w:p w14:paraId="00307C90" w14:textId="77777777" w:rsidR="004F25DB" w:rsidRPr="00C94F6D" w:rsidRDefault="004F25DB" w:rsidP="004F25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Продовжити термін дії Договору оренди цілісного майнового комплексу – споруд та обладнання на них комунального водопостачання та водовідведення від 01.01.2003 року зі змінами та доповненнями укладеного між Менською  міською  радою Менського району Чернігівської  області та Товариством з  обмеженою відповідальністю «Менський комунальник» (правонаступник ЗАТ «Менський комунальник») до 01 червня 2026 року. Додаткова угода набирає чинності з 01 </w:t>
      </w:r>
      <w:r w:rsidRPr="004F25D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червня</w:t>
      </w: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2021 року.»; </w:t>
      </w:r>
    </w:p>
    <w:p w14:paraId="5F2758E2" w14:textId="77777777" w:rsidR="004F25DB" w:rsidRPr="00C94F6D" w:rsidRDefault="004F25DB" w:rsidP="004F25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Пункт 1.1. викласти в наступній редакції: «1.1.Орендодавець передає, а Орендар приймає в строкове платне користування цілісний майновий комплекс – споруд та обладнання на них комунального водопостачання та водовідведення (надалі - майно), загальною вартістю 8001481,47 грн. (вісім мільйонів одна тисяча чотириста вісімдесят одна гривня грн.,47 коп.), відповідно до Звіту про оцінку майна від 01 серпня 2020 р.».</w:t>
      </w:r>
    </w:p>
    <w:p w14:paraId="0389B544" w14:textId="77777777" w:rsidR="004F25DB" w:rsidRPr="00C94F6D" w:rsidRDefault="004F25DB" w:rsidP="004F25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Всі інші умови Договору залишаються незмінними.</w:t>
      </w:r>
    </w:p>
    <w:p w14:paraId="54FBA76D" w14:textId="77777777" w:rsidR="004F25DB" w:rsidRPr="00C94F6D" w:rsidRDefault="004F25DB" w:rsidP="004F25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Дана додаткова угода є невід’ємною частиною Договору, складена українською мовою в 2-х аутентичних примірниках, що мають однакову юридичну силу.</w:t>
      </w:r>
    </w:p>
    <w:p w14:paraId="5552E381" w14:textId="77777777" w:rsidR="004F25DB" w:rsidRPr="00C94F6D" w:rsidRDefault="004F25DB" w:rsidP="004F25D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94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Юридичні адреси, реквізити Сторін та підписи: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EE2484" w14:paraId="1B08D865" w14:textId="77777777" w:rsidTr="004F25DB">
        <w:tc>
          <w:tcPr>
            <w:tcW w:w="4926" w:type="dxa"/>
          </w:tcPr>
          <w:p w14:paraId="180FED22" w14:textId="77777777" w:rsidR="00EE2484" w:rsidRDefault="00E92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«Орендодавець»</w:t>
            </w:r>
          </w:p>
          <w:p w14:paraId="3608F4DD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Менська міська рада Менського району Чернігівської області</w:t>
            </w:r>
          </w:p>
          <w:p w14:paraId="10A68F04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15600,  м. Мена,</w:t>
            </w:r>
          </w:p>
          <w:p w14:paraId="60C93FED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вул. Титаренка Сергія, 7       </w:t>
            </w:r>
          </w:p>
          <w:p w14:paraId="23A65F23" w14:textId="77777777" w:rsidR="00EE2484" w:rsidRDefault="00EE2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C74BE" w14:textId="77777777" w:rsidR="00EE2484" w:rsidRDefault="00EE248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76B40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Міський голова</w:t>
            </w:r>
          </w:p>
          <w:p w14:paraId="621A4200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___________________Г.А. Примаков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928" w:type="dxa"/>
          </w:tcPr>
          <w:p w14:paraId="2462EC58" w14:textId="77777777" w:rsidR="00EE2484" w:rsidRDefault="00E92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«Орендар»</w:t>
            </w:r>
          </w:p>
          <w:p w14:paraId="0211A67E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 «Менський комунальник»</w:t>
            </w:r>
          </w:p>
          <w:p w14:paraId="7A2CDDED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15600, м. Мена, вул. Чехова, 35</w:t>
            </w:r>
          </w:p>
          <w:p w14:paraId="264AC91C" w14:textId="77777777" w:rsidR="00EE2484" w:rsidRDefault="00EE248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11F2E4" w14:textId="77777777" w:rsidR="00EE2484" w:rsidRDefault="00EE2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9FE5C0" w14:textId="77777777" w:rsidR="00EE2484" w:rsidRDefault="00EE248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3DD72E" w14:textId="77777777" w:rsidR="00EE2484" w:rsidRDefault="00EE24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74F727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733A34CF" w14:textId="77777777" w:rsidR="00EE2484" w:rsidRDefault="00E92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______________________В.Ю. Зима</w:t>
            </w:r>
          </w:p>
        </w:tc>
      </w:tr>
    </w:tbl>
    <w:p w14:paraId="3D626372" w14:textId="77777777" w:rsidR="00EE2484" w:rsidRDefault="00EE248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EE24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AC02" w14:textId="77777777" w:rsidR="00E92114" w:rsidRDefault="00E92114">
      <w:pPr>
        <w:spacing w:after="0" w:line="240" w:lineRule="auto"/>
      </w:pPr>
      <w:r>
        <w:separator/>
      </w:r>
    </w:p>
  </w:endnote>
  <w:endnote w:type="continuationSeparator" w:id="0">
    <w:p w14:paraId="62EBAFEA" w14:textId="77777777" w:rsidR="00E92114" w:rsidRDefault="00E9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F84D" w14:textId="77777777" w:rsidR="00E92114" w:rsidRDefault="00E92114">
      <w:pPr>
        <w:spacing w:after="0" w:line="240" w:lineRule="auto"/>
      </w:pPr>
      <w:r>
        <w:separator/>
      </w:r>
    </w:p>
  </w:footnote>
  <w:footnote w:type="continuationSeparator" w:id="0">
    <w:p w14:paraId="5931D17B" w14:textId="77777777" w:rsidR="00E92114" w:rsidRDefault="00E9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43E"/>
    <w:multiLevelType w:val="hybridMultilevel"/>
    <w:tmpl w:val="4974653E"/>
    <w:lvl w:ilvl="0" w:tplc="9ACE3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F841D4">
      <w:start w:val="1"/>
      <w:numFmt w:val="lowerLetter"/>
      <w:lvlText w:val="%2."/>
      <w:lvlJc w:val="left"/>
      <w:pPr>
        <w:ind w:left="1800" w:hanging="360"/>
      </w:pPr>
    </w:lvl>
    <w:lvl w:ilvl="2" w:tplc="DC98494A">
      <w:start w:val="1"/>
      <w:numFmt w:val="lowerRoman"/>
      <w:lvlText w:val="%3."/>
      <w:lvlJc w:val="right"/>
      <w:pPr>
        <w:ind w:left="2520" w:hanging="180"/>
      </w:pPr>
    </w:lvl>
    <w:lvl w:ilvl="3" w:tplc="F6CECBCC">
      <w:start w:val="1"/>
      <w:numFmt w:val="decimal"/>
      <w:lvlText w:val="%4."/>
      <w:lvlJc w:val="left"/>
      <w:pPr>
        <w:ind w:left="3240" w:hanging="360"/>
      </w:pPr>
    </w:lvl>
    <w:lvl w:ilvl="4" w:tplc="D3C48C82">
      <w:start w:val="1"/>
      <w:numFmt w:val="lowerLetter"/>
      <w:lvlText w:val="%5."/>
      <w:lvlJc w:val="left"/>
      <w:pPr>
        <w:ind w:left="3960" w:hanging="360"/>
      </w:pPr>
    </w:lvl>
    <w:lvl w:ilvl="5" w:tplc="EF8EC0B4">
      <w:start w:val="1"/>
      <w:numFmt w:val="lowerRoman"/>
      <w:lvlText w:val="%6."/>
      <w:lvlJc w:val="right"/>
      <w:pPr>
        <w:ind w:left="4680" w:hanging="180"/>
      </w:pPr>
    </w:lvl>
    <w:lvl w:ilvl="6" w:tplc="5B30AFA2">
      <w:start w:val="1"/>
      <w:numFmt w:val="decimal"/>
      <w:lvlText w:val="%7."/>
      <w:lvlJc w:val="left"/>
      <w:pPr>
        <w:ind w:left="5400" w:hanging="360"/>
      </w:pPr>
    </w:lvl>
    <w:lvl w:ilvl="7" w:tplc="81B8FAB2">
      <w:start w:val="1"/>
      <w:numFmt w:val="lowerLetter"/>
      <w:lvlText w:val="%8."/>
      <w:lvlJc w:val="left"/>
      <w:pPr>
        <w:ind w:left="6120" w:hanging="360"/>
      </w:pPr>
    </w:lvl>
    <w:lvl w:ilvl="8" w:tplc="28CC8C1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32558"/>
    <w:multiLevelType w:val="hybridMultilevel"/>
    <w:tmpl w:val="9468C404"/>
    <w:lvl w:ilvl="0" w:tplc="4E6E5D58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85C68EE6">
      <w:start w:val="1"/>
      <w:numFmt w:val="lowerLetter"/>
      <w:lvlText w:val="%2."/>
      <w:lvlJc w:val="left"/>
      <w:pPr>
        <w:ind w:left="1788" w:hanging="360"/>
      </w:pPr>
    </w:lvl>
    <w:lvl w:ilvl="2" w:tplc="6FC8C620">
      <w:start w:val="1"/>
      <w:numFmt w:val="lowerRoman"/>
      <w:lvlText w:val="%3."/>
      <w:lvlJc w:val="right"/>
      <w:pPr>
        <w:ind w:left="2508" w:hanging="180"/>
      </w:pPr>
    </w:lvl>
    <w:lvl w:ilvl="3" w:tplc="64F8F0D2">
      <w:start w:val="1"/>
      <w:numFmt w:val="decimal"/>
      <w:lvlText w:val="%4."/>
      <w:lvlJc w:val="left"/>
      <w:pPr>
        <w:ind w:left="3228" w:hanging="360"/>
      </w:pPr>
    </w:lvl>
    <w:lvl w:ilvl="4" w:tplc="6D40D3B4">
      <w:start w:val="1"/>
      <w:numFmt w:val="lowerLetter"/>
      <w:lvlText w:val="%5."/>
      <w:lvlJc w:val="left"/>
      <w:pPr>
        <w:ind w:left="3948" w:hanging="360"/>
      </w:pPr>
    </w:lvl>
    <w:lvl w:ilvl="5" w:tplc="217CFB7E">
      <w:start w:val="1"/>
      <w:numFmt w:val="lowerRoman"/>
      <w:lvlText w:val="%6."/>
      <w:lvlJc w:val="right"/>
      <w:pPr>
        <w:ind w:left="4668" w:hanging="180"/>
      </w:pPr>
    </w:lvl>
    <w:lvl w:ilvl="6" w:tplc="CD68BF42">
      <w:start w:val="1"/>
      <w:numFmt w:val="decimal"/>
      <w:lvlText w:val="%7."/>
      <w:lvlJc w:val="left"/>
      <w:pPr>
        <w:ind w:left="5388" w:hanging="360"/>
      </w:pPr>
    </w:lvl>
    <w:lvl w:ilvl="7" w:tplc="D11E26D8">
      <w:start w:val="1"/>
      <w:numFmt w:val="lowerLetter"/>
      <w:lvlText w:val="%8."/>
      <w:lvlJc w:val="left"/>
      <w:pPr>
        <w:ind w:left="6108" w:hanging="360"/>
      </w:pPr>
    </w:lvl>
    <w:lvl w:ilvl="8" w:tplc="99A275A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1817F0"/>
    <w:multiLevelType w:val="hybridMultilevel"/>
    <w:tmpl w:val="F280C886"/>
    <w:lvl w:ilvl="0" w:tplc="573E3FB4">
      <w:start w:val="1"/>
      <w:numFmt w:val="decimal"/>
      <w:lvlText w:val="%1."/>
      <w:lvlJc w:val="left"/>
      <w:pPr>
        <w:ind w:left="720" w:hanging="360"/>
      </w:pPr>
    </w:lvl>
    <w:lvl w:ilvl="1" w:tplc="4A4CBBD8">
      <w:start w:val="1"/>
      <w:numFmt w:val="lowerLetter"/>
      <w:lvlText w:val="%2."/>
      <w:lvlJc w:val="left"/>
      <w:pPr>
        <w:ind w:left="1440" w:hanging="360"/>
      </w:pPr>
    </w:lvl>
    <w:lvl w:ilvl="2" w:tplc="010A5D22">
      <w:start w:val="1"/>
      <w:numFmt w:val="lowerRoman"/>
      <w:lvlText w:val="%3."/>
      <w:lvlJc w:val="right"/>
      <w:pPr>
        <w:ind w:left="2160" w:hanging="180"/>
      </w:pPr>
    </w:lvl>
    <w:lvl w:ilvl="3" w:tplc="3A50828E">
      <w:start w:val="1"/>
      <w:numFmt w:val="decimal"/>
      <w:lvlText w:val="%4."/>
      <w:lvlJc w:val="left"/>
      <w:pPr>
        <w:ind w:left="2880" w:hanging="360"/>
      </w:pPr>
    </w:lvl>
    <w:lvl w:ilvl="4" w:tplc="E872F9B6">
      <w:start w:val="1"/>
      <w:numFmt w:val="lowerLetter"/>
      <w:lvlText w:val="%5."/>
      <w:lvlJc w:val="left"/>
      <w:pPr>
        <w:ind w:left="3600" w:hanging="360"/>
      </w:pPr>
    </w:lvl>
    <w:lvl w:ilvl="5" w:tplc="86060EFE">
      <w:start w:val="1"/>
      <w:numFmt w:val="lowerRoman"/>
      <w:lvlText w:val="%6."/>
      <w:lvlJc w:val="right"/>
      <w:pPr>
        <w:ind w:left="4320" w:hanging="180"/>
      </w:pPr>
    </w:lvl>
    <w:lvl w:ilvl="6" w:tplc="8564AE7E">
      <w:start w:val="1"/>
      <w:numFmt w:val="decimal"/>
      <w:lvlText w:val="%7."/>
      <w:lvlJc w:val="left"/>
      <w:pPr>
        <w:ind w:left="5040" w:hanging="360"/>
      </w:pPr>
    </w:lvl>
    <w:lvl w:ilvl="7" w:tplc="8AC2CED8">
      <w:start w:val="1"/>
      <w:numFmt w:val="lowerLetter"/>
      <w:lvlText w:val="%8."/>
      <w:lvlJc w:val="left"/>
      <w:pPr>
        <w:ind w:left="5760" w:hanging="360"/>
      </w:pPr>
    </w:lvl>
    <w:lvl w:ilvl="8" w:tplc="BB2E4C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3AEE"/>
    <w:multiLevelType w:val="multilevel"/>
    <w:tmpl w:val="F39C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03E1D"/>
    <w:multiLevelType w:val="hybridMultilevel"/>
    <w:tmpl w:val="35C4E7BA"/>
    <w:lvl w:ilvl="0" w:tplc="70D054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6546B1C">
      <w:start w:val="1"/>
      <w:numFmt w:val="lowerLetter"/>
      <w:lvlText w:val="%2."/>
      <w:lvlJc w:val="left"/>
      <w:pPr>
        <w:ind w:left="1506" w:hanging="360"/>
      </w:pPr>
    </w:lvl>
    <w:lvl w:ilvl="2" w:tplc="7DC0CF0C">
      <w:start w:val="1"/>
      <w:numFmt w:val="lowerRoman"/>
      <w:lvlText w:val="%3."/>
      <w:lvlJc w:val="right"/>
      <w:pPr>
        <w:ind w:left="2226" w:hanging="180"/>
      </w:pPr>
    </w:lvl>
    <w:lvl w:ilvl="3" w:tplc="BA72370A">
      <w:start w:val="1"/>
      <w:numFmt w:val="decimal"/>
      <w:lvlText w:val="%4."/>
      <w:lvlJc w:val="left"/>
      <w:pPr>
        <w:ind w:left="2946" w:hanging="360"/>
      </w:pPr>
    </w:lvl>
    <w:lvl w:ilvl="4" w:tplc="CA2CAB9C">
      <w:start w:val="1"/>
      <w:numFmt w:val="lowerLetter"/>
      <w:lvlText w:val="%5."/>
      <w:lvlJc w:val="left"/>
      <w:pPr>
        <w:ind w:left="3666" w:hanging="360"/>
      </w:pPr>
    </w:lvl>
    <w:lvl w:ilvl="5" w:tplc="1EBEE4DE">
      <w:start w:val="1"/>
      <w:numFmt w:val="lowerRoman"/>
      <w:lvlText w:val="%6."/>
      <w:lvlJc w:val="right"/>
      <w:pPr>
        <w:ind w:left="4386" w:hanging="180"/>
      </w:pPr>
    </w:lvl>
    <w:lvl w:ilvl="6" w:tplc="BF96673C">
      <w:start w:val="1"/>
      <w:numFmt w:val="decimal"/>
      <w:lvlText w:val="%7."/>
      <w:lvlJc w:val="left"/>
      <w:pPr>
        <w:ind w:left="5106" w:hanging="360"/>
      </w:pPr>
    </w:lvl>
    <w:lvl w:ilvl="7" w:tplc="EFE6E338">
      <w:start w:val="1"/>
      <w:numFmt w:val="lowerLetter"/>
      <w:lvlText w:val="%8."/>
      <w:lvlJc w:val="left"/>
      <w:pPr>
        <w:ind w:left="5826" w:hanging="360"/>
      </w:pPr>
    </w:lvl>
    <w:lvl w:ilvl="8" w:tplc="5694D3C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484"/>
    <w:rsid w:val="004F25DB"/>
    <w:rsid w:val="00E92114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8D95"/>
  <w15:docId w15:val="{96EC1446-59BD-4D9F-A45D-6AA19B4D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styleId="af6">
    <w:name w:val="Strong"/>
    <w:basedOn w:val="a0"/>
    <w:uiPriority w:val="22"/>
    <w:qFormat/>
    <w:rPr>
      <w:b/>
      <w:bCs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2880</Words>
  <Characters>1643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Rada Mena</cp:lastModifiedBy>
  <cp:revision>43</cp:revision>
  <dcterms:created xsi:type="dcterms:W3CDTF">2020-08-19T11:08:00Z</dcterms:created>
  <dcterms:modified xsi:type="dcterms:W3CDTF">2020-08-27T08:36:00Z</dcterms:modified>
</cp:coreProperties>
</file>