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</w:r>
      <w:r>
        <w:rPr>
          <w:rFonts w:ascii="Times New Roman" w:hAnsi="Times New Roman"/>
          <w:b/>
          <w:sz w:val="26"/>
          <w:szCs w:val="26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283" cy="609150"/>
                <wp:effectExtent l="9525" t="9525" r="9525" b="9525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6282" cy="609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0pt;" strokeweight="0.75pt">
                <v:path textboxrect="0,0,0,0"/>
                <v:imagedata r:id="rId8" o:title=""/>
              </v:shape>
            </w:pict>
          </mc:Fallback>
        </mc:AlternateConten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сорок друга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сесія сьомого скликання)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45"/>
        <w:spacing w:lineRule="auto" w:line="240" w:after="0"/>
        <w:rPr>
          <w:rFonts w:ascii="Times New Roman" w:hAnsi="Times New Roman" w:cs="Times New Roman" w:eastAsia="Times New Roman"/>
          <w:b w:val="false"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6"/>
          <w:lang w:val="uk-UA"/>
        </w:rPr>
        <w:t xml:space="preserve">26 серпня 2020 року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ab/>
        <w:tab/>
        <w:tab/>
      </w:r>
      <w:r>
        <w:rPr>
          <w:rFonts w:ascii="Times New Roman" w:hAnsi="Times New Roman" w:cs="Times New Roman" w:eastAsia="Times New Roman"/>
          <w:b w:val="false"/>
          <w:sz w:val="28"/>
          <w:szCs w:val="26"/>
          <w:lang w:val="uk-UA"/>
        </w:rPr>
        <w:t xml:space="preserve">№ 371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5"/>
        <w:rPr>
          <w:rFonts w:ascii="Times New Roman" w:hAnsi="Times New Roman" w:cs="Times New Roman" w:eastAsia="Times New Roman"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5"/>
        <w:ind w:left="0" w:right="4252" w:firstLine="0"/>
        <w:jc w:val="both"/>
        <w:rPr>
          <w:rFonts w:ascii="Times New Roman" w:hAnsi="Times New Roman" w:cs="Times New Roman" w:eastAsia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Про затвердження Положення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про виявлення, обстеження водопровідних,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каналізаційних (мереж водовідведення),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місцевих (розподільчих) теплових мереж, зливової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(дощової) каналізації, об’єктів зовнішнього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освітлення та інженерних мереж – електроустановок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(трансформаторних підстанцій, повітряних ліній,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кабельних ліній)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,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 їх облік та прийняття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до комунальної власності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Менської міської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об’єднаної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територіальної громади 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5"/>
        <w:rPr>
          <w:rFonts w:ascii="Times New Roman" w:hAnsi="Times New Roman" w:cs="Times New Roman" w:eastAsia="Times New Roman"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5"/>
        <w:ind w:firstLine="705"/>
        <w:jc w:val="both"/>
        <w:rPr>
          <w:rFonts w:ascii="Times New Roman" w:hAnsi="Times New Roman" w:cs="Times New Roman" w:eastAsia="Times New Roman"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 метою недопущення невизначеності із суб’єктом  права власності  на майно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 території Менської міської об’єднаної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, що виключає його належне використання, унеможливлює розпорядження ним територіальною громадою для суспільних потреб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, відповідно до ст.25 ч.2, ч.5 ч.9 ст.60 Закону України «Про місцеве самоврядування в Україні», міська рада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 w:eastAsia="Times New Roman"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Затвердити Положення про виявлення, обстеження водопровідних, каналізаційних (мереж водопостачання),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ліній), їх облік та прийняття до комунальної власності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Менської міської об’єднаної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(Додаток № 1)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 w:eastAsia="Times New Roman"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заступника міського голови з питань діяльності виконкому міської ради Гайдукевича М.В.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5"/>
        <w:rPr>
          <w:rFonts w:ascii="Times New Roman" w:hAnsi="Times New Roman" w:cs="Times New Roman" w:eastAsia="Times New Roman"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5"/>
        <w:rPr>
          <w:rFonts w:ascii="Times New Roman" w:hAnsi="Times New Roman" w:cs="Times New Roman" w:eastAsia="Times New Roman"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5"/>
        <w:jc w:val="both"/>
        <w:rPr>
          <w:rFonts w:ascii="Times New Roman" w:hAnsi="Times New Roman" w:cs="Times New Roman" w:eastAsia="Times New Roman"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5"/>
        <w:jc w:val="both"/>
        <w:rPr>
          <w:rFonts w:ascii="Times New Roman" w:hAnsi="Times New Roman" w:cs="Times New Roman" w:eastAsia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Міський  голова                                                                            Г.А.Примаков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</w:r>
    </w:p>
    <w:p>
      <w:pPr>
        <w:ind w:left="5244" w:right="0" w:firstLine="1"/>
        <w:spacing w:lineRule="auto" w:line="240" w:after="0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Додаток № 1до рішення </w:t>
      </w:r>
      <w:r>
        <w:rPr>
          <w:rFonts w:ascii="Times New Roman" w:hAnsi="Times New Roman"/>
          <w:sz w:val="18"/>
          <w:szCs w:val="18"/>
          <w:lang w:val="uk-UA"/>
        </w:rPr>
        <w:t xml:space="preserve">сорок другої </w:t>
      </w:r>
      <w:r>
        <w:rPr>
          <w:rFonts w:ascii="Times New Roman" w:hAnsi="Times New Roman"/>
          <w:sz w:val="18"/>
          <w:szCs w:val="18"/>
          <w:lang w:val="uk-UA"/>
        </w:rPr>
        <w:t xml:space="preserve">сесії </w:t>
      </w:r>
      <w:r>
        <w:rPr>
          <w:lang w:val="uk-UA"/>
        </w:rPr>
      </w:r>
      <w:r>
        <w:rPr>
          <w:rFonts w:ascii="Times New Roman" w:hAnsi="Times New Roman"/>
          <w:sz w:val="18"/>
          <w:szCs w:val="18"/>
          <w:lang w:val="uk-UA"/>
        </w:rPr>
        <w:t xml:space="preserve">сьомого  скликання Менської </w:t>
      </w:r>
      <w:r>
        <w:rPr>
          <w:lang w:val="uk-UA"/>
        </w:rPr>
      </w:r>
      <w:r>
        <w:rPr>
          <w:rFonts w:ascii="Times New Roman" w:hAnsi="Times New Roman"/>
          <w:sz w:val="18"/>
          <w:szCs w:val="18"/>
          <w:lang w:val="uk-UA"/>
        </w:rPr>
        <w:t xml:space="preserve">міської ради від 26.08.2020 року</w:t>
      </w:r>
      <w:r>
        <w:rPr>
          <w:rFonts w:ascii="Times New Roman" w:hAnsi="Times New Roman"/>
          <w:sz w:val="18"/>
          <w:szCs w:val="18"/>
          <w:lang w:val="uk-UA"/>
        </w:rPr>
        <w:t xml:space="preserve"> №371 </w:t>
      </w:r>
      <w:r>
        <w:rPr>
          <w:lang w:val="uk-UA"/>
        </w:rPr>
      </w:r>
      <w:r>
        <w:rPr>
          <w:rFonts w:ascii="Times New Roman" w:hAnsi="Times New Roman"/>
          <w:sz w:val="18"/>
          <w:szCs w:val="18"/>
          <w:lang w:val="uk-UA"/>
        </w:rPr>
        <w:t xml:space="preserve">«Про затвердження Положення </w:t>
      </w:r>
      <w:r>
        <w:rPr>
          <w:rFonts w:ascii="Times New Roman" w:hAnsi="Times New Roman"/>
          <w:sz w:val="18"/>
          <w:szCs w:val="18"/>
          <w:lang w:val="uk-UA"/>
        </w:rPr>
        <w:t xml:space="preserve">про виявлення, обстеження водопровідних, </w:t>
      </w:r>
      <w:r>
        <w:rPr>
          <w:lang w:val="uk-UA"/>
        </w:rPr>
      </w:r>
      <w:r>
        <w:rPr>
          <w:rFonts w:ascii="Times New Roman" w:hAnsi="Times New Roman"/>
          <w:sz w:val="18"/>
          <w:szCs w:val="18"/>
          <w:lang w:val="uk-UA"/>
        </w:rPr>
        <w:t xml:space="preserve">каналізаційних (мереж водовідведення), </w:t>
      </w:r>
      <w:r>
        <w:rPr>
          <w:lang w:val="uk-UA"/>
        </w:rPr>
      </w:r>
      <w:r>
        <w:rPr>
          <w:rFonts w:ascii="Times New Roman" w:hAnsi="Times New Roman"/>
          <w:sz w:val="18"/>
          <w:szCs w:val="18"/>
          <w:lang w:val="uk-UA"/>
        </w:rPr>
        <w:t xml:space="preserve">місцевих (розподільчих) теплових мереж, зливової </w:t>
      </w:r>
      <w:r>
        <w:rPr>
          <w:lang w:val="uk-UA"/>
        </w:rPr>
      </w:r>
      <w:r>
        <w:rPr>
          <w:rFonts w:ascii="Times New Roman" w:hAnsi="Times New Roman"/>
          <w:sz w:val="18"/>
          <w:szCs w:val="18"/>
          <w:lang w:val="uk-UA"/>
        </w:rPr>
        <w:t xml:space="preserve">(дощової) каналізації, об’єктів зовнішнього </w:t>
      </w:r>
      <w:r>
        <w:rPr>
          <w:lang w:val="uk-UA"/>
        </w:rPr>
      </w:r>
      <w:r>
        <w:rPr>
          <w:rFonts w:ascii="Times New Roman" w:hAnsi="Times New Roman"/>
          <w:sz w:val="18"/>
          <w:szCs w:val="18"/>
          <w:lang w:val="uk-UA"/>
        </w:rPr>
        <w:t xml:space="preserve">освітлення та інженерних мереж – електроустановок </w:t>
      </w:r>
      <w:r>
        <w:rPr>
          <w:lang w:val="uk-UA"/>
        </w:rPr>
      </w:r>
      <w:r>
        <w:rPr>
          <w:rFonts w:ascii="Times New Roman" w:hAnsi="Times New Roman"/>
          <w:sz w:val="18"/>
          <w:szCs w:val="18"/>
          <w:lang w:val="uk-UA"/>
        </w:rPr>
        <w:t xml:space="preserve">(трансформаторних підстанцій, повітряних ліній, </w:t>
      </w:r>
      <w:r>
        <w:rPr>
          <w:lang w:val="uk-UA"/>
        </w:rPr>
      </w:r>
      <w:r>
        <w:rPr>
          <w:rFonts w:ascii="Times New Roman" w:hAnsi="Times New Roman"/>
          <w:sz w:val="18"/>
          <w:szCs w:val="18"/>
          <w:lang w:val="uk-UA"/>
        </w:rPr>
        <w:t xml:space="preserve">кабельних ліній) їх облік та прийняття </w:t>
      </w:r>
      <w:r>
        <w:rPr>
          <w:lang w:val="uk-UA"/>
        </w:rPr>
      </w:r>
      <w:r>
        <w:rPr>
          <w:rFonts w:ascii="Times New Roman" w:hAnsi="Times New Roman"/>
          <w:sz w:val="18"/>
          <w:szCs w:val="18"/>
          <w:lang w:val="uk-UA"/>
        </w:rPr>
        <w:t xml:space="preserve">до комунальної власності Менської міської </w:t>
      </w:r>
      <w:r>
        <w:rPr>
          <w:lang w:val="uk-UA"/>
        </w:rPr>
      </w:r>
      <w:r>
        <w:rPr>
          <w:rFonts w:ascii="Times New Roman" w:hAnsi="Times New Roman"/>
          <w:sz w:val="18"/>
          <w:szCs w:val="18"/>
          <w:lang w:val="uk-UA"/>
        </w:rPr>
        <w:t xml:space="preserve">об’єднаної  територіальної  громади»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виявлення, обстеження водопровідних, каналізаційних (мереж водовідведення), 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ліній), їх облік та прийняття до комунальної власності 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Менської міської 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об’єднаної  територіальної  громади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1. Загальні положення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1.1. Положення про виявлення, обстеження водопровідних, каналізаційних (мереж водовідведення),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ліній), їх облік та прийняття до комунальної власності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 територіальної  громади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(далі по тексту - Положення) розроблене відповідно до Цивільного кодексу України, Закону України «Про місцеве самоврядування в Україні», Закону України «Про теплопостачання», Закону України «Про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житлово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– комунальні послуги»,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Кодексу систем розподілу, затвердженого Постановою НКРЕКП 14.03.2018  № 310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Правил технічної експлуатації електроустановок споживачі затверджених наказом Міністерства палива та енергетики України від 25.07.2006 р. №258, Правил користування системами централізованого комунального водопостачання та водовідведення в насел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ених пунктах України, затверджених наказом Міністерства з питань житлово-комунального господарства України від 27.06.2008 р. №190, Державних санітарних норм та правил утримання територій населених місць, затверджених наказом Міністерства охорони здоров’я У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країни від 17.03.2011 р. №145,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з метою врегулювання відносин щодо виявлення, взяття на облік та прийняття до комунальної власності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 територіальної  громади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водопровідних, каналізаційних (мереж водовідведення), місцевих (розподільчих) теплових мереж, об’єктів зовнішнього освітлення та інженерних мереж – електроустановок (трансформаторних підстанцій, повітряних ліній, кабельних ліній) 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Cs/>
          <w:sz w:val="28"/>
          <w:szCs w:val="24"/>
          <w:lang w:val="uk-UA"/>
        </w:rPr>
        <w:t xml:space="preserve">1.2. У цьому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Положенні наведені нижче терміни вживаються в такому значенні: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безхазяйні водопровідні, канал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ізаційні (мережі водовідведення), безхазяйні місцеві (розподільчі) теплові мережі та інженерні мережі – електроустановки (трансформаторні підстанції, повітряні лінії, кабельні лінії) – це мережі та об’єкти, які не мають власника або власник яких невідомий;</w:t>
      </w:r>
      <w:r/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виконавець комунальної послуги - суб’єкт господарювання, що надає комунальну послугу споживачу відповідно до умов договору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;</w:t>
      </w:r>
      <w:r/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виконавець робіт з утримання об’єктів зовнішнього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освітлення – організація, підприємство або установа незалежно від форми власності, що виконує роботи з утримання об’єктів зовнішнього освітлення, має відповідне устаткування та обладнання, і здійснює свою діяльність згідно з чинним законодавством України;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</w:r>
      <w:r/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електропередавальна організація - суб'єкт господарювання, який отримав ліцензію НКРЕ на право здійснення п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ідприємницької діяльності з передачі електричної енергії магістральними та міждержавними електричними мережами або місцевими (локальними) електричними мережами, а також суб'єкт господарювання, який отримав ліцензію НКРЕ на право здійснення підприємницької 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діяльності з передачі електричної енергії місцевими (локальними) електромережами та ліцензію НКРЕ на право здійснення підприємницької діяльності з постачання електричної енергії за регульованим тарифом, що здійснює свою діяльність на закріпленій території;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/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водопровідна мережа - система трубопроводів, відповідних споруд та устаткування для розподілу і подачі питної води споживачам;</w:t>
      </w:r>
      <w:r/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каналізаційна мережа (мережа водовідведення) – система трубопроводів, колекторів, каналів, лотків водовідведення з відповідними спорудами і устаткуванням на них, які призначені для збирання та відведення стічних вод;</w:t>
      </w:r>
      <w:r/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місцеві (розп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одільчі) теплові мережі -  сукупність енергетичних установок, обладнання і трубопроводів, яка забезпечує транспортування теплоносія від джерела теплової енергії, центрального теплового пункту або магістральної теплової мережі до теплового вводу споживача;</w:t>
      </w:r>
      <w:r/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об’єкти зовнішнього освітлення – електричне та допоміжне обладнання і електромережі (у тому числі лінії електропе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редач напругою до 1000 В, апаратура диспетчерського зв’язку, автоматика та телемеханіка), що забезпечують належне функціонування згідно з державними стандартами, технічними умовами та нормами вуличного, об’єктного та архітектурно-декоративного освітлення; </w:t>
      </w:r>
      <w:r/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електроустановка - 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комплекс взаємопов'язаних устаткування і споруд, що призначаються для виробництва або перетворення, передачі, розподілу чи споживання електричної енергії;</w:t>
      </w:r>
      <w:r/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</w:pP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електрична підстанція - електроустановка, призначена для приймання, перетворення й розподілу електричної енергії;</w:t>
      </w:r>
      <w:r/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зливова (дощова) каналізація – елемент благоустрою населених пунктів, який призначений для відведення стічних вод, що утворилися на забудованій території внаслідок випадання атмосферних опадів;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/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уповноважений орган –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– 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709"/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 Положення поширюється на водопровідні, каналізаційні (мережі водовідведення), місцеві (розподільчі) теплові мережі, зливову (дощову) каналізацію, об’єкти зовнішнього освітлення та інженерні мережі – електроустановки (т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рансформаторні підстанції, повітряні лінії, кабельні лінії), які є безхазяйними або які належать на праві приватної власності фізичним особам, фізичним особам-підприємцям або юридичним особам та безпосередньо приєднані до комунальних централізованих систем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на території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відносно яких власник звернувся до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міської ради про безоплатне їх прийняття у комунальну власність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територіальної громади.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1.3. Органом, уповноваженим здійснювати</w:t>
      </w:r>
      <w:r>
        <w:rPr>
          <w:rFonts w:ascii="Times New Roman" w:hAnsi="Times New Roman" w:cs="Times New Roman" w:eastAsia="Times New Roman"/>
          <w:color w:val="FF0000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виявлення (встановлення факту) наявності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безхазяйних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інженерних мереж – електроустановок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(трансформаторних підстанцій, повітряних ліній, кабельних ліній), ведення їх обліку, проведення незалежної оцінки, а також здійснення заходів по підготовці проектів рішень щодо прийняття в комунальну власність безхазяйних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мереж, зливов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(дощов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інженерних мереж – електроустановок (трансформаторних підстанцій, повітряних ліній, кабельних ліній), виявлених в межах території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а також об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відносно яких власник звернувся до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міської ради про безоплатне їх прийняття у комунальну власність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є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(надалі – Уповноважений орган).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. Виявлення безхазяйних водоп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ровідних, каналізаційних (мереж водовідведення),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2.1. Підприємства, установи, організації, заклади, незалежно від форми власності,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виконавці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виконавці робіт 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з утримання об’єктів зовнішнього освітлення,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громадяни (фізичні особи) та посадові особи органів місцевого само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врядування, яким стало відомо про водопровідні, каналізаційні (мережі водовідведення), місцеві (розподільчі) теплові мережі, зливову (дощову) каналізацію, об’єкти зовнішнього освітлення та інженерні мережі – електроустановки (трансформаторні підстанції, по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вітряні лінії, кабельні лінії),  що не мають власника або власник яких невідомий, повідомляють про такі факти Уповноважений орган із зазначенням відомих для них даних про такі об’єкти: адреса (місцезнаходження) безхазяйних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ї,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та інженерних мереж – електроустановок (трансформаторних підстанцій, повітряних ліній, кабельних ліній), технічні характеристики (у разі наявності такої інформації), інші суттєві відомості, які стали відомими для них.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2.2. Після одержання повідомлення про наявність безхазяйних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та інженерних мереж – електроустановок (трансформаторних підстанцій, повітряних ліній, кабельних ліній), Уповноважений орган з метою 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з'ясування наявності оформленого права власності або права користування на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земельну ділянку, в межах якої виявлені безхазяйні об’єкти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(мережі водовідведення), місцеві (розподільчі) теплові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мережі, зливова (дощова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інженерні мережі – електроустановки (трансформаторні підстанції, повітряні лінії, кабельні лінії), направляє запит до </w:t>
      </w:r>
      <w:r>
        <w:rPr>
          <w:rFonts w:ascii="Times New Roman" w:hAnsi="Times New Roman" w:cs="Times New Roman" w:eastAsia="Times New Roman"/>
          <w:bCs/>
          <w:sz w:val="28"/>
          <w:szCs w:val="24"/>
          <w:lang w:val="uk-UA"/>
        </w:rPr>
        <w:t xml:space="preserve">відділу </w:t>
      </w:r>
      <w:r>
        <w:rPr>
          <w:rFonts w:ascii="Times New Roman" w:hAnsi="Times New Roman" w:cs="Times New Roman" w:eastAsia="Times New Roman"/>
          <w:bCs/>
          <w:sz w:val="28"/>
          <w:szCs w:val="24"/>
          <w:lang w:val="uk-UA"/>
        </w:rPr>
        <w:t xml:space="preserve">у Менському районі Головного управління </w:t>
      </w:r>
      <w:r>
        <w:rPr>
          <w:rFonts w:ascii="Times New Roman" w:hAnsi="Times New Roman" w:cs="Times New Roman" w:eastAsia="Times New Roman"/>
          <w:bCs/>
          <w:sz w:val="28"/>
          <w:szCs w:val="24"/>
          <w:lang w:val="uk-UA"/>
        </w:rPr>
        <w:t xml:space="preserve">Держгеокадастру</w:t>
      </w:r>
      <w:r>
        <w:rPr>
          <w:rFonts w:ascii="Times New Roman" w:hAnsi="Times New Roman" w:cs="Times New Roman" w:eastAsia="Times New Roman"/>
          <w:bCs/>
          <w:sz w:val="28"/>
          <w:szCs w:val="24"/>
          <w:lang w:val="uk-UA"/>
        </w:rPr>
        <w:t xml:space="preserve"> у Чернігівській області</w:t>
      </w:r>
      <w:r>
        <w:rPr>
          <w:rFonts w:ascii="Times New Roman" w:hAnsi="Times New Roman" w:cs="Times New Roman" w:eastAsia="Times New Roman"/>
          <w:bCs/>
          <w:sz w:val="28"/>
          <w:szCs w:val="24"/>
          <w:lang w:val="uk-UA"/>
        </w:rPr>
        <w:t xml:space="preserve">/</w:t>
      </w:r>
      <w:r>
        <w:rPr>
          <w:rFonts w:ascii="Times New Roman" w:hAnsi="Times New Roman" w:cs="Times New Roman" w:eastAsia="Times New Roman"/>
          <w:bCs/>
          <w:sz w:val="28"/>
          <w:szCs w:val="24"/>
          <w:lang w:val="uk-UA"/>
        </w:rPr>
        <w:t xml:space="preserve">земельного відділу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4"/>
          <w:lang w:val="uk-UA"/>
        </w:rPr>
        <w:t xml:space="preserve">/</w:t>
      </w:r>
      <w:r>
        <w:rPr>
          <w:rFonts w:ascii="Times New Roman" w:hAnsi="Times New Roman" w:cs="Times New Roman" w:eastAsia="Times New Roman"/>
          <w:bCs/>
          <w:sz w:val="28"/>
          <w:szCs w:val="24"/>
          <w:lang w:val="uk-UA"/>
        </w:rPr>
        <w:t xml:space="preserve">відділу реєстрації Менської міської ради,</w:t>
      </w:r>
      <w:r>
        <w:rPr>
          <w:rFonts w:ascii="Times New Roman" w:hAnsi="Times New Roman" w:cs="Times New Roman" w:eastAsia="Times New Roman"/>
          <w:bCs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4"/>
          <w:lang w:val="uk-UA"/>
        </w:rPr>
        <w:t xml:space="preserve">а також з метою встановлення наявності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технічної документації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балансоутримувача</w:t>
      </w:r>
      <w:r>
        <w:rPr>
          <w:rFonts w:ascii="Times New Roman" w:hAnsi="Times New Roman" w:cs="Times New Roman" w:eastAsia="Times New Roman"/>
          <w:color w:val="FF0000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 вказані об’єкти та/або мережі суміжних власників направляє запит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виконавцю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виконавцю робіт з утримання об’єктів зовнішнього освітлення або електропередавальній організації, робить опитування власників суміжних мереж.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2.3. У ході здійснення підготовчих заходів за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розпорядженням міського голови Менської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міської ради створюється комісія, яка організовує комісійне обстеження виявлених безхазяйних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інженерних мереж – електроустановок (трансформаторних підстанцій, повітряних ліній, кабельних ліній), у процесі якого вирішуються наступні питання: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</w:pP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технічні характеристики об’єктів зовнішнього освітлення,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інженерних мереж – електроустановок (трансформаторних підстанцій, повітряних ліній, кабельних ліній) (діаметр, довжина, матеріал трубопроводу), їх технічний стан;</w:t>
      </w:r>
      <w:r>
        <w:rPr>
          <w:rStyle w:val="566"/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</w:pP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можливість експлуатації об’єктів зовнішнього освітлення,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інженерних мереж – електроустановок (трансформаторних підстанцій, повітряних ліній, кабельних ліній);</w:t>
      </w:r>
      <w:r>
        <w:rPr>
          <w:rStyle w:val="566"/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</w:pP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пропозиції щодо подальшого використання об’єктів зовнішнього освітлення,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та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інженерних мереж – електроустановок (трансформаторних підстанцій, повітряних ліній, кабельних ліній);</w:t>
      </w:r>
      <w:r>
        <w:rPr>
          <w:rStyle w:val="566"/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</w:pP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інші питання.</w:t>
      </w:r>
      <w:r>
        <w:rPr>
          <w:rStyle w:val="566"/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2.4. Обстеження безхазяйних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інженерних мереж – електроустановок (трансформаторних підстанцій, повітряних ліній, кабельних ліній) здійснюється комісією з обов’язковим залученням до її складу представників Уповноваженого органу,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виконавця комунальної п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виконавця робіт з утримання об’єктів зовнішнього освітлення, електропередавальної організації та завершується складанням акта обстеження із зазначенням всіх з’ясованих в ході обстеження даних за формою, встановленою в Додатку № 1 до даного Положення.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3. Облік безхазяйних водоп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ровідних, каналізаційних (мереж водовідведення),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3.1. Уповноважений орган веде облік безхазяйних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інженерних мереж – електроустановок (трансформаторних підстанцій, повітряних ліній, кабельних ліній) та розміщує оголошення у місцевих друкованих засобах масової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інформації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де оприлюднюються відомі дані про зазначені об’єкти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3.2. Безхазяйні об’єкти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(мережі водовідведення), місцеві (розподільчі) теплові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мережі, зливова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(дощова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інженерні мережі – електроустановки (трансформаторні підстанції, повітряні лінії, кабельні лінії) переходять у власність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якщо власника безхазяйних об’єктів зовнішнього освітлення,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інженерних мереж – електроустановок (трансформаторних підстанцій, повітряних ліній, кабельних ліній) встановлено, але він письмово відмовився від них;</w:t>
      </w:r>
      <w:r>
        <w:rPr>
          <w:rStyle w:val="566"/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якщо протягом трьох місяців з дня опублікування оголошення власник виявлених об’єктів зовнішнього освітлення,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інженерних мереж – електроустановок (трансформаторних підстанцій, повітряних ліній, кабельних ліній) не буде знайдений;</w:t>
      </w:r>
      <w:r>
        <w:rPr>
          <w:rStyle w:val="566"/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за рішенням суду.</w:t>
      </w:r>
      <w:r>
        <w:rPr>
          <w:rStyle w:val="566"/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3.3. Підставою набуття права комунальної власності на безхазяйні об’єкти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(мережі водовідведення), місцеві (розподільчі) теплові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мережі, зливова (дощова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інженерні мережі – електроустановки (трансформаторні підстанції, повітряні лінії, кабельні лінії) є рішення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міської ради або рішення судового органу.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4. Порядок використання безхазяйних водопровідних, каналізаційних (мереж вод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овідведення),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 переданих до комунальної власності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4.1. У випадках, коли до закінчення встановленого даним Положенням тримісячного терміну з дня опублікування оголошення про виявлені безхазяйні об’єкти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(мережі водовідведення), місцеві (розподільчі) теплові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мережі, зливова (дощова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інженерні мережі – електроустановки (трансформаторні підстанції, повітряні лінії, кабельні лінії) буде виявлено їх власника, дані об’єкти повертаються власникові після відшкодування ним витрат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на ці об’єкти понесених Менською міською радою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. Повернення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інженерних мереж – електроустановок (трансформаторних підстанцій, повітряних ліній, кабельних ліній) власникові провадиться після проведення Уповноваженим органом відповідної перевірки та підтвердження права власності заявника на це майно.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4.2.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міська рада відповідно до чинного законодавства здійснює повноваження щодо володіння, користування і розпорядження безхазяйними водопро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відними, каналізаційними (мережами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водовідведення), місцевими (розподільчими) тепловими мережами, зливовою (дощовою) каналізацією, об’єктами зовнішнього ос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вітлення та інженерними мережами – електроустановками (трансформаторними підстанціями, повітряними лініями, кабельними лініями) з моменту набрання чинності рішенням міської ради про прийняття до комунальної власності зазначених об’єктів або  рішенням суду.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4.3. З моменту набрання чинності рішенням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міської ради про прийняття до комунальної власності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Менської міської об’єднаної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територіальної громади безхазяйних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інженерних мереж – електроустановок (трансформаторних підстанцій, повітряних ліній, кабельних ліній) або ж набрання чинності рішенням суду Уповноважений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орган має право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проводит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незалежну оцінку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цих об’єктів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топографо-геодезичне знімання, виготовлення виконавчих креслень, іншої технічної документації, наявність якої необхідна для використання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інженерних мереж – електроустановок (трансформаторних підстанцій, повітряних ліній, кабельних ліній) у разі її відсутності.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4.4. Після прийняття безхазяйних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інженерних мереж – електроустановок (трансформаторних підстанцій, повітряних ліній, кабельних ліній) до комунальної власності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територіальної громади,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міська рада приймає рішення щодо подальшого використання даних об’єктів, в тому числі  їх продажу чи передачі іншим юридичним чи фізичним особам в 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оренду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. Прийняті до комунальної власності територіальної громади міста безхазяйні водопровідні, каналізаційні (мережі водовід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ведення), місцеві (розподільчі) теплові мережі, зливова (дощова) каналізація, об’єкти зовнішнього освітлення та інженерні мережі – електроустановки (трансформаторні підстанції, повітряні лінії, кабельні лінії) можуть бути передані в оренду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виконавцю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виконавцю робіт з утримання об’єктів зовнішнього освітлення, електропередавальній організації 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або іншому суб’єкту господарювання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у відповідності з вимогами чинного законодавства.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0"/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Передачу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інженерних мереж – електроустановок (трансформаторних підстанцій, повітряних ліній, кабельних ліній) у даному випадку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виконавцю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виконавцю робіт з утримання об’єктів зовнішнього освітлення електропередавальній організації або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 іншому суб’єкту господарювання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здійснює Уповноважений орган.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0"/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Уповноважений орган  забезпеч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ує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наявність необхідної технічної документації на такі об’єкти та пров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одить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в разі необхідності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незалежну оцінку, з метою встановлення вартості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інженерних мереж – електроустановок (трансформаторних підстанцій, повітряних ліній, кабельних ліній), які будуть передаватися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виконавцю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електропередавальній організації, виконавцю робіт з утримання об’єктів зовнішнього освітлення 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або іншому суб’єкту господарювання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. При прийнятті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 водовідведення), місцевих (розподільчих) теплових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інженерних мереж – електроустановок (трансформаторних підстанцій, повітряних ліній, кабельних ліній)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виконавцем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електропередавальною організацією, виконавцем робіт з утримання об’єктів зовнішнього освітлення 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або іншим суб’єктом господарювання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 він здійснює їх управління та експлуатацію згідно власної господарської діяльності та відповідно до вимог чинного законодавства, залишаючись при цьому відповідальним перед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Менською міською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радою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за ефективність управління та безпеку експлуатації таких об’єктів. Передані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виконавцю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електропередавальній організації, виконавцю робіт з утримання об’єктів зовнішнього освітлення 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або іншому суб’єкту господарювання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водовідведення), місцев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(розподільч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теплов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зливов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(дощов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об’єкти зовнішнього освітлення, чи інженерні мережі – електроустановки (трансформаторні підстанції, повітряні лінії, кабельні лінії) залишаються об’єктом права комунальної власності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територіальної громади міста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(мережі водовідведення), місцеві (розподільчі) теплові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мережі, зливова (дощова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об’єкти зовнішнього освітлення чи інженерні мережі – електроустановки (трансформаторні підстанції, повітряні лінії, кабельні лінії) передаються виконавцю робіт з утримання об’єктів зовнішнього освітлення,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виконавцю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електропередавальній організації 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або іншому суб’єкту 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господарювання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 та повертаються Уповноваженим органом на підставі акту приймання-передачі відповідно до чинного законодавства України.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. Спори щодо передачі безхазяйних водопровідних, каналізаційних (мереж водовідведення), місцевих (розподільчих) теплових мереж, зливової (дощової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 до комунальної власності та відчуження цих об’єктів вирішуються згідно із вимогами чинного законодавства.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5. Прийняття у комунальну власність 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Менської міської об’єднаної 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територіальної 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громади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водопровідних та каналізаційних (мереж водовідведення), місцевих (розподільчих) теплових мереж та об’єктів зовнішнього освітлення, що належать на праві приватної власності фізичним особам, фізичним особам-підприємцям або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юридичним особам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5.1. Цей розділ визначає процедуру безоплатної передачі у комунальну власність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територіальної громади водопровідних, каналізаційних (мереж водовідведення), місцевих (розподільчих) те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плових мереж та об’єктів зовнішнього освітлення, що належать на праві приватної власності фізичним особам, фізичним особам-підприємцям або юридичним особам та безпосередньо приєднані до комунальних централізованих систем, у разі звернення цих суб’єктів до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міської ради про безоплатне прийняття у комунальну власність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територіальної громади таких мереж або об’єктів зовнішнього освітлення.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5.2. Фізичні особи, фізичні особи-підприємці або юридичні особи, які виявили бажання безоплатно  передати у комунальну власність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територіальної громади водопровідні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каналізаційні мережі (мережі водовідведення), місцеві (розподільчі) теплові мережі та об’єкти зовнішнього освітлення, що належать цим суб’єктам на праві приватної власності та безпосередньо приєднані до комунальних централізованих систем, звертаються до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виконавця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ab/>
        <w:t xml:space="preserve">із заявою про отримання довідки про наявність технічної документації на такі об’єкти.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Виконавець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виконавець робіт з утримання об’єктів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по одержанні зазначеної заяви протягом двох робочих днів перевіряє наявність технічної документації та у разі наявності повного комплекту такої документації, видає заявнику довідку.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 тих випадках, коли у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виконавця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відсутня технічна документація,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виконавець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виконавець робіт з утримання об’єктів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протягом п'яти робочих днів з дня отримання заяви має надати заявнику лист із зауваженнями та рекомендаціями щодо доопрацювання (відновлення) технічної документації.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Після доопрацювання (відновлення) технічної документації заявник надає зазначену  документацію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виконавцю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виконавцю робіт з утримання об’єктів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з метою отримання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довідки про наявність належної технічної документації на водопровідні, каналізаційні мережі (мережі водовідведення), місцеві (розподільчі) теплові мережі та об’єкти зовнішнього освітлення, які заявник має намір безоплатно  передати у комунальну власність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територіальної громади.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 разі врахування в доопрацьованій (відновленій) технічній документації зауважень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виконавця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останній не пізніше двох робочих днів видає заявнику довідку про наявність повного комплекту технічної документації.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 разі не врахування зауважень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виконавця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останній відмовляє заявнику у видачі довідки про наявність повного комплекту технічної документації. 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5.3. Особи, зазначені у пункті 5.2 даного розділу, після отримання від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виконавця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довідки про наявність повного комплекту технічної документації на водопровідні, каналізаційні мережі (мережі водовідведення), місцеві (розподільчі) теплові мережі та об’єкти зовнішнього освітлення звертаються до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міської ради із заявою про безоплатне прийняття у комунальну власність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територіальної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громади цих мереж, об’єктів зовнішнього освітлення та додають копії наступних документів: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документ, що підтверджує право власності заявника на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об’єкт нерухомості, до якого приєднані водопровідні, каналізаційні мережі (мережі водовідведення), місцеві (розподільчі) теплові мережі та об’єкти зовнішнього освітлення та довідку про наявність зазначених об’єктів на балансі заявника (для юридичних осіб);</w:t>
      </w:r>
      <w:r>
        <w:rPr>
          <w:rStyle w:val="566"/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довідку про наявність повного комплекту технічної документації від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виконавця комунальної послуги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/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виконавця робіт з утримання об’єктів зовнішнього освітлення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 на водопровідні, каналізаційні мережі (мережі водовідведення), місцеві (розподільчі) теплові мережі та об’єкти зовнішнього освітлення;</w:t>
      </w:r>
      <w:r>
        <w:rPr>
          <w:rStyle w:val="566"/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технічну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документацію на такі об’єкти, а саме: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погоджену проектну документацію, розроблену у відповідності до технічних умов, виданих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виконавцем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/виконавцем робіт з утримання об’єктів зовнішнього освітлення, та у відповідності до нормативно-правових актів, що діяли в період розроблення цієї проектної документації;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відсутності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проектної документації: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виконавчі креслення на водопровідні, каналізаційні мережі (мережі водові</w:t>
      </w:r>
      <w:r>
        <w:rPr>
          <w:rStyle w:val="566"/>
          <w:rFonts w:ascii="Times New Roman" w:hAnsi="Times New Roman" w:cs="Times New Roman" w:eastAsia="Times New Roman"/>
          <w:sz w:val="28"/>
          <w:szCs w:val="24"/>
          <w:lang w:val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ведення), місцеві (розподільчі) теплові мережі та об’єкти зовнішнього освітлення;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топографо-геодезичний план існуючої забудови або новозбудованого об'єкта M 1:500 з нанесеними водопровідними та/або каналізаційними мережами (мережами водовідведення), чинний на день подачі заяви щодо передачі мереж у комунальну власність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Менської міської об’єднаної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територіальної громади.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5.4. Після одержання заяви з відповідними копіями документів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розпорядженням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міського голови Менської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міської ради створюється комісія, яка організовує комісійне обстеження  водопровідних, каналізаційних мереж (мереж водовідведення), місцевих (розподільчих) теплових мереж та об’єктів зовнішнього освітлення, у процесі якого вирішуються наступні питання: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перевірка наявності необхідної технічної документації та документа, що підтверджує право власності заявника на такі об’єкти;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технічні характеристики обстеження  водопровідних, каналізаційних мереж (мереж водовідведення), місцевих (розподільчих) теплових мереж та об’єктів зовнішнього освітлення (діаметр, довжина, матеріал трубопроводу тощо), їх технічний стан;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можливість експлуатації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обстеження  водопровідних, каналізаційних мереж (мереж водовідведення), місцевих (розподільчих) теплових мереж та об’єктів зовнішнього освітлення;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пропозиції щодо подальшого використання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обстеження  водопровідних, каналізаційних мереж (мереж водовідведення), місцевих (розподільчих) теплових мереж та об’єктів зовнішнього освітлення;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9"/>
        <w:numPr>
          <w:ilvl w:val="0"/>
          <w:numId w:val="3"/>
        </w:num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інші питання.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5.5.Комісійне обстеження водопровідних, каналізаційних мереж (мереж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водовідведення), місцевих (розподільчих) теплових мереж та об’єктів зовнішнього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освітлення здійснюється комісією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міської ради з обов’язковим залученням до складу комісії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виконавця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/виконавця робіт з утримання об’єктів зовнішнього освітлення та завершується складанням акта обстеження мереж із зазначенням всіх з’ясованих в ході обстеження даних за формою, встановленою в Додатку № 2 до даного Положення.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5.6. Водопровідні, каналізаційні мережі (мережі водовідведення), місцеві (розподільч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і) теплові мережі та об’єкти зовнішнього освітлення переходять у власність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територіальної громади на підставі рішення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міської ради при умові що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комісійно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було встановлено, що дані об’єкти знаходяться в належному технічному стані.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Водопровідні, каналізаційні мережі (мережі водовідведення), місцеві (розподільчі) теплові мережі та об’єк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ти зовнішнього освітлення, які перебувають у неналежному технічному стані можуть бути прийняті в комунальну власність лише при умові, що власник таких об’єктів до їх передачі в комунальну власність, приведе їх до справного технічного стану за власні кошти.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5.7. Копія рішення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міської ради про прийняття у комунальну власність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територіальної громади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водопровідних, каналізаційних мереж (мереж водовідведення), місцевих (розподільчих) теплових мереж та об’єктів зовнішнього освітлення надсилається на адресу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виконавця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до відома.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5.8. До моменту передачі об’єктів зовнішнього освітлення та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водопровідних, каналізаційних мереж (мереж водовідведення), місцевих (розподільчих) теплових мереж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, що належать на праві приватної власності фізичним особам, фізичним особам-підприємцям або юридичним особам відповідному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виконавцю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або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 виконавцю робіт з утримання об’єктів зовнішнього освітлення,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відповідальними за їх зберігання, утримання та обслуговування являються власники даного майна, що ініціювали його передачу в комунальну власність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територіальної громади.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. Прийняті до комунальної власності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об’єднаної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територіальної громади водопровідні, каналізаційні мережі (мережі водовідведення), місцеві (розподільчі) теплові мережі та об’єкти зовнішнього освітлення за рішенням міської ради передаються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згідно чинного законодавства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виконавцю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виконавцю робіт з утримання об’єктів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 та при умові що об’єкти які передаються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виконавцю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виконавц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ю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 робіт з утримання об’єктів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знаходяться у справному технічному стані і можуть безперешкодно експлуатуватися.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5.10. Водопровідні, каналізаційні мережі (мережі водовідведення), місцеві (розподільчі) теплові мережі та об’єкти зовнішнього освітлення передаються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виконавцю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виконавцю робіт з утримання об’єктів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 та повертаються згідно акту приймання-передачі, а у передбачених чинним законодавством випадках - відповідно до укладених  договорів між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Менською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міською радою та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виконавцем комунальної послуги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/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виконавц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ем</w:t>
      </w:r>
      <w:r>
        <w:rPr>
          <w:rStyle w:val="566"/>
          <w:rFonts w:ascii="Times New Roman" w:hAnsi="Times New Roman" w:cs="Times New Roman" w:eastAsia="Times New Roman"/>
          <w:color w:val="000000"/>
          <w:sz w:val="28"/>
          <w:szCs w:val="24"/>
          <w:lang w:val="uk-UA"/>
        </w:rPr>
        <w:t xml:space="preserve"> робіт з утримання об’єктів зовнішнього освітлення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4962"/>
        <w:spacing w:lineRule="auto" w:line="24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  <w:r>
        <w:rPr>
          <w:lang w:val="uk-UA"/>
        </w:rPr>
      </w:r>
    </w:p>
    <w:p>
      <w:pPr>
        <w:shd w:val="nil" w:color="auto" w:fill="FFFFFF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br w:type="page"/>
      </w:r>
      <w:r/>
    </w:p>
    <w:p>
      <w:pPr>
        <w:ind w:left="4961" w:right="0" w:firstLine="1"/>
        <w:jc w:val="both"/>
        <w:spacing w:lineRule="auto" w:line="24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Додаток № 1 </w:t>
      </w:r>
      <w:r>
        <w:rPr>
          <w:lang w:val="uk-UA"/>
        </w:rPr>
      </w:r>
      <w:r>
        <w:rPr>
          <w:rFonts w:ascii="Times New Roman" w:hAnsi="Times New Roman"/>
          <w:sz w:val="20"/>
          <w:szCs w:val="20"/>
          <w:lang w:val="uk-UA"/>
        </w:rPr>
        <w:t xml:space="preserve">до Положення про виявлення, обстеження водопровідних, каналіза</w:t>
      </w:r>
      <w:r>
        <w:rPr>
          <w:rFonts w:ascii="Times New Roman" w:hAnsi="Times New Roman"/>
          <w:sz w:val="20"/>
          <w:szCs w:val="20"/>
          <w:lang w:val="uk-UA"/>
        </w:rPr>
        <w:t xml:space="preserve">ційних (мереж водовідведення), місцевих (розподільчих) теплових мереж, об’єктів зовнішнього освітлення та інженерних мереж – електроустановок (трансформаторних підстанцій, повітряних ліній, кабельних ліній), їх облік та прийняття до комунальної власності </w:t>
      </w:r>
      <w:r>
        <w:rPr>
          <w:rFonts w:ascii="Times New Roman" w:hAnsi="Times New Roman"/>
          <w:sz w:val="20"/>
          <w:szCs w:val="20"/>
          <w:lang w:val="uk-UA"/>
        </w:rPr>
        <w:t xml:space="preserve">Менської міської об’єднаної </w:t>
      </w:r>
      <w:r>
        <w:rPr>
          <w:rFonts w:ascii="Times New Roman" w:hAnsi="Times New Roman"/>
          <w:sz w:val="20"/>
          <w:szCs w:val="20"/>
          <w:lang w:val="uk-UA"/>
        </w:rPr>
        <w:t xml:space="preserve">територіальної громади </w:t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АКТ</w:t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обстеження виявлених безхазяйних водоп</w:t>
      </w:r>
      <w:r>
        <w:rPr>
          <w:rFonts w:ascii="Times New Roman" w:hAnsi="Times New Roman"/>
          <w:b/>
          <w:lang w:val="uk-UA"/>
        </w:rPr>
        <w:t xml:space="preserve">ровідних, каналізаційних (мереж водовідведення),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</w:t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«____» _____________ 20__ року                                  № 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Комісія у складі: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представників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виконавця комунальної послуги</w:t>
      </w:r>
      <w:r>
        <w:rPr>
          <w:rFonts w:ascii="Times New Roman" w:hAnsi="Times New Roman"/>
          <w:lang w:val="uk-UA"/>
        </w:rPr>
        <w:t xml:space="preserve">/</w:t>
      </w:r>
      <w:r>
        <w:rPr>
          <w:rStyle w:val="566"/>
          <w:rFonts w:ascii="Times New Roman" w:hAnsi="Times New Roman"/>
          <w:color w:val="000000"/>
          <w:lang w:val="uk-UA"/>
        </w:rPr>
        <w:t xml:space="preserve">виконавця робіт з утримання об’єктів зовнішнього освітлення/електропередавальної організації/іншого суб’єкта господарювання</w:t>
      </w:r>
      <w:r>
        <w:rPr>
          <w:rFonts w:ascii="Times New Roman" w:hAnsi="Times New Roman"/>
          <w:lang w:val="uk-UA"/>
        </w:rPr>
        <w:t xml:space="preserve">: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lang w:val="uk-UA"/>
        </w:rPr>
      </w:r>
      <w:bookmarkStart w:id="0" w:name="_GoBack"/>
      <w:r>
        <w:rPr>
          <w:lang w:val="uk-UA"/>
        </w:rPr>
      </w:r>
      <w:bookmarkEnd w:id="0"/>
      <w:r>
        <w:rPr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 адресою: 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 (місце виявлення безхазяйних мереж)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виявила елементи та частини (ділянки) водопровідних, каналіз</w:t>
      </w:r>
      <w:r>
        <w:rPr>
          <w:rFonts w:ascii="Times New Roman" w:hAnsi="Times New Roman"/>
          <w:lang w:val="uk-UA"/>
        </w:rPr>
        <w:t xml:space="preserve">аційних мереж (мереж водовідведення),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ліній), власник (</w:t>
      </w:r>
      <w:r>
        <w:rPr>
          <w:rFonts w:ascii="Times New Roman" w:hAnsi="Times New Roman"/>
          <w:lang w:val="uk-UA"/>
        </w:rPr>
        <w:t xml:space="preserve">балансоутримувач</w:t>
      </w:r>
      <w:r>
        <w:rPr>
          <w:rFonts w:ascii="Times New Roman" w:hAnsi="Times New Roman"/>
          <w:lang w:val="uk-UA"/>
        </w:rPr>
        <w:t xml:space="preserve">) яких невідомий, а саме: 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  (назва та  технічні характеристики мереж)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Відомості про тех</w:t>
      </w:r>
      <w:r>
        <w:rPr>
          <w:rFonts w:ascii="Times New Roman" w:hAnsi="Times New Roman"/>
          <w:lang w:val="uk-UA"/>
        </w:rPr>
        <w:t xml:space="preserve">нічний стан водопровідних, каналізаційних мереж (мереж водовідведення),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</w:t>
      </w:r>
      <w:r>
        <w:rPr>
          <w:rFonts w:ascii="Times New Roman" w:hAnsi="Times New Roman"/>
          <w:lang w:val="uk-UA"/>
        </w:rPr>
        <w:t xml:space="preserve">ліній, кабельних ліній):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Інші відомості: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Цей акт складено в _______________ примірниках.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Члени комісії: 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</w:t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  <w:r>
        <w:rPr>
          <w:lang w:val="uk-UA"/>
        </w:rPr>
      </w:r>
    </w:p>
    <w:p>
      <w:pPr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Додатки (за наявності): ____________________________________</w:t>
      </w:r>
      <w:r>
        <w:rPr>
          <w:lang w:val="uk-UA"/>
        </w:rPr>
      </w:r>
    </w:p>
    <w:p>
      <w:pPr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____________________________________</w:t>
      </w:r>
      <w:r>
        <w:rPr>
          <w:lang w:val="uk-UA"/>
        </w:rPr>
      </w:r>
    </w:p>
    <w:p>
      <w:pPr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____________________________________</w:t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  <w:r>
        <w:rPr>
          <w:lang w:val="uk-UA"/>
        </w:rPr>
      </w:r>
    </w:p>
    <w:p>
      <w:pPr>
        <w:shd w:val="nil" w:color="auto" w:fill="FFFFFF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br w:type="page"/>
      </w:r>
      <w:r/>
    </w:p>
    <w:p>
      <w:pPr>
        <w:ind w:left="4956" w:firstLine="0"/>
        <w:jc w:val="both"/>
        <w:spacing w:lineRule="auto" w:line="240" w:after="0"/>
        <w:tabs>
          <w:tab w:val="left" w:pos="6701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Додаток № 2</w:t>
      </w:r>
      <w:r>
        <w:rPr>
          <w:rFonts w:ascii="Times New Roman" w:hAnsi="Times New Roman"/>
          <w:sz w:val="20"/>
          <w:szCs w:val="20"/>
          <w:lang w:val="uk-UA"/>
        </w:rPr>
        <w:t xml:space="preserve"> до Положення про виявлення, обстеження водопровідних, каналізац</w:t>
      </w:r>
      <w:r>
        <w:rPr>
          <w:rFonts w:ascii="Times New Roman" w:hAnsi="Times New Roman"/>
          <w:sz w:val="20"/>
          <w:szCs w:val="20"/>
          <w:lang w:val="uk-UA"/>
        </w:rPr>
        <w:t xml:space="preserve">ійних (мереж водовідведення), місцевих (розподільчих) теплових мереж та об’єктів зовнішнього освітлення та інженерних мереж – електроустановок (трансформаторних підстанцій, повітряних ліній, кабельних ліній), їх облік та прийняття до комунальної власності </w:t>
      </w:r>
      <w:r>
        <w:rPr>
          <w:rFonts w:ascii="Times New Roman" w:hAnsi="Times New Roman"/>
          <w:sz w:val="20"/>
          <w:szCs w:val="20"/>
          <w:lang w:val="uk-UA"/>
        </w:rPr>
        <w:t xml:space="preserve">Менської міської об’єднаної </w:t>
      </w:r>
      <w:r>
        <w:rPr>
          <w:rFonts w:ascii="Times New Roman" w:hAnsi="Times New Roman"/>
          <w:sz w:val="20"/>
          <w:szCs w:val="20"/>
          <w:lang w:val="uk-UA"/>
        </w:rPr>
        <w:t xml:space="preserve">територіальної громади</w:t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АКТ</w:t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обстеження водопровідних, каналізаційних мереж (мереж водовідведення), місцевих (розподільчих) теплових мереж, об’єктів зовнішнього освітлення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«____» _____________ 20__ року                                  № 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Комісія у складі: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представників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виконавця комунальної послуги</w:t>
      </w:r>
      <w:r>
        <w:rPr>
          <w:rFonts w:ascii="Times New Roman" w:hAnsi="Times New Roman"/>
          <w:lang w:val="uk-UA"/>
        </w:rPr>
        <w:t xml:space="preserve">/</w:t>
      </w:r>
      <w:r>
        <w:rPr>
          <w:rStyle w:val="566"/>
          <w:rFonts w:ascii="Times New Roman" w:hAnsi="Times New Roman"/>
          <w:color w:val="000000"/>
          <w:lang w:val="uk-UA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/>
          <w:lang w:val="uk-UA"/>
        </w:rPr>
        <w:t xml:space="preserve">: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(посада, прізвище, ім’я,по батькові)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 адресою: 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 (місце знаходження мереж)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здійснила обстеження водопровідних, каналізаційних мереж (мереж водовідведення), місцевих (розподільчих) теплових мереж та об’єктів зовнішнього освітлення, власник (</w:t>
      </w:r>
      <w:r>
        <w:rPr>
          <w:rFonts w:ascii="Times New Roman" w:hAnsi="Times New Roman"/>
          <w:lang w:val="uk-UA"/>
        </w:rPr>
        <w:t xml:space="preserve">балансоутримувач</w:t>
      </w:r>
      <w:r>
        <w:rPr>
          <w:rFonts w:ascii="Times New Roman" w:hAnsi="Times New Roman"/>
          <w:lang w:val="uk-UA"/>
        </w:rPr>
        <w:t xml:space="preserve">) яких звернувся із заявою про передачу їх у комунальну власність </w:t>
      </w:r>
      <w:r>
        <w:rPr>
          <w:rFonts w:ascii="Times New Roman" w:hAnsi="Times New Roman"/>
          <w:lang w:val="uk-UA"/>
        </w:rPr>
        <w:t xml:space="preserve">Менської міської об’єднаної </w:t>
      </w:r>
      <w:r>
        <w:rPr>
          <w:rFonts w:ascii="Times New Roman" w:hAnsi="Times New Roman"/>
          <w:lang w:val="uk-UA"/>
        </w:rPr>
        <w:t xml:space="preserve">територіальної громади, а саме: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  ( технічні характеристики мереж)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Відомості про технічний стан водопровідних, каналізаційних мереж (мереж водовідведення), місцевих (розподільчих) теплових мереж та об’єктів зовнішнього освітлення: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Відомості про наявність документа, що підтверджує право власності заявника на об’єкт нерухомості, до якого приєднані водопровідні, каналізаційні мережі (мережі водовідведення), місцеві (розподільчі) теплові мережі та об’єкти зовнішнього освітлення: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Відомості про наявність технічної документації на водопровідні, каналізаційні мережі (мережі водовідведення), місцеві (розподільчі) теплові мережі та об’єкти зовнішнього освітлення: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lang w:val="uk-UA"/>
        </w:rPr>
        <w:t xml:space="preserve">                           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Інші відомості: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Цей акт складено в _______________ примірниках.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Члени комісії: 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_____________________________________________________________________________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( прізвище, ім’я,по батькові, підпис) </w:t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</w:t>
      </w:r>
      <w:r>
        <w:rPr>
          <w:lang w:val="uk-UA"/>
        </w:rPr>
      </w:r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  <w:r>
        <w:rPr>
          <w:lang w:val="uk-UA"/>
        </w:rPr>
      </w:r>
    </w:p>
    <w:p>
      <w:pPr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Додатки (за наявності): ____________________________________</w:t>
      </w:r>
      <w:r>
        <w:rPr>
          <w:lang w:val="uk-UA"/>
        </w:rPr>
      </w:r>
    </w:p>
    <w:p>
      <w:pPr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____________________________________</w:t>
      </w:r>
      <w:r>
        <w:rPr>
          <w:lang w:val="uk-UA"/>
        </w:rPr>
      </w:r>
    </w:p>
    <w:p>
      <w:pPr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____________________________________</w:t>
      </w:r>
      <w:r>
        <w:rPr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604030504040204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left" w:pos="1065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left" w:pos="1785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left" w:pos="2505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left" w:pos="3225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left" w:pos="3945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left" w:pos="4665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left" w:pos="5385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left" w:pos="6105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left" w:pos="6825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8" w:hanging="360"/>
      </w:pPr>
      <w:rPr>
        <w:rFonts w:ascii="Arial" w:hAnsi="Arial" w:cs="Arial" w:eastAsia="Arial"/>
      </w:rPr>
    </w:lvl>
    <w:lvl w:ilvl="1">
      <w:start w:val="1"/>
      <w:numFmt w:val="decimal"/>
      <w:isLgl w:val="false"/>
      <w:suff w:val="tab"/>
      <w:lvlText w:val="%2."/>
      <w:lvlJc w:val="left"/>
      <w:pPr>
        <w:ind w:left="2148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868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4308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5028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6468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7188" w:hanging="360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59"/>
    <w:next w:val="559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0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59"/>
    <w:next w:val="559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0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59"/>
    <w:next w:val="559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0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0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0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0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59"/>
    <w:next w:val="559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0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0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59"/>
    <w:next w:val="559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0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59"/>
    <w:next w:val="559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0"/>
    <w:link w:val="409"/>
    <w:uiPriority w:val="10"/>
    <w:rPr>
      <w:sz w:val="48"/>
      <w:szCs w:val="48"/>
    </w:rPr>
  </w:style>
  <w:style w:type="paragraph" w:styleId="411">
    <w:name w:val="Subtitle"/>
    <w:basedOn w:val="559"/>
    <w:next w:val="559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0"/>
    <w:link w:val="411"/>
    <w:uiPriority w:val="11"/>
    <w:rPr>
      <w:sz w:val="24"/>
      <w:szCs w:val="24"/>
    </w:rPr>
  </w:style>
  <w:style w:type="paragraph" w:styleId="413">
    <w:name w:val="Quote"/>
    <w:basedOn w:val="559"/>
    <w:next w:val="559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59"/>
    <w:next w:val="559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character" w:styleId="417">
    <w:name w:val="Header Char"/>
    <w:basedOn w:val="560"/>
    <w:link w:val="572"/>
    <w:uiPriority w:val="99"/>
  </w:style>
  <w:style w:type="character" w:styleId="418">
    <w:name w:val="Footer Char"/>
    <w:basedOn w:val="560"/>
    <w:link w:val="574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Plain Text"/>
    <w:basedOn w:val="559"/>
    <w:link w:val="564"/>
    <w:semiHidden/>
    <w:rPr>
      <w:rFonts w:ascii="Courier New" w:hAnsi="Courier New" w:cs="Courier New" w:eastAsia="Calibri"/>
      <w:sz w:val="20"/>
      <w:szCs w:val="20"/>
      <w:lang w:val="ru-RU" w:eastAsia="ru-RU"/>
    </w:rPr>
    <w:pPr>
      <w:spacing w:lineRule="auto" w:line="240" w:after="0"/>
    </w:pPr>
  </w:style>
  <w:style w:type="character" w:styleId="564" w:customStyle="1">
    <w:name w:val="Текст Знак"/>
    <w:basedOn w:val="560"/>
    <w:link w:val="563"/>
    <w:semiHidden/>
    <w:rPr>
      <w:rFonts w:ascii="Courier New" w:hAnsi="Courier New" w:cs="Courier New"/>
      <w:sz w:val="20"/>
      <w:szCs w:val="20"/>
      <w:lang w:eastAsia="ru-RU"/>
    </w:rPr>
  </w:style>
  <w:style w:type="paragraph" w:styleId="565" w:customStyle="1">
    <w:name w:val="Без интервала1"/>
    <w:rPr>
      <w:sz w:val="22"/>
      <w:szCs w:val="22"/>
    </w:rPr>
  </w:style>
  <w:style w:type="character" w:styleId="566" w:customStyle="1">
    <w:name w:val="apple-style-span"/>
    <w:basedOn w:val="560"/>
    <w:rPr>
      <w:rFonts w:cs="Times New Roman"/>
    </w:rPr>
  </w:style>
  <w:style w:type="paragraph" w:styleId="567">
    <w:name w:val="Balloon Text"/>
    <w:basedOn w:val="559"/>
    <w:link w:val="568"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8" w:customStyle="1">
    <w:name w:val="Текст выноски Знак"/>
    <w:basedOn w:val="560"/>
    <w:link w:val="567"/>
    <w:rPr>
      <w:rFonts w:ascii="Tahoma" w:hAnsi="Tahoma" w:cs="Tahoma" w:eastAsia="Times New Roman"/>
      <w:sz w:val="16"/>
      <w:szCs w:val="16"/>
      <w:lang w:val="uk-UA" w:eastAsia="en-US"/>
    </w:rPr>
  </w:style>
  <w:style w:type="paragraph" w:styleId="569">
    <w:name w:val="List Paragraph"/>
    <w:basedOn w:val="559"/>
    <w:qFormat/>
    <w:uiPriority w:val="34"/>
    <w:pPr>
      <w:contextualSpacing w:val="true"/>
      <w:ind w:left="720"/>
    </w:pPr>
  </w:style>
  <w:style w:type="character" w:styleId="570" w:customStyle="1">
    <w:name w:val="rvts23"/>
    <w:basedOn w:val="560"/>
  </w:style>
  <w:style w:type="character" w:styleId="571" w:customStyle="1">
    <w:name w:val="rvts9"/>
    <w:basedOn w:val="560"/>
  </w:style>
  <w:style w:type="paragraph" w:styleId="572">
    <w:name w:val="Header"/>
    <w:basedOn w:val="559"/>
    <w:link w:val="573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3" w:customStyle="1">
    <w:name w:val="Верхний колонтитул Знак"/>
    <w:basedOn w:val="560"/>
    <w:link w:val="572"/>
    <w:rPr>
      <w:rFonts w:eastAsia="Times New Roman"/>
      <w:sz w:val="22"/>
      <w:szCs w:val="22"/>
      <w:lang w:val="uk-UA" w:eastAsia="en-US"/>
    </w:rPr>
  </w:style>
  <w:style w:type="paragraph" w:styleId="574">
    <w:name w:val="Footer"/>
    <w:basedOn w:val="559"/>
    <w:link w:val="575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5" w:customStyle="1">
    <w:name w:val="Нижний колонтитул Знак"/>
    <w:basedOn w:val="560"/>
    <w:link w:val="574"/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СТАЛЬНИЧЕНКО Юрій Валерійович</cp:lastModifiedBy>
  <cp:revision>127</cp:revision>
  <dcterms:created xsi:type="dcterms:W3CDTF">2020-07-03T07:34:00Z</dcterms:created>
  <dcterms:modified xsi:type="dcterms:W3CDTF">2020-08-31T09:16:52Z</dcterms:modified>
</cp:coreProperties>
</file>