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662" cy="61460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0661" cy="614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7pt;height:48.4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ind w:firstLine="0"/>
        <w:tabs>
          <w:tab w:val="center" w:pos="49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330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left="0" w:right="524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відмову у </w:t>
      </w:r>
      <w:r>
        <w:rPr>
          <w:rFonts w:ascii="Times New Roman" w:hAnsi="Times New Roman"/>
          <w:b/>
          <w:sz w:val="28"/>
          <w:szCs w:val="28"/>
        </w:rPr>
        <w:t xml:space="preserve">над</w:t>
      </w:r>
      <w:r>
        <w:rPr>
          <w:rFonts w:ascii="Times New Roman" w:hAnsi="Times New Roman"/>
          <w:b/>
          <w:sz w:val="28"/>
          <w:szCs w:val="28"/>
        </w:rPr>
        <w:t xml:space="preserve">анні</w:t>
      </w:r>
      <w:r>
        <w:rPr>
          <w:rFonts w:ascii="Times New Roman" w:hAnsi="Times New Roman"/>
          <w:b/>
          <w:sz w:val="28"/>
          <w:szCs w:val="28"/>
        </w:rPr>
        <w:t xml:space="preserve">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</w:t>
      </w:r>
      <w:r>
        <w:rPr>
          <w:rFonts w:ascii="Times New Roman" w:hAnsi="Times New Roman"/>
          <w:b/>
          <w:sz w:val="28"/>
          <w:szCs w:val="28"/>
        </w:rPr>
        <w:t xml:space="preserve"> 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Величківського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старостинського округу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>
        <w:rPr>
          <w:sz w:val="28"/>
        </w:rPr>
      </w:r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Короткого В’ячеслава Вікторовича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приватну</w:t>
      </w:r>
      <w:r>
        <w:rPr>
          <w:rFonts w:ascii="Times New Roman" w:hAnsi="Times New Roman"/>
          <w:sz w:val="28"/>
          <w:szCs w:val="28"/>
          <w:lang w:val="uk-UA"/>
        </w:rPr>
        <w:t xml:space="preserve">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площею 2,00 га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с. Величківка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pStyle w:val="535"/>
        <w:numPr>
          <w:ilvl w:val="0"/>
          <w:numId w:val="5"/>
        </w:numPr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Відмовити</w:t>
      </w:r>
      <w:r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Короткому В’ячеславу Вікторовичу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данні дозволу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</w:t>
      </w:r>
      <w:r>
        <w:rPr>
          <w:rFonts w:ascii="Times New Roman" w:hAnsi="Times New Roman"/>
          <w:sz w:val="28"/>
          <w:szCs w:val="28"/>
        </w:rPr>
        <w:t xml:space="preserve">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2,00 га</w:t>
      </w:r>
      <w:r>
        <w:rPr>
          <w:rFonts w:ascii="Times New Roman" w:hAnsi="Times New Roman"/>
          <w:sz w:val="28"/>
          <w:szCs w:val="28"/>
        </w:rPr>
        <w:t xml:space="preserve">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с. Величківка,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тим, що дана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/>
          <w:sz w:val="28"/>
          <w:szCs w:val="28"/>
          <w:lang w:val="uk-UA"/>
        </w:rPr>
        <w:t xml:space="preserve"> передана Головним управлінням Держгеокадастру у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державної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у комунальну власність Менській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ОТГ (відповідно до розпорядження Кабінету Міністрів України від 31.01.2018 р №60-р) 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535"/>
        <w:numPr>
          <w:ilvl w:val="0"/>
          <w:numId w:val="5"/>
        </w:numPr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094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  <w:style w:type="paragraph" w:styleId="591">
    <w:name w:val="Balloon Text"/>
    <w:basedOn w:val="513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523"/>
    <w:link w:val="59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Adminov Admin </cp:lastModifiedBy>
  <cp:revision>11</cp:revision>
  <dcterms:created xsi:type="dcterms:W3CDTF">2020-07-03T09:36:00Z</dcterms:created>
  <dcterms:modified xsi:type="dcterms:W3CDTF">2020-07-17T10:53:11Z</dcterms:modified>
</cp:coreProperties>
</file>