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val="uk-UA" w:bidi="ar-SA" w:eastAsia="uk-UA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5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ind w:left="0" w:right="0" w:firstLine="0"/>
        <w:tabs>
          <w:tab w:val="left" w:pos="4535" w:leader="none"/>
          <w:tab w:val="center" w:pos="49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липня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273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5386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відмову у </w:t>
      </w:r>
      <w:r>
        <w:rPr>
          <w:rFonts w:ascii="Times New Roman" w:hAnsi="Times New Roman"/>
          <w:b/>
          <w:sz w:val="28"/>
          <w:szCs w:val="28"/>
        </w:rPr>
        <w:t xml:space="preserve">над</w:t>
      </w:r>
      <w:r>
        <w:rPr>
          <w:rFonts w:ascii="Times New Roman" w:hAnsi="Times New Roman"/>
          <w:b/>
          <w:sz w:val="28"/>
          <w:szCs w:val="28"/>
        </w:rPr>
        <w:t xml:space="preserve">анні</w:t>
      </w:r>
      <w:r>
        <w:rPr>
          <w:rFonts w:ascii="Times New Roman" w:hAnsi="Times New Roman"/>
          <w:b/>
          <w:sz w:val="28"/>
          <w:szCs w:val="28"/>
        </w:rPr>
        <w:t xml:space="preserve"> дозволу на розроблення проє</w:t>
      </w:r>
      <w:r>
        <w:rPr>
          <w:rFonts w:ascii="Times New Roman" w:hAnsi="Times New Roman"/>
          <w:b/>
          <w:sz w:val="28"/>
          <w:szCs w:val="28"/>
        </w:rPr>
        <w:t xml:space="preserve">ктів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земельних</w:t>
      </w:r>
      <w:r>
        <w:rPr>
          <w:rFonts w:ascii="Times New Roman" w:hAnsi="Times New Roman"/>
          <w:b/>
          <w:sz w:val="28"/>
          <w:szCs w:val="28"/>
        </w:rPr>
        <w:t xml:space="preserve"> ділян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</w:rPr>
        <w:t xml:space="preserve">к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Дягівського старостинського округу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Лесюти Валерія Миколайовича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Василенко Світлани Валеріївни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Дягівського старостинського округу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pStyle w:val="535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Відмовити у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данні дозволу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ктів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земельних ділянок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Дягівського старостинського округу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кадастровим</w:t>
      </w:r>
      <w:r>
        <w:rPr>
          <w:rFonts w:ascii="Times New Roman" w:hAnsi="Times New Roman"/>
          <w:sz w:val="28"/>
          <w:szCs w:val="28"/>
          <w:lang w:val="uk-UA"/>
        </w:rPr>
        <w:t xml:space="preserve"> номер</w:t>
      </w:r>
      <w:r>
        <w:rPr>
          <w:rFonts w:ascii="Times New Roman" w:hAnsi="Times New Roman"/>
          <w:sz w:val="28"/>
          <w:szCs w:val="28"/>
          <w:lang w:val="uk-UA"/>
        </w:rPr>
        <w:t xml:space="preserve">ом</w:t>
      </w:r>
      <w:r>
        <w:rPr>
          <w:rFonts w:ascii="Times New Roman" w:hAnsi="Times New Roman"/>
          <w:sz w:val="28"/>
          <w:szCs w:val="28"/>
          <w:lang w:val="uk-UA"/>
        </w:rPr>
        <w:t xml:space="preserve"> 7423083501:01:002:0118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535"/>
        <w:ind w:left="0" w:firstLine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орієнтовною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535"/>
        <w:numPr>
          <w:ilvl w:val="0"/>
          <w:numId w:val="2"/>
        </w:numPr>
        <w:ind w:left="0" w:firstLine="851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Лесюті Валерію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1,20 </w:t>
      </w:r>
      <w:r>
        <w:rPr>
          <w:rFonts w:ascii="Times New Roman" w:hAnsi="Times New Roman"/>
          <w:sz w:val="28"/>
          <w:szCs w:val="28"/>
        </w:rPr>
        <w:t xml:space="preserve">га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pStyle w:val="535"/>
        <w:numPr>
          <w:ilvl w:val="0"/>
          <w:numId w:val="2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Василенко Світлані Валеріївні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0,55</w:t>
      </w:r>
      <w:r>
        <w:rPr>
          <w:rFonts w:ascii="Times New Roman" w:hAnsi="Times New Roman"/>
          <w:sz w:val="28"/>
          <w:szCs w:val="28"/>
          <w:lang w:val="uk-UA"/>
        </w:rPr>
        <w:t xml:space="preserve"> га,</w:t>
      </w:r>
      <w:r/>
    </w:p>
    <w:p>
      <w:pPr>
        <w:pStyle w:val="53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тим, що дана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, не була передана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Менської ОТГ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Головним упр</w:t>
      </w:r>
      <w:r>
        <w:rPr>
          <w:rFonts w:ascii="Times New Roman" w:hAnsi="Times New Roman"/>
          <w:sz w:val="28"/>
          <w:szCs w:val="28"/>
          <w:lang w:val="uk-UA"/>
        </w:rPr>
        <w:t xml:space="preserve">авлінням 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відповідно до акту приймання-передачі земельної ділянки сільськогосподарського призначення із державної власності у комунальну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5528" w:leader="none"/>
          <w:tab w:val="left" w:pos="793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6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513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513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514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51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Adminov Admin </cp:lastModifiedBy>
  <cp:revision>17</cp:revision>
  <dcterms:created xsi:type="dcterms:W3CDTF">2020-05-28T12:34:00Z</dcterms:created>
  <dcterms:modified xsi:type="dcterms:W3CDTF">2020-07-17T13:26:58Z</dcterms:modified>
</cp:coreProperties>
</file>