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</w: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429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8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/>
    </w:p>
    <w:p>
      <w:pPr>
        <w:pStyle w:val="52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/>
    </w:p>
    <w:p>
      <w:pPr>
        <w:pStyle w:val="595"/>
        <w:rPr>
          <w:sz w:val="28"/>
          <w:szCs w:val="28"/>
        </w:rPr>
      </w:pPr>
      <w:r>
        <w:t xml:space="preserve">ПРО</w:t>
      </w:r>
      <w:r>
        <w:t xml:space="preserve">Є</w:t>
      </w:r>
      <w:r>
        <w:t xml:space="preserve">КТ  Р І Ш Е Н Н 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травня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</w:t>
      </w:r>
      <w:r>
        <w:rPr>
          <w:b/>
          <w:bCs/>
          <w:sz w:val="28"/>
          <w:szCs w:val="28"/>
        </w:rPr>
        <w:t xml:space="preserve">осг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Сороки А.М</w:t>
      </w:r>
      <w:r>
        <w:rPr>
          <w:sz w:val="28"/>
          <w:szCs w:val="28"/>
        </w:rPr>
        <w:t xml:space="preserve">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Василенко Ю.І., </w:t>
      </w:r>
      <w:r>
        <w:rPr>
          <w:sz w:val="28"/>
          <w:szCs w:val="28"/>
        </w:rPr>
        <w:t xml:space="preserve">Бура Л.А., Бурий В.П., Бурий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.П., </w:t>
      </w:r>
      <w:r>
        <w:rPr>
          <w:sz w:val="28"/>
          <w:szCs w:val="28"/>
        </w:rPr>
        <w:t xml:space="preserve">Бура А.О., Шишига В.М.,</w:t>
      </w:r>
      <w:r>
        <w:rPr>
          <w:sz w:val="28"/>
          <w:szCs w:val="28"/>
        </w:rPr>
        <w:t xml:space="preserve"> Гетта О.І., </w:t>
      </w:r>
      <w:r>
        <w:rPr>
          <w:sz w:val="28"/>
          <w:szCs w:val="28"/>
        </w:rPr>
        <w:t xml:space="preserve">Романець Ф.М., </w:t>
      </w:r>
      <w:r>
        <w:rPr>
          <w:sz w:val="28"/>
          <w:szCs w:val="28"/>
        </w:rPr>
        <w:t xml:space="preserve">Шиш В.М.,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проектів</w:t>
      </w:r>
      <w:r>
        <w:rPr>
          <w:sz w:val="28"/>
          <w:szCs w:val="28"/>
        </w:rPr>
        <w:t xml:space="preserve"> землеустрою та передачі земельних ділянок для ведення особистого селянського госп</w:t>
      </w:r>
      <w:r>
        <w:rPr>
          <w:sz w:val="28"/>
          <w:szCs w:val="28"/>
        </w:rPr>
        <w:t xml:space="preserve">одарства у власність, керуючись</w:t>
      </w:r>
      <w:r>
        <w:rPr>
          <w:sz w:val="28"/>
          <w:szCs w:val="28"/>
        </w:rPr>
        <w:t xml:space="preserve"> ст.ст. 12,116,118,121,126 Земельного кодексу України, Законом України  «Про землеустрій»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Сорока Анатолію Михайловичу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561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Василенка Юрія Івановича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 га, кадастровий № 7423087600:06:000:03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, за межами с. Семенівка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Людмилі Анатоліївні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Віктору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Олександру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Анжелі Олександрівні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236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Валентині Марківні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7476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084</w:t>
      </w:r>
      <w:r>
        <w:rPr>
          <w:sz w:val="28"/>
          <w:szCs w:val="28"/>
        </w:rPr>
        <w:t xml:space="preserve">, в межах с. </w:t>
      </w:r>
      <w:r>
        <w:rPr>
          <w:sz w:val="28"/>
          <w:szCs w:val="28"/>
        </w:rPr>
        <w:t xml:space="preserve">Семенівка.</w:t>
      </w:r>
      <w:bookmarkEnd w:id="0"/>
      <w:r>
        <w:rPr>
          <w:sz w:val="28"/>
          <w:szCs w:val="28"/>
          <w:lang w:val="ru-RU"/>
        </w:rPr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Гетта Олександру Іллічу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1453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Романцю Федору Михайловичу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0968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Шиш Віктору Миколайовичу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0971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Ніколайцю Віктору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Середі Сергію Васильовичу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ind w:left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Сорока Анатолію Михайловичу площею 2,0000 га, кадастровий № 7423087600:04:000:0561, за межами с. Семенівка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Василенка Юрія Івановича площею 0,8000 га, кадастровий № 7423087600:06:000:0320, за межами с. Семенівка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Людмилі Анатоліївні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Віктору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Олександру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Анжелі Олександрівні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236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Валентині Марківні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7476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084</w:t>
      </w:r>
      <w:r>
        <w:rPr>
          <w:sz w:val="28"/>
          <w:szCs w:val="28"/>
        </w:rPr>
        <w:t xml:space="preserve">, в межах с. </w:t>
      </w:r>
      <w:r>
        <w:rPr>
          <w:sz w:val="28"/>
          <w:szCs w:val="28"/>
        </w:rPr>
        <w:t xml:space="preserve">Семенівка.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Гетта Олександру Іллічу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1453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Романцю Федору Михайловичу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0968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Шиш Віктору Миколайовичу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71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Ніколайцю Віктору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0970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Середі Сергію Васильовичу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0972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bookmarkStart w:id="1" w:name="_GoBack"/>
      <w:r/>
      <w:bookmarkEnd w:id="1"/>
      <w:r/>
      <w:r/>
    </w:p>
    <w:p>
      <w:pPr>
        <w:pStyle w:val="596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ind w:left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 w:orient="portrait"/>
      <w:pgMar w:top="340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30"/>
    <w:link w:val="521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30"/>
    <w:link w:val="522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530"/>
    <w:link w:val="523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530"/>
    <w:link w:val="524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530"/>
    <w:link w:val="525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530"/>
    <w:link w:val="526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530"/>
    <w:link w:val="5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530"/>
    <w:link w:val="528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530"/>
    <w:link w:val="529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Title Char"/>
    <w:basedOn w:val="530"/>
    <w:link w:val="543"/>
    <w:uiPriority w:val="10"/>
    <w:rPr>
      <w:sz w:val="48"/>
      <w:szCs w:val="48"/>
    </w:rPr>
  </w:style>
  <w:style w:type="character" w:styleId="408">
    <w:name w:val="Subtitle Char"/>
    <w:basedOn w:val="530"/>
    <w:link w:val="545"/>
    <w:uiPriority w:val="11"/>
    <w:rPr>
      <w:sz w:val="24"/>
      <w:szCs w:val="24"/>
    </w:rPr>
  </w:style>
  <w:style w:type="character" w:styleId="409">
    <w:name w:val="Quote Char"/>
    <w:link w:val="547"/>
    <w:uiPriority w:val="29"/>
    <w:rPr>
      <w:i/>
    </w:rPr>
  </w:style>
  <w:style w:type="character" w:styleId="410">
    <w:name w:val="Intense Quote Char"/>
    <w:link w:val="549"/>
    <w:uiPriority w:val="30"/>
    <w:rPr>
      <w:i/>
    </w:rPr>
  </w:style>
  <w:style w:type="character" w:styleId="411">
    <w:name w:val="Header Char"/>
    <w:basedOn w:val="530"/>
    <w:link w:val="551"/>
    <w:uiPriority w:val="99"/>
  </w:style>
  <w:style w:type="character" w:styleId="412">
    <w:name w:val="Footer Char"/>
    <w:basedOn w:val="530"/>
    <w:link w:val="553"/>
    <w:uiPriority w:val="99"/>
  </w:style>
  <w:style w:type="table" w:styleId="413">
    <w:name w:val="Table Grid Light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Plain Table 1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2"/>
    <w:basedOn w:val="5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>
    <w:name w:val="Plain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Plain Table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>
    <w:name w:val="Grid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>
    <w:name w:val="Grid Table 4 - Accent 1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2">
    <w:name w:val="Grid Table 4 - Accent 2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3">
    <w:name w:val="Grid Table 4 - Accent 3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4">
    <w:name w:val="Grid Table 4 - Accent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5">
    <w:name w:val="Grid Table 4 - Accent 5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6">
    <w:name w:val="Grid Table 4 - Accent 6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7">
    <w:name w:val="Grid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8">
    <w:name w:val="Grid Table 5 Dark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4">
    <w:name w:val="Grid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5">
    <w:name w:val="Grid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6">
    <w:name w:val="Grid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7">
    <w:name w:val="Grid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8">
    <w:name w:val="Grid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9">
    <w:name w:val="Grid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6">
    <w:name w:val="List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7">
    <w:name w:val="List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8">
    <w:name w:val="List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9">
    <w:name w:val="List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0">
    <w:name w:val="List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1">
    <w:name w:val="List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2">
    <w:name w:val="List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4">
    <w:name w:val="List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5">
    <w:name w:val="List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6">
    <w:name w:val="List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7">
    <w:name w:val="List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8">
    <w:name w:val="List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9">
    <w:name w:val="List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0">
    <w:name w:val="List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1">
    <w:name w:val="List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2">
    <w:name w:val="List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3">
    <w:name w:val="List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4">
    <w:name w:val="List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5">
    <w:name w:val="List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6">
    <w:name w:val="List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7">
    <w:name w:val="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8">
    <w:name w:val="Bordered &amp; 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9">
    <w:name w:val="Footnote Text Char"/>
    <w:link w:val="578"/>
    <w:uiPriority w:val="99"/>
    <w:rPr>
      <w:sz w:val="18"/>
    </w:rPr>
  </w:style>
  <w:style w:type="paragraph" w:styleId="520" w:default="1">
    <w:name w:val="Normal"/>
    <w:rPr>
      <w:sz w:val="20"/>
      <w:szCs w:val="20"/>
      <w:lang w:val="uk-UA" w:bidi="ru-RU"/>
    </w:rPr>
  </w:style>
  <w:style w:type="paragraph" w:styleId="521">
    <w:name w:val="Heading 1"/>
    <w:basedOn w:val="520"/>
    <w:link w:val="533"/>
    <w:rPr>
      <w:b/>
      <w:bCs/>
      <w:sz w:val="32"/>
      <w:szCs w:val="32"/>
    </w:rPr>
    <w:pPr>
      <w:jc w:val="center"/>
      <w:keepNext/>
      <w:outlineLvl w:val="0"/>
    </w:pPr>
  </w:style>
  <w:style w:type="paragraph" w:styleId="522">
    <w:name w:val="Heading 2"/>
    <w:basedOn w:val="520"/>
    <w:next w:val="520"/>
    <w:link w:val="5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3">
    <w:name w:val="Heading 3"/>
    <w:basedOn w:val="520"/>
    <w:next w:val="520"/>
    <w:link w:val="5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4">
    <w:name w:val="Heading 4"/>
    <w:basedOn w:val="520"/>
    <w:next w:val="520"/>
    <w:link w:val="5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5">
    <w:name w:val="Heading 5"/>
    <w:basedOn w:val="520"/>
    <w:next w:val="520"/>
    <w:link w:val="5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6">
    <w:name w:val="Heading 6"/>
    <w:basedOn w:val="520"/>
    <w:next w:val="520"/>
    <w:link w:val="5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7">
    <w:name w:val="Heading 7"/>
    <w:basedOn w:val="520"/>
    <w:next w:val="520"/>
    <w:link w:val="5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8">
    <w:name w:val="Heading 8"/>
    <w:basedOn w:val="520"/>
    <w:next w:val="520"/>
    <w:link w:val="5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9">
    <w:name w:val="Heading 9"/>
    <w:basedOn w:val="520"/>
    <w:next w:val="520"/>
    <w:link w:val="5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0" w:default="1">
    <w:name w:val="Default Paragraph Font"/>
    <w:uiPriority w:val="1"/>
    <w:semiHidden/>
    <w:unhideWhenUsed/>
  </w:style>
  <w:style w:type="table" w:styleId="5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2" w:default="1">
    <w:name w:val="No List"/>
    <w:uiPriority w:val="99"/>
    <w:semiHidden/>
    <w:unhideWhenUsed/>
  </w:style>
  <w:style w:type="character" w:styleId="533" w:customStyle="1">
    <w:name w:val="Заголовок 1 Знак1"/>
    <w:basedOn w:val="530"/>
    <w:link w:val="521"/>
    <w:uiPriority w:val="9"/>
    <w:rPr>
      <w:rFonts w:ascii="Arial" w:hAnsi="Arial" w:cs="Arial" w:eastAsia="Arial"/>
      <w:sz w:val="40"/>
      <w:szCs w:val="40"/>
    </w:rPr>
  </w:style>
  <w:style w:type="character" w:styleId="534" w:customStyle="1">
    <w:name w:val="Заголовок 2 Знак"/>
    <w:basedOn w:val="530"/>
    <w:link w:val="522"/>
    <w:uiPriority w:val="9"/>
    <w:rPr>
      <w:rFonts w:ascii="Arial" w:hAnsi="Arial" w:cs="Arial" w:eastAsia="Arial"/>
      <w:sz w:val="34"/>
    </w:rPr>
  </w:style>
  <w:style w:type="character" w:styleId="535" w:customStyle="1">
    <w:name w:val="Заголовок 3 Знак"/>
    <w:basedOn w:val="530"/>
    <w:link w:val="523"/>
    <w:uiPriority w:val="9"/>
    <w:rPr>
      <w:rFonts w:ascii="Arial" w:hAnsi="Arial" w:cs="Arial" w:eastAsia="Arial"/>
      <w:sz w:val="30"/>
      <w:szCs w:val="30"/>
    </w:rPr>
  </w:style>
  <w:style w:type="character" w:styleId="536" w:customStyle="1">
    <w:name w:val="Заголовок 4 Знак"/>
    <w:basedOn w:val="530"/>
    <w:link w:val="524"/>
    <w:uiPriority w:val="9"/>
    <w:rPr>
      <w:rFonts w:ascii="Arial" w:hAnsi="Arial" w:cs="Arial" w:eastAsia="Arial"/>
      <w:b/>
      <w:bCs/>
      <w:sz w:val="26"/>
      <w:szCs w:val="26"/>
    </w:rPr>
  </w:style>
  <w:style w:type="character" w:styleId="537" w:customStyle="1">
    <w:name w:val="Заголовок 5 Знак"/>
    <w:basedOn w:val="530"/>
    <w:link w:val="525"/>
    <w:uiPriority w:val="9"/>
    <w:rPr>
      <w:rFonts w:ascii="Arial" w:hAnsi="Arial" w:cs="Arial" w:eastAsia="Arial"/>
      <w:b/>
      <w:bCs/>
      <w:sz w:val="24"/>
      <w:szCs w:val="24"/>
    </w:rPr>
  </w:style>
  <w:style w:type="character" w:styleId="538" w:customStyle="1">
    <w:name w:val="Заголовок 6 Знак"/>
    <w:basedOn w:val="530"/>
    <w:link w:val="526"/>
    <w:uiPriority w:val="9"/>
    <w:rPr>
      <w:rFonts w:ascii="Arial" w:hAnsi="Arial" w:cs="Arial" w:eastAsia="Arial"/>
      <w:b/>
      <w:bCs/>
      <w:sz w:val="22"/>
      <w:szCs w:val="22"/>
    </w:rPr>
  </w:style>
  <w:style w:type="character" w:styleId="539" w:customStyle="1">
    <w:name w:val="Заголовок 7 Знак"/>
    <w:basedOn w:val="530"/>
    <w:link w:val="5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0" w:customStyle="1">
    <w:name w:val="Заголовок 8 Знак"/>
    <w:basedOn w:val="530"/>
    <w:link w:val="528"/>
    <w:uiPriority w:val="9"/>
    <w:rPr>
      <w:rFonts w:ascii="Arial" w:hAnsi="Arial" w:cs="Arial" w:eastAsia="Arial"/>
      <w:i/>
      <w:iCs/>
      <w:sz w:val="22"/>
      <w:szCs w:val="22"/>
    </w:rPr>
  </w:style>
  <w:style w:type="character" w:styleId="541" w:customStyle="1">
    <w:name w:val="Заголовок 9 Знак"/>
    <w:basedOn w:val="530"/>
    <w:link w:val="529"/>
    <w:uiPriority w:val="9"/>
    <w:rPr>
      <w:rFonts w:ascii="Arial" w:hAnsi="Arial" w:cs="Arial" w:eastAsia="Arial"/>
      <w:i/>
      <w:iCs/>
      <w:sz w:val="21"/>
      <w:szCs w:val="21"/>
    </w:rPr>
  </w:style>
  <w:style w:type="paragraph" w:styleId="542">
    <w:name w:val="No Spacing"/>
    <w:qFormat/>
    <w:uiPriority w:val="1"/>
  </w:style>
  <w:style w:type="paragraph" w:styleId="543">
    <w:name w:val="Title"/>
    <w:basedOn w:val="520"/>
    <w:next w:val="520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basedOn w:val="530"/>
    <w:link w:val="543"/>
    <w:uiPriority w:val="10"/>
    <w:rPr>
      <w:sz w:val="48"/>
      <w:szCs w:val="48"/>
    </w:rPr>
  </w:style>
  <w:style w:type="paragraph" w:styleId="545">
    <w:name w:val="Subtitle"/>
    <w:basedOn w:val="520"/>
    <w:next w:val="520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basedOn w:val="530"/>
    <w:link w:val="545"/>
    <w:uiPriority w:val="11"/>
    <w:rPr>
      <w:sz w:val="24"/>
      <w:szCs w:val="24"/>
    </w:rPr>
  </w:style>
  <w:style w:type="paragraph" w:styleId="547">
    <w:name w:val="Quote"/>
    <w:basedOn w:val="520"/>
    <w:next w:val="520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basedOn w:val="520"/>
    <w:next w:val="520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basedOn w:val="520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basedOn w:val="530"/>
    <w:link w:val="551"/>
    <w:uiPriority w:val="99"/>
  </w:style>
  <w:style w:type="paragraph" w:styleId="553">
    <w:name w:val="Footer"/>
    <w:basedOn w:val="520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basedOn w:val="530"/>
    <w:link w:val="553"/>
    <w:uiPriority w:val="99"/>
  </w:style>
  <w:style w:type="table" w:styleId="555">
    <w:name w:val="Table Grid"/>
    <w:basedOn w:val="53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6" w:customStyle="1">
    <w:name w:val="Lined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basedOn w:val="53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basedOn w:val="531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basedOn w:val="531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basedOn w:val="531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basedOn w:val="531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basedOn w:val="53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basedOn w:val="53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basedOn w:val="520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basedOn w:val="530"/>
    <w:uiPriority w:val="99"/>
    <w:unhideWhenUsed/>
    <w:rPr>
      <w:vertAlign w:val="superscript"/>
    </w:rPr>
  </w:style>
  <w:style w:type="paragraph" w:styleId="581">
    <w:name w:val="toc 1"/>
    <w:basedOn w:val="520"/>
    <w:next w:val="520"/>
    <w:uiPriority w:val="39"/>
    <w:unhideWhenUsed/>
    <w:pPr>
      <w:spacing w:after="57"/>
    </w:pPr>
  </w:style>
  <w:style w:type="paragraph" w:styleId="582">
    <w:name w:val="toc 2"/>
    <w:basedOn w:val="520"/>
    <w:next w:val="520"/>
    <w:uiPriority w:val="39"/>
    <w:unhideWhenUsed/>
    <w:pPr>
      <w:ind w:left="283"/>
      <w:spacing w:after="57"/>
    </w:pPr>
  </w:style>
  <w:style w:type="paragraph" w:styleId="583">
    <w:name w:val="toc 3"/>
    <w:basedOn w:val="520"/>
    <w:next w:val="520"/>
    <w:uiPriority w:val="39"/>
    <w:unhideWhenUsed/>
    <w:pPr>
      <w:ind w:left="567"/>
      <w:spacing w:after="57"/>
    </w:pPr>
  </w:style>
  <w:style w:type="paragraph" w:styleId="584">
    <w:name w:val="toc 4"/>
    <w:basedOn w:val="520"/>
    <w:next w:val="520"/>
    <w:uiPriority w:val="39"/>
    <w:unhideWhenUsed/>
    <w:pPr>
      <w:ind w:left="850"/>
      <w:spacing w:after="57"/>
    </w:pPr>
  </w:style>
  <w:style w:type="paragraph" w:styleId="585">
    <w:name w:val="toc 5"/>
    <w:basedOn w:val="520"/>
    <w:next w:val="520"/>
    <w:uiPriority w:val="39"/>
    <w:unhideWhenUsed/>
    <w:pPr>
      <w:ind w:left="1134"/>
      <w:spacing w:after="57"/>
    </w:pPr>
  </w:style>
  <w:style w:type="paragraph" w:styleId="586">
    <w:name w:val="toc 6"/>
    <w:basedOn w:val="520"/>
    <w:next w:val="520"/>
    <w:uiPriority w:val="39"/>
    <w:unhideWhenUsed/>
    <w:pPr>
      <w:ind w:left="1417"/>
      <w:spacing w:after="57"/>
    </w:pPr>
  </w:style>
  <w:style w:type="paragraph" w:styleId="587">
    <w:name w:val="toc 7"/>
    <w:basedOn w:val="520"/>
    <w:next w:val="520"/>
    <w:uiPriority w:val="39"/>
    <w:unhideWhenUsed/>
    <w:pPr>
      <w:ind w:left="1701"/>
      <w:spacing w:after="57"/>
    </w:pPr>
  </w:style>
  <w:style w:type="paragraph" w:styleId="588">
    <w:name w:val="toc 8"/>
    <w:basedOn w:val="520"/>
    <w:next w:val="520"/>
    <w:uiPriority w:val="39"/>
    <w:unhideWhenUsed/>
    <w:pPr>
      <w:ind w:left="1984"/>
      <w:spacing w:after="57"/>
    </w:pPr>
  </w:style>
  <w:style w:type="paragraph" w:styleId="589">
    <w:name w:val="toc 9"/>
    <w:basedOn w:val="520"/>
    <w:next w:val="520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HTML Preformatted"/>
    <w:basedOn w:val="52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2" w:customStyle="1">
    <w:name w:val="Заголовок 1 Знак"/>
    <w:basedOn w:val="53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3" w:customStyle="1">
    <w:name w:val="rvts23"/>
    <w:basedOn w:val="530"/>
    <w:rPr>
      <w:rFonts w:ascii="Times New Roman" w:hAnsi="Times New Roman" w:cs="Times New Roman" w:eastAsia="Times New Roman"/>
      <w:sz w:val="24"/>
    </w:rPr>
  </w:style>
  <w:style w:type="character" w:styleId="594" w:customStyle="1">
    <w:name w:val="Стандартний HTML Знак"/>
    <w:basedOn w:val="530"/>
    <w:rPr>
      <w:rFonts w:ascii="Courier New" w:hAnsi="Courier New" w:cs="Courier New" w:eastAsia="Courier New"/>
      <w:sz w:val="24"/>
    </w:rPr>
  </w:style>
  <w:style w:type="paragraph" w:styleId="595" w:customStyle="1">
    <w:name w:val="Титулка"/>
    <w:basedOn w:val="52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6">
    <w:name w:val="List Paragraph"/>
    <w:basedOn w:val="520"/>
    <w:rPr>
      <w:sz w:val="22"/>
      <w:szCs w:val="22"/>
      <w:lang w:bidi="ar-SA"/>
    </w:rPr>
    <w:pPr>
      <w:contextualSpacing w:val="true"/>
      <w:ind w:left="720"/>
    </w:pPr>
  </w:style>
  <w:style w:type="paragraph" w:styleId="597">
    <w:name w:val="Balloon Text"/>
    <w:basedOn w:val="520"/>
    <w:link w:val="598"/>
    <w:uiPriority w:val="99"/>
    <w:semiHidden/>
    <w:unhideWhenUsed/>
    <w:rPr>
      <w:rFonts w:ascii="Arial" w:hAnsi="Arial" w:cs="Arial"/>
      <w:sz w:val="18"/>
      <w:szCs w:val="18"/>
    </w:rPr>
  </w:style>
  <w:style w:type="character" w:styleId="598" w:customStyle="1">
    <w:name w:val="Текст выноски Знак"/>
    <w:basedOn w:val="530"/>
    <w:link w:val="597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Скирта Оксана Віталіївна</cp:lastModifiedBy>
  <cp:revision>16</cp:revision>
  <dcterms:created xsi:type="dcterms:W3CDTF">2020-02-19T13:17:00Z</dcterms:created>
  <dcterms:modified xsi:type="dcterms:W3CDTF">2020-05-27T13:54:58Z</dcterms:modified>
</cp:coreProperties>
</file>