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590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590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7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7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ОР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71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71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23 березня 2020 року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№ 98</w:t>
      </w:r>
      <w:r/>
    </w:p>
    <w:p>
      <w:pPr>
        <w:pStyle w:val="571"/>
        <w:spacing w:after="0" w:afterAutospacing="0" w:before="0" w:beforeAutospacing="0"/>
      </w:pPr>
      <w:r>
        <w:t xml:space="preserve"> </w:t>
      </w:r>
      <w:r/>
    </w:p>
    <w:p>
      <w:pPr>
        <w:pStyle w:val="571"/>
        <w:ind w:left="0" w:right="4962" w:firstLine="0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 внесення  змін до </w:t>
      </w:r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 загального фонду  бюджету  </w:t>
      </w:r>
      <w:r>
        <w:rPr>
          <w:b/>
          <w:bCs/>
          <w:color w:val="000000"/>
          <w:sz w:val="28"/>
          <w:szCs w:val="28"/>
        </w:rPr>
        <w:t xml:space="preserve">Менської міської об’єднаної </w:t>
      </w:r>
      <w:r>
        <w:rPr>
          <w:b/>
          <w:bCs/>
          <w:color w:val="000000"/>
          <w:sz w:val="28"/>
          <w:szCs w:val="28"/>
        </w:rPr>
        <w:t xml:space="preserve">територіальної громади на 2020 рік</w:t>
      </w:r>
      <w:r/>
    </w:p>
    <w:p>
      <w:pPr>
        <w:pStyle w:val="571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7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26.12.2019 року: </w:t>
      </w:r>
      <w:r/>
    </w:p>
    <w:p>
      <w:pPr>
        <w:pStyle w:val="57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 метою недопущення кредиторсько</w:t>
      </w:r>
      <w:r>
        <w:rPr>
          <w:color w:val="000000"/>
          <w:sz w:val="28"/>
          <w:szCs w:val="28"/>
        </w:rPr>
        <w:t xml:space="preserve">ї заборгованості з оплати поточного ремонту блискавкозахисту будівлі відділення стаціонарного догляду для постійного та тимчасового проживання с. Стольне КУ «Територіальний центр соціального обслуговування (надання соціальних послуг) Менської міської ради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помісячного плану асигнувань загального фонду Менської міської ради по КУ «Територіальний центр соціального обслуговування (надання соціальн</w:t>
      </w:r>
      <w:r>
        <w:rPr>
          <w:color w:val="000000"/>
          <w:sz w:val="28"/>
          <w:szCs w:val="28"/>
        </w:rPr>
        <w:t xml:space="preserve">их послуг)» Менської міської ради в частині видатків на оплату послуг (крім комунальних), а саме: збільшити кошторисні призначення в березні місяці в сумі 15000,00 грн., а зменшити в вересні місяці в сумі 7000,00 грн. та в жовтні місяці в сумі 8000,00 грн.</w:t>
      </w:r>
      <w:r/>
    </w:p>
    <w:p>
      <w:pPr>
        <w:pStyle w:val="57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0113104  КЕКВ 2240)</w:t>
      </w:r>
      <w:r/>
    </w:p>
    <w:p>
      <w:pPr>
        <w:pStyle w:val="571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 начальника фінансового управління В.В. Костенка</w:t>
      </w:r>
      <w:r/>
    </w:p>
    <w:p>
      <w:pPr>
        <w:pStyle w:val="57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1"/>
        <w:spacing w:after="0" w:afterAutospacing="0" w:before="0" w:beforeAutospacing="0"/>
        <w:tabs>
          <w:tab w:val="left" w:pos="6236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міської ради</w:t>
      </w:r>
      <w:r>
        <w:rPr>
          <w:b/>
          <w:bCs/>
          <w:color w:val="000000"/>
          <w:sz w:val="28"/>
          <w:szCs w:val="28"/>
        </w:rPr>
        <w:tab/>
        <w:t xml:space="preserve">Ю.В. </w:t>
      </w:r>
      <w:r>
        <w:rPr>
          <w:b/>
          <w:bCs/>
          <w:color w:val="000000"/>
          <w:sz w:val="28"/>
          <w:szCs w:val="28"/>
        </w:rPr>
        <w:t xml:space="preserve">Стальниченко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 w:customStyle="1">
    <w:name w:val="docdata"/>
    <w:basedOn w:val="5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4</cp:revision>
  <dcterms:created xsi:type="dcterms:W3CDTF">2020-03-23T09:03:00Z</dcterms:created>
  <dcterms:modified xsi:type="dcterms:W3CDTF">2020-03-23T10:02:39Z</dcterms:modified>
</cp:coreProperties>
</file>