
<file path=[Content_Types].xml><?xml version="1.0" encoding="utf-8"?>
<Types xmlns="http://schemas.openxmlformats.org/package/2006/content-types">
  <Default Extension="wmf" ContentType="image/x-wmf"/>
  <Default Extension="png" ContentType="image/png"/>
  <Default Extension="xml" ContentType="application/xml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 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560"/>
        <w:jc w:val="center"/>
        <w:rPr>
          <w:b/>
          <w:sz w:val="24"/>
          <w:szCs w:val="28"/>
        </w:rPr>
      </w:pPr>
      <w:r>
        <w:rPr>
          <w:b/>
          <w:sz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1208" cy="740664"/>
                <wp:effectExtent l="0" t="0" r="0" b="0"/>
                <wp:docPr id="1" name="" hidden="fals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" hidden="0"/>
                        <pic:cNvPic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521208" cy="7406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41.0pt;height:58.3pt;">
                <v:path textboxrect="0,0,0,0"/>
                <v:imagedata r:id="rId8" o:title=""/>
              </v:shape>
            </w:pict>
          </mc:Fallback>
        </mc:AlternateContent>
      </w:r>
      <w:r>
        <w:rPr>
          <w:b/>
          <w:sz w:val="24"/>
          <w:szCs w:val="28"/>
        </w:rPr>
      </w:r>
      <w:r/>
    </w:p>
    <w:p>
      <w:pPr>
        <w:pStyle w:val="56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Україна</w:t>
      </w:r>
      <w:r/>
    </w:p>
    <w:p>
      <w:pPr>
        <w:pStyle w:val="5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МЕНСЬКА  МІСЬКА   РАДА</w:t>
      </w:r>
      <w:r/>
    </w:p>
    <w:p>
      <w:pPr>
        <w:pStyle w:val="561"/>
        <w:rPr>
          <w:sz w:val="28"/>
          <w:szCs w:val="28"/>
        </w:rPr>
      </w:pPr>
      <w:r>
        <w:rPr>
          <w:sz w:val="28"/>
          <w:szCs w:val="28"/>
        </w:rPr>
        <w:t xml:space="preserve">Менського району Чернігівської області</w:t>
      </w:r>
      <w:r/>
    </w:p>
    <w:p>
      <w:pPr>
        <w:pStyle w:val="560"/>
        <w:jc w:val="center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(сорокова</w:t>
      </w:r>
      <w:r>
        <w:rPr>
          <w:b/>
          <w:color w:val="000000"/>
          <w:sz w:val="28"/>
          <w:szCs w:val="28"/>
        </w:rPr>
        <w:t xml:space="preserve"> сесія сьомого скликання )</w:t>
      </w:r>
      <w:r>
        <w:rPr>
          <w:sz w:val="28"/>
          <w:szCs w:val="28"/>
        </w:rPr>
      </w:r>
      <w:r/>
    </w:p>
    <w:p>
      <w:pPr>
        <w:pStyle w:val="567"/>
        <w:rPr>
          <w:sz w:val="28"/>
          <w:szCs w:val="28"/>
        </w:rPr>
      </w:pPr>
      <w:r>
        <w:rPr>
          <w:szCs w:val="28"/>
          <w:lang w:val="ru-RU"/>
        </w:rPr>
        <w:t xml:space="preserve">ПРОЄ</w:t>
      </w:r>
      <w:r>
        <w:rPr>
          <w:szCs w:val="28"/>
          <w:lang w:val="ru-RU"/>
        </w:rPr>
        <w:t xml:space="preserve">КТ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Р І Ш Е Н Н Я</w:t>
      </w:r>
      <w:r>
        <w:rPr>
          <w:sz w:val="28"/>
          <w:szCs w:val="28"/>
        </w:rPr>
      </w:r>
      <w:r/>
    </w:p>
    <w:p>
      <w:pPr>
        <w:pStyle w:val="560"/>
        <w:tabs>
          <w:tab w:val="center" w:pos="4762" w:leader="none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17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березня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20</w:t>
      </w:r>
      <w:r>
        <w:rPr>
          <w:sz w:val="28"/>
          <w:szCs w:val="28"/>
        </w:rPr>
        <w:t xml:space="preserve"> року</w:t>
      </w:r>
      <w:r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 xml:space="preserve">___</w:t>
      </w:r>
      <w:r>
        <w:rPr>
          <w:sz w:val="28"/>
          <w:szCs w:val="28"/>
          <w:lang w:val="ru-RU"/>
        </w:rPr>
      </w:r>
      <w:r/>
    </w:p>
    <w:p>
      <w:pPr>
        <w:pStyle w:val="560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560"/>
        <w:ind w:right="4562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Про затвердження проект</w:t>
      </w:r>
      <w:r>
        <w:rPr>
          <w:b/>
          <w:sz w:val="28"/>
          <w:szCs w:val="28"/>
          <w:lang w:val="ru-RU"/>
        </w:rPr>
        <w:t xml:space="preserve">у</w:t>
      </w:r>
      <w:r>
        <w:rPr>
          <w:b/>
          <w:sz w:val="28"/>
          <w:szCs w:val="28"/>
        </w:rPr>
        <w:t xml:space="preserve"> земле</w:t>
      </w:r>
      <w:r>
        <w:rPr>
          <w:b/>
          <w:sz w:val="28"/>
          <w:szCs w:val="28"/>
        </w:rPr>
        <w:t xml:space="preserve">устрою щодо відведення земельної ділянки</w:t>
      </w:r>
      <w:r>
        <w:rPr>
          <w:b/>
          <w:sz w:val="28"/>
          <w:szCs w:val="28"/>
        </w:rPr>
        <w:t xml:space="preserve"> у власність</w:t>
      </w:r>
      <w:r>
        <w:rPr>
          <w:b/>
          <w:sz w:val="28"/>
          <w:szCs w:val="28"/>
        </w:rPr>
        <w:t xml:space="preserve"> гр. Островецькому М.М.</w:t>
      </w:r>
      <w:r>
        <w:rPr>
          <w:b/>
          <w:sz w:val="28"/>
          <w:szCs w:val="28"/>
        </w:rPr>
      </w:r>
      <w:r/>
    </w:p>
    <w:p>
      <w:pPr>
        <w:pStyle w:val="560"/>
        <w:rPr>
          <w:sz w:val="16"/>
          <w:szCs w:val="16"/>
        </w:rPr>
      </w:pPr>
      <w:r>
        <w:rPr>
          <w:sz w:val="16"/>
          <w:szCs w:val="16"/>
        </w:rPr>
      </w:r>
      <w:r/>
    </w:p>
    <w:p>
      <w:pPr>
        <w:pStyle w:val="56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Розглянувши звернення гр</w:t>
      </w:r>
      <w:r>
        <w:rPr>
          <w:sz w:val="28"/>
          <w:szCs w:val="28"/>
        </w:rPr>
        <w:t xml:space="preserve">. Островецького М.М.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щодо затвердження проекту</w:t>
      </w:r>
      <w:r>
        <w:rPr>
          <w:sz w:val="28"/>
          <w:szCs w:val="28"/>
        </w:rPr>
        <w:t xml:space="preserve"> з</w:t>
      </w:r>
      <w:r>
        <w:rPr>
          <w:sz w:val="28"/>
          <w:szCs w:val="28"/>
        </w:rPr>
        <w:t xml:space="preserve">емлеустрою та передачі земельної ділянки</w:t>
      </w:r>
      <w:r>
        <w:rPr>
          <w:sz w:val="28"/>
          <w:szCs w:val="28"/>
        </w:rPr>
        <w:t xml:space="preserve"> для ведення особистого селянського господарства у власність, керуючись ст.ст. 12,116,118,121,126 </w:t>
      </w:r>
      <w:r>
        <w:rPr>
          <w:sz w:val="28"/>
          <w:szCs w:val="28"/>
        </w:rPr>
      </w:r>
      <w:r>
        <w:rPr>
          <w:sz w:val="28"/>
          <w:szCs w:val="28"/>
        </w:rPr>
        <w:t xml:space="preserve">Земельного кодексу України, Законом України  «Про</w:t>
      </w:r>
      <w:r>
        <w:rPr>
          <w:sz w:val="28"/>
          <w:szCs w:val="28"/>
        </w:rPr>
        <w:t xml:space="preserve"> землеустрій», </w:t>
      </w:r>
      <w:r>
        <w:rPr>
          <w:sz w:val="28"/>
          <w:szCs w:val="28"/>
        </w:rPr>
        <w:t xml:space="preserve">ст. 26 Закону України „Про місцеве самоврядування в Україні” </w:t>
      </w:r>
      <w:r>
        <w:rPr>
          <w:sz w:val="28"/>
          <w:szCs w:val="28"/>
        </w:rPr>
        <w:t xml:space="preserve">Менська  міська рада </w:t>
      </w:r>
      <w:r/>
    </w:p>
    <w:p>
      <w:pPr>
        <w:pStyle w:val="56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И Р І Ш И Л А :</w:t>
      </w:r>
      <w:r/>
    </w:p>
    <w:p>
      <w:pPr>
        <w:pStyle w:val="560"/>
        <w:rPr>
          <w:sz w:val="18"/>
          <w:szCs w:val="18"/>
        </w:rPr>
      </w:pPr>
      <w:r>
        <w:rPr>
          <w:sz w:val="18"/>
          <w:szCs w:val="18"/>
        </w:rPr>
      </w:r>
      <w:r/>
    </w:p>
    <w:p>
      <w:pPr>
        <w:pStyle w:val="560"/>
        <w:ind w:firstLine="567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 xml:space="preserve">1. Затвердити проект</w:t>
      </w:r>
      <w:r>
        <w:rPr>
          <w:sz w:val="28"/>
          <w:szCs w:val="28"/>
        </w:rPr>
        <w:t xml:space="preserve"> земле</w:t>
      </w:r>
      <w:r>
        <w:rPr>
          <w:sz w:val="28"/>
          <w:szCs w:val="28"/>
        </w:rPr>
        <w:t xml:space="preserve">устрою щодо відведення земельної ділянки</w:t>
      </w:r>
      <w:r>
        <w:rPr>
          <w:sz w:val="28"/>
          <w:szCs w:val="28"/>
        </w:rPr>
        <w:t xml:space="preserve"> по передачі у приватну власність </w:t>
      </w:r>
      <w:r>
        <w:rPr>
          <w:color w:val="000000"/>
          <w:sz w:val="28"/>
          <w:szCs w:val="28"/>
        </w:rPr>
        <w:t xml:space="preserve">для веденн</w:t>
      </w:r>
      <w:r>
        <w:rPr>
          <w:color w:val="000000"/>
          <w:sz w:val="28"/>
          <w:szCs w:val="28"/>
        </w:rPr>
        <w:t xml:space="preserve">я особистого селянського господарства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</w:r>
      <w:r/>
    </w:p>
    <w:p>
      <w:pPr>
        <w:pStyle w:val="560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>
        <w:rPr>
          <w:sz w:val="28"/>
          <w:szCs w:val="28"/>
        </w:rPr>
        <w:t xml:space="preserve">гр. </w:t>
      </w:r>
      <w:r>
        <w:rPr>
          <w:sz w:val="28"/>
          <w:szCs w:val="28"/>
        </w:rPr>
        <w:t xml:space="preserve">Островецькому Миколі </w:t>
      </w:r>
      <w:r>
        <w:rPr>
          <w:sz w:val="28"/>
          <w:szCs w:val="28"/>
        </w:rPr>
        <w:t xml:space="preserve">Миколайовичу</w:t>
      </w:r>
      <w:r>
        <w:rPr>
          <w:sz w:val="28"/>
          <w:szCs w:val="28"/>
        </w:rPr>
        <w:t xml:space="preserve"> площею 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0000</w:t>
      </w:r>
      <w:r>
        <w:rPr>
          <w:sz w:val="28"/>
          <w:szCs w:val="28"/>
        </w:rPr>
        <w:t xml:space="preserve"> га, кадастровий № </w:t>
      </w:r>
      <w:r>
        <w:rPr>
          <w:sz w:val="28"/>
          <w:szCs w:val="28"/>
        </w:rPr>
        <w:t xml:space="preserve">74230</w:t>
      </w:r>
      <w:r>
        <w:rPr>
          <w:sz w:val="28"/>
          <w:szCs w:val="28"/>
        </w:rPr>
        <w:t xml:space="preserve">8</w:t>
      </w:r>
      <w:r>
        <w:rPr>
          <w:sz w:val="28"/>
          <w:szCs w:val="28"/>
        </w:rPr>
        <w:t xml:space="preserve">85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10</w:t>
      </w:r>
      <w:r>
        <w:rPr>
          <w:sz w:val="28"/>
          <w:szCs w:val="28"/>
        </w:rPr>
        <w:t xml:space="preserve">:00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:</w:t>
      </w:r>
      <w:r>
        <w:rPr>
          <w:sz w:val="28"/>
          <w:szCs w:val="28"/>
        </w:rPr>
        <w:t xml:space="preserve">0</w:t>
      </w:r>
      <w:r>
        <w:rPr>
          <w:sz w:val="28"/>
          <w:szCs w:val="28"/>
        </w:rPr>
        <w:t xml:space="preserve">690</w:t>
      </w:r>
      <w:r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за межами с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Стольне.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/>
    </w:p>
    <w:p>
      <w:pPr>
        <w:pStyle w:val="56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Передати у власність земельну ділянку для </w:t>
      </w:r>
      <w:r>
        <w:rPr>
          <w:sz w:val="28"/>
          <w:szCs w:val="28"/>
        </w:rPr>
        <w:t xml:space="preserve">ведення особистого селянськог</w:t>
      </w:r>
      <w:r>
        <w:rPr>
          <w:sz w:val="28"/>
          <w:szCs w:val="28"/>
        </w:rPr>
        <w:t xml:space="preserve">о господарства</w:t>
      </w:r>
      <w:r>
        <w:rPr>
          <w:sz w:val="28"/>
          <w:szCs w:val="28"/>
        </w:rPr>
        <w:t xml:space="preserve">,</w:t>
      </w:r>
      <w:r/>
    </w:p>
    <w:p>
      <w:pPr>
        <w:pStyle w:val="560"/>
        <w:ind w:firstLine="708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>
        <w:rPr>
          <w:sz w:val="28"/>
          <w:szCs w:val="28"/>
        </w:rPr>
        <w:t xml:space="preserve">гр. </w:t>
      </w:r>
      <w:r>
        <w:rPr>
          <w:sz w:val="28"/>
          <w:szCs w:val="28"/>
        </w:rPr>
        <w:t xml:space="preserve">Островецькому Миколі Миколайовичу</w:t>
      </w:r>
      <w:r>
        <w:rPr>
          <w:sz w:val="28"/>
          <w:szCs w:val="28"/>
        </w:rPr>
        <w:t xml:space="preserve"> площею 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0000</w:t>
      </w:r>
      <w:r>
        <w:rPr>
          <w:sz w:val="28"/>
          <w:szCs w:val="28"/>
        </w:rPr>
        <w:t xml:space="preserve"> га, кадастровий № 742308</w:t>
      </w:r>
      <w:r>
        <w:rPr>
          <w:sz w:val="28"/>
          <w:szCs w:val="28"/>
        </w:rPr>
        <w:t xml:space="preserve">85</w:t>
      </w:r>
      <w:r>
        <w:rPr>
          <w:sz w:val="28"/>
          <w:szCs w:val="28"/>
        </w:rPr>
        <w:t xml:space="preserve">00:</w:t>
      </w:r>
      <w:r>
        <w:rPr>
          <w:sz w:val="28"/>
          <w:szCs w:val="28"/>
        </w:rPr>
        <w:t xml:space="preserve">10</w:t>
      </w:r>
      <w:r>
        <w:rPr>
          <w:sz w:val="28"/>
          <w:szCs w:val="28"/>
        </w:rPr>
        <w:t xml:space="preserve">:000:0</w:t>
      </w:r>
      <w:r>
        <w:rPr>
          <w:sz w:val="28"/>
          <w:szCs w:val="28"/>
        </w:rPr>
        <w:t xml:space="preserve">690</w:t>
      </w:r>
      <w:r>
        <w:rPr>
          <w:sz w:val="28"/>
          <w:szCs w:val="28"/>
        </w:rPr>
        <w:t xml:space="preserve">, за межами с. </w:t>
      </w:r>
      <w:r>
        <w:rPr>
          <w:sz w:val="28"/>
          <w:szCs w:val="28"/>
        </w:rPr>
        <w:t xml:space="preserve">Стольне.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</w:r>
      <w:r/>
    </w:p>
    <w:p>
      <w:pPr>
        <w:pStyle w:val="56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56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виконанням рішен</w:t>
      </w:r>
      <w:r>
        <w:rPr>
          <w:sz w:val="28"/>
          <w:szCs w:val="28"/>
        </w:rPr>
        <w:t xml:space="preserve">ня покласти на постійну комісію з питань містобудування, будівництва, земельних відносин та охорони природи, згідно до регламенту роботи Менської міської ради сьомого скликання та на заступника міського голови з питань діяльності виконкому Гайдукевича М.В.</w:t>
      </w:r>
      <w:r>
        <w:rPr>
          <w:sz w:val="28"/>
          <w:szCs w:val="28"/>
        </w:rPr>
      </w:r>
      <w:r/>
    </w:p>
    <w:sectPr>
      <w:footnotePr/>
      <w:type w:val="nextPage"/>
      <w:pgSz w:w="11906" w:h="16838" w:orient="portrait"/>
      <w:pgMar w:top="340" w:right="851" w:bottom="454" w:left="1531" w:header="709" w:footer="709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560"/>
        <w:ind w:left="405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560"/>
        <w:ind w:left="112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560"/>
        <w:ind w:left="1845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560"/>
        <w:ind w:left="256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560"/>
        <w:ind w:left="328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560"/>
        <w:ind w:left="4005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560"/>
        <w:ind w:left="472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560"/>
        <w:ind w:left="544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560"/>
        <w:ind w:left="6165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Times New Roman" w:eastAsia="Calibri" w:hint="default"/>
        <w:color w:val="auto"/>
        <w:spacing w:val="0"/>
        <w:position w:val="0"/>
        <w:sz w:val="20"/>
        <w:szCs w:val="22"/>
        <w:lang w:val="ru-RU" w:bidi="en-US" w:eastAsia="en-US"/>
      </w:rPr>
    </w:rPrDefault>
    <w:pPrDefault>
      <w:pPr>
        <w:ind w:left="0" w:right="0" w:firstLine="0"/>
        <w:jc w:val="left"/>
        <w:spacing w:lineRule="auto" w:line="240" w:after="0" w:afterAutospacing="0" w:before="0" w:beforeAutospacing="0"/>
        <w:shd w:val="nil" w:color="auto" w:fill="FFFFFF"/>
        <w:pBdr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  <w:between w:val="none" w:color="000000" w:sz="4" w:space="0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388">
    <w:name w:val="Heading 1"/>
    <w:link w:val="38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389">
    <w:name w:val="Heading 1 Char"/>
    <w:link w:val="388"/>
    <w:uiPriority w:val="9"/>
    <w:rPr>
      <w:rFonts w:ascii="Arial" w:hAnsi="Arial" w:cs="Arial" w:eastAsia="Arial"/>
      <w:sz w:val="40"/>
      <w:szCs w:val="40"/>
    </w:rPr>
  </w:style>
  <w:style w:type="paragraph" w:styleId="390">
    <w:name w:val="Heading 2"/>
    <w:link w:val="391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391">
    <w:name w:val="Heading 2 Char"/>
    <w:link w:val="390"/>
    <w:uiPriority w:val="9"/>
    <w:rPr>
      <w:rFonts w:ascii="Arial" w:hAnsi="Arial" w:cs="Arial" w:eastAsia="Arial"/>
      <w:sz w:val="34"/>
    </w:rPr>
  </w:style>
  <w:style w:type="paragraph" w:styleId="392">
    <w:name w:val="Heading 3"/>
    <w:link w:val="393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393">
    <w:name w:val="Heading 3 Char"/>
    <w:link w:val="392"/>
    <w:uiPriority w:val="9"/>
    <w:rPr>
      <w:rFonts w:ascii="Arial" w:hAnsi="Arial" w:cs="Arial" w:eastAsia="Arial"/>
      <w:sz w:val="30"/>
      <w:szCs w:val="30"/>
    </w:rPr>
  </w:style>
  <w:style w:type="paragraph" w:styleId="394">
    <w:name w:val="Heading 4"/>
    <w:link w:val="395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395">
    <w:name w:val="Heading 4 Char"/>
    <w:link w:val="394"/>
    <w:uiPriority w:val="9"/>
    <w:rPr>
      <w:rFonts w:ascii="Arial" w:hAnsi="Arial" w:cs="Arial" w:eastAsia="Arial"/>
      <w:b/>
      <w:bCs/>
      <w:sz w:val="26"/>
      <w:szCs w:val="26"/>
    </w:rPr>
  </w:style>
  <w:style w:type="paragraph" w:styleId="396">
    <w:name w:val="Heading 5"/>
    <w:link w:val="397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397">
    <w:name w:val="Heading 5 Char"/>
    <w:link w:val="396"/>
    <w:uiPriority w:val="9"/>
    <w:rPr>
      <w:rFonts w:ascii="Arial" w:hAnsi="Arial" w:cs="Arial" w:eastAsia="Arial"/>
      <w:b/>
      <w:bCs/>
      <w:sz w:val="24"/>
      <w:szCs w:val="24"/>
    </w:rPr>
  </w:style>
  <w:style w:type="paragraph" w:styleId="398">
    <w:name w:val="Heading 6"/>
    <w:link w:val="399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399">
    <w:name w:val="Heading 6 Char"/>
    <w:link w:val="398"/>
    <w:uiPriority w:val="9"/>
    <w:rPr>
      <w:rFonts w:ascii="Arial" w:hAnsi="Arial" w:cs="Arial" w:eastAsia="Arial"/>
      <w:b/>
      <w:bCs/>
      <w:sz w:val="22"/>
      <w:szCs w:val="22"/>
    </w:rPr>
  </w:style>
  <w:style w:type="paragraph" w:styleId="400">
    <w:name w:val="Heading 7"/>
    <w:link w:val="401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401">
    <w:name w:val="Heading 7 Char"/>
    <w:link w:val="400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402">
    <w:name w:val="Heading 8"/>
    <w:link w:val="403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403">
    <w:name w:val="Heading 8 Char"/>
    <w:link w:val="402"/>
    <w:uiPriority w:val="9"/>
    <w:rPr>
      <w:rFonts w:ascii="Arial" w:hAnsi="Arial" w:cs="Arial" w:eastAsia="Arial"/>
      <w:i/>
      <w:iCs/>
      <w:sz w:val="22"/>
      <w:szCs w:val="22"/>
    </w:rPr>
  </w:style>
  <w:style w:type="paragraph" w:styleId="404">
    <w:name w:val="Heading 9"/>
    <w:link w:val="405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405">
    <w:name w:val="Heading 9 Char"/>
    <w:link w:val="404"/>
    <w:uiPriority w:val="9"/>
    <w:rPr>
      <w:rFonts w:ascii="Arial" w:hAnsi="Arial" w:cs="Arial" w:eastAsia="Arial"/>
      <w:i/>
      <w:iCs/>
      <w:sz w:val="21"/>
      <w:szCs w:val="21"/>
    </w:rPr>
  </w:style>
  <w:style w:type="paragraph" w:styleId="406">
    <w:name w:val="List Paragraph"/>
    <w:qFormat/>
    <w:uiPriority w:val="34"/>
    <w:pPr>
      <w:contextualSpacing w:val="true"/>
      <w:ind w:left="720"/>
    </w:pPr>
  </w:style>
  <w:style w:type="paragraph" w:styleId="407">
    <w:name w:val="No Spacing"/>
    <w:qFormat/>
    <w:uiPriority w:val="1"/>
    <w:pPr>
      <w:spacing w:lineRule="auto" w:line="240" w:after="0" w:before="0"/>
    </w:pPr>
  </w:style>
  <w:style w:type="paragraph" w:styleId="408">
    <w:name w:val="Title"/>
    <w:link w:val="409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409">
    <w:name w:val="Title Char"/>
    <w:link w:val="408"/>
    <w:uiPriority w:val="10"/>
    <w:rPr>
      <w:sz w:val="48"/>
      <w:szCs w:val="48"/>
    </w:rPr>
  </w:style>
  <w:style w:type="paragraph" w:styleId="410">
    <w:name w:val="Subtitle"/>
    <w:link w:val="411"/>
    <w:qFormat/>
    <w:uiPriority w:val="11"/>
    <w:rPr>
      <w:sz w:val="24"/>
      <w:szCs w:val="24"/>
    </w:rPr>
    <w:pPr>
      <w:spacing w:after="200" w:before="200"/>
    </w:pPr>
  </w:style>
  <w:style w:type="character" w:styleId="411">
    <w:name w:val="Subtitle Char"/>
    <w:link w:val="410"/>
    <w:uiPriority w:val="11"/>
    <w:rPr>
      <w:sz w:val="24"/>
      <w:szCs w:val="24"/>
    </w:rPr>
  </w:style>
  <w:style w:type="paragraph" w:styleId="412">
    <w:name w:val="Quote"/>
    <w:link w:val="413"/>
    <w:qFormat/>
    <w:uiPriority w:val="29"/>
    <w:rPr>
      <w:i/>
    </w:rPr>
    <w:pPr>
      <w:ind w:left="720" w:right="720"/>
    </w:pPr>
  </w:style>
  <w:style w:type="character" w:styleId="413">
    <w:name w:val="Quote Char"/>
    <w:link w:val="412"/>
    <w:uiPriority w:val="29"/>
    <w:rPr>
      <w:i/>
    </w:rPr>
  </w:style>
  <w:style w:type="paragraph" w:styleId="414">
    <w:name w:val="Intense Quote"/>
    <w:link w:val="415"/>
    <w:qFormat/>
    <w:uiPriority w:val="30"/>
    <w:rPr>
      <w:i/>
    </w:rPr>
    <w:pPr>
      <w:contextualSpacing w:val="false"/>
      <w:ind w:left="720" w:right="720"/>
      <w:shd w:val="clear" w:color="auto" w:fill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415">
    <w:name w:val="Intense Quote Char"/>
    <w:link w:val="414"/>
    <w:uiPriority w:val="30"/>
    <w:rPr>
      <w:i/>
    </w:rPr>
  </w:style>
  <w:style w:type="paragraph" w:styleId="416">
    <w:name w:val="Header"/>
    <w:link w:val="41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7">
    <w:name w:val="Header Char"/>
    <w:link w:val="416"/>
    <w:uiPriority w:val="99"/>
  </w:style>
  <w:style w:type="paragraph" w:styleId="418">
    <w:name w:val="Footer"/>
    <w:link w:val="419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9">
    <w:name w:val="Footer Char"/>
    <w:link w:val="418"/>
    <w:uiPriority w:val="99"/>
  </w:style>
  <w:style w:type="table" w:styleId="420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1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22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23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24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425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6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auto" w:fill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auto" w:fill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427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8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29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0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1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2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3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34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435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436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37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38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39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40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41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2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3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4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5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6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7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auto" w:fill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448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449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450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451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452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453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454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455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text1" w:themeFillTint="40"/>
    </w:tblPr>
    <w:tblStylePr w:type="band1Horz">
      <w:tcPr>
        <w:shd w:val="clear" w:color="auto" w:fill="FFFFFF" w:themeFill="text1" w:themeFillTint="75"/>
      </w:tcPr>
    </w:tblStylePr>
    <w:tblStylePr w:type="band1Vert">
      <w:tcPr>
        <w:shd w:val="clear" w:color="auto" w:fill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text1"/>
        <w:tcBorders>
          <w:top w:val="single" w:color="000000" w:sz="4" w:space="0" w:themeColor="light1"/>
        </w:tcBorders>
      </w:tcPr>
    </w:tblStylePr>
  </w:style>
  <w:style w:type="table" w:styleId="456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1" w:themeFillTint="34"/>
    </w:tblPr>
    <w:tblStylePr w:type="band1Horz">
      <w:tcPr>
        <w:shd w:val="clear" w:color="auto" w:fill="FFFFFF" w:themeFill="accent1" w:themeFillTint="75"/>
      </w:tcPr>
    </w:tblStylePr>
    <w:tblStylePr w:type="band1Vert">
      <w:tcPr>
        <w:shd w:val="clear" w:color="auto" w:fill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1"/>
        <w:tcBorders>
          <w:top w:val="single" w:color="000000" w:sz="4" w:space="0" w:themeColor="light1"/>
        </w:tcBorders>
      </w:tcPr>
    </w:tblStylePr>
  </w:style>
  <w:style w:type="table" w:styleId="457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2" w:themeFillTint="32"/>
    </w:tblPr>
    <w:tblStylePr w:type="band1Horz">
      <w:tcPr>
        <w:shd w:val="clear" w:color="auto" w:fill="FFFFFF" w:themeFill="accent2" w:themeFillTint="75"/>
      </w:tcPr>
    </w:tblStylePr>
    <w:tblStylePr w:type="band1Vert">
      <w:tcPr>
        <w:shd w:val="clear" w:color="auto" w:fill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2"/>
        <w:tcBorders>
          <w:top w:val="single" w:color="000000" w:sz="4" w:space="0" w:themeColor="light1"/>
        </w:tcBorders>
      </w:tcPr>
    </w:tblStylePr>
  </w:style>
  <w:style w:type="table" w:styleId="458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3" w:themeFillTint="34"/>
    </w:tblPr>
    <w:tblStylePr w:type="band1Horz">
      <w:tcPr>
        <w:shd w:val="clear" w:color="auto" w:fill="FFFFFF" w:themeFill="accent3" w:themeFillTint="75"/>
      </w:tcPr>
    </w:tblStylePr>
    <w:tblStylePr w:type="band1Vert">
      <w:tcPr>
        <w:shd w:val="clear" w:color="auto" w:fill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3"/>
        <w:tcBorders>
          <w:top w:val="single" w:color="000000" w:sz="4" w:space="0" w:themeColor="light1"/>
        </w:tcBorders>
      </w:tcPr>
    </w:tblStylePr>
  </w:style>
  <w:style w:type="table" w:styleId="459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4" w:themeFillTint="34"/>
    </w:tblPr>
    <w:tblStylePr w:type="band1Horz">
      <w:tcPr>
        <w:shd w:val="clear" w:color="auto" w:fill="FFFFFF" w:themeFill="accent4" w:themeFillTint="75"/>
      </w:tcPr>
    </w:tblStylePr>
    <w:tblStylePr w:type="band1Vert">
      <w:tcPr>
        <w:shd w:val="clear" w:color="auto" w:fill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4"/>
        <w:tcBorders>
          <w:top w:val="single" w:color="000000" w:sz="4" w:space="0" w:themeColor="light1"/>
        </w:tcBorders>
      </w:tcPr>
    </w:tblStylePr>
  </w:style>
  <w:style w:type="table" w:styleId="460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5" w:themeFillTint="34"/>
    </w:tblPr>
    <w:tblStylePr w:type="band1Horz">
      <w:tcPr>
        <w:shd w:val="clear" w:color="auto" w:fill="FFFFFF" w:themeFill="accent5" w:themeFillTint="75"/>
      </w:tcPr>
    </w:tblStylePr>
    <w:tblStylePr w:type="band1Vert">
      <w:tcPr>
        <w:shd w:val="clear" w:color="auto" w:fill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5"/>
        <w:tcBorders>
          <w:top w:val="single" w:color="000000" w:sz="4" w:space="0" w:themeColor="light1"/>
        </w:tcBorders>
      </w:tcPr>
    </w:tblStylePr>
  </w:style>
  <w:style w:type="table" w:styleId="461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auto" w:fill="FFFFFF" w:themeFill="accent6" w:themeFillTint="34"/>
    </w:tblPr>
    <w:tblStylePr w:type="band1Horz">
      <w:tcPr>
        <w:shd w:val="clear" w:color="auto" w:fill="FFFFFF" w:themeFill="accent6" w:themeFillTint="75"/>
      </w:tcPr>
    </w:tblStylePr>
    <w:tblStylePr w:type="band1Vert">
      <w:tcPr>
        <w:shd w:val="clear" w:color="auto" w:fill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uto" w:fill="FFFFFF" w:themeFill="accent6"/>
        <w:tcBorders>
          <w:top w:val="single" w:color="000000" w:sz="4" w:space="0" w:themeColor="light1"/>
        </w:tcBorders>
      </w:tcPr>
    </w:tblStylePr>
  </w:style>
  <w:style w:type="table" w:styleId="462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auto" w:fill="FFFFFF" w:themeFill="text1" w:themeFillTint="34"/>
      </w:tcPr>
    </w:tblStylePr>
    <w:tblStylePr w:type="band1Vert">
      <w:tcPr>
        <w:shd w:val="clear" w:color="auto" w:fill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463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464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465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466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467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68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469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0D"/>
      </w:tcPr>
    </w:tblStylePr>
    <w:tblStylePr w:type="band1Vert">
      <w:tcPr>
        <w:shd w:val="clear" w:color="auto" w:fill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470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auto" w:fill="FFFFFF" w:themeFill="accent1" w:themeFillTint="34"/>
      </w:tcPr>
    </w:tblStylePr>
    <w:tblStylePr w:type="band1Vert">
      <w:tcPr>
        <w:shd w:val="clear" w:color="auto" w:fill="FFFFFF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auto" w:fill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471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32"/>
      </w:tcPr>
    </w:tblStylePr>
    <w:tblStylePr w:type="band1Vert">
      <w:tcPr>
        <w:shd w:val="clear" w:color="auto" w:fill="FFFFFF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472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auto" w:fill="FFFFFF" w:themeFill="accent3" w:themeFillTint="34"/>
      </w:tcPr>
    </w:tblStylePr>
    <w:tblStylePr w:type="band1Vert">
      <w:tcPr>
        <w:shd w:val="clear" w:color="auto" w:fill="FFFFFF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auto" w:fill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473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34"/>
      </w:tcPr>
    </w:tblStylePr>
    <w:tblStylePr w:type="band1Vert">
      <w:tcPr>
        <w:shd w:val="clear" w:color="auto" w:fill="FFFFFF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474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auto" w:fill="FFFFFF" w:themeFill="accent5" w:themeFillTint="34"/>
      </w:tcPr>
    </w:tblStylePr>
    <w:tblStylePr w:type="band1Vert">
      <w:tcPr>
        <w:shd w:val="clear" w:color="auto" w:fill="FFFFFF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auto" w:fill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475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auto" w:fill="FFFFFF" w:themeFill="accent6" w:themeFillTint="34"/>
      </w:tcPr>
    </w:tblStylePr>
    <w:tblStylePr w:type="band1Vert">
      <w:tcPr>
        <w:shd w:val="clear" w:color="auto" w:fill="FFFFFF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auto" w:fill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476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477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478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479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480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481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482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483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484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485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486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487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488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489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490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1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2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3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4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5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6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7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8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499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0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1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2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3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auto" w:fill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uto" w:fill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04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auto" w:fill="FFFFFF" w:themeFill="text1" w:themeFillTint="80"/>
    </w:tblPr>
    <w:tblStylePr w:type="band1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5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auto" w:fill="FFFFFF" w:themeFill="accent1"/>
    </w:tblPr>
    <w:tblStylePr w:type="band1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6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auto" w:fill="FFFFFF" w:themeFill="accent2" w:themeFillTint="97"/>
    </w:tblPr>
    <w:tblStylePr w:type="band1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7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auto" w:fill="FFFFFF" w:themeFill="accent3" w:themeFillTint="98"/>
    </w:tblPr>
    <w:tblStylePr w:type="band1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8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auto" w:fill="FFFFFF" w:themeFill="accent4" w:themeFillTint="9A"/>
    </w:tblPr>
    <w:tblStylePr w:type="band1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09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auto" w:fill="FFFFFF" w:themeFill="accent5" w:themeFillTint="9A"/>
    </w:tblPr>
    <w:tblStylePr w:type="band1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0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auto" w:fill="FFFFFF" w:themeFill="accent6" w:themeFillTint="98"/>
    </w:tblPr>
    <w:tblStylePr w:type="band1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auto" w:fill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auto" w:fill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uto" w:fill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511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512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513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514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515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516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517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518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auto" w:fill="FFFFFF" w:themeFill="text1" w:themeFillTint="40"/>
      </w:tcPr>
    </w:tblStylePr>
    <w:tblStylePr w:type="band1Vert">
      <w:tcPr>
        <w:shd w:val="clear" w:color="auto" w:fill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519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auto" w:fill="FFFFFF" w:themeFill="accent1" w:themeFillTint="40"/>
      </w:tcPr>
    </w:tblStylePr>
    <w:tblStylePr w:type="band1Vert">
      <w:tcPr>
        <w:shd w:val="clear" w:color="auto" w:fill="FFFFFF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auto" w:fill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520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auto" w:fill="FFFFFF" w:themeFill="accent2" w:themeFillTint="40"/>
      </w:tcPr>
    </w:tblStylePr>
    <w:tblStylePr w:type="band1Vert">
      <w:tcPr>
        <w:shd w:val="clear" w:color="auto" w:fill="FFFFFF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521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auto" w:fill="FFFFFF" w:themeFill="accent3" w:themeFillTint="40"/>
      </w:tcPr>
    </w:tblStylePr>
    <w:tblStylePr w:type="band1Vert">
      <w:tcPr>
        <w:shd w:val="clear" w:color="auto" w:fill="FFFFFF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522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auto" w:fill="FFFFFF" w:themeFill="accent4" w:themeFillTint="40"/>
      </w:tcPr>
    </w:tblStylePr>
    <w:tblStylePr w:type="band1Vert">
      <w:tcPr>
        <w:shd w:val="clear" w:color="auto" w:fill="FFFFFF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523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auto" w:fill="FFFFFF" w:themeFill="accent5" w:themeFillTint="40"/>
      </w:tcPr>
    </w:tblStylePr>
    <w:tblStylePr w:type="band1Vert">
      <w:tcPr>
        <w:shd w:val="clear" w:color="auto" w:fill="FFFFFF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524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auto" w:fill="FFFFFF" w:themeFill="accent6" w:themeFillTint="40"/>
      </w:tcPr>
    </w:tblStylePr>
    <w:tblStylePr w:type="band1Vert">
      <w:tcPr>
        <w:shd w:val="clear" w:color="auto" w:fill="FFFFFF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auto" w:fill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auto" w:fill="FFFFFF" w:themeFill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525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26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27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28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29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30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31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32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text1" w:themeFillTint="80"/>
      </w:tcPr>
    </w:tblStylePr>
  </w:style>
  <w:style w:type="table" w:styleId="533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1" w:themeFillTint="EA"/>
      </w:tcPr>
    </w:tblStylePr>
  </w:style>
  <w:style w:type="table" w:styleId="534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2" w:themeFillTint="97"/>
      </w:tcPr>
    </w:tblStylePr>
  </w:style>
  <w:style w:type="table" w:styleId="535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3" w:themeFillTint="FE"/>
      </w:tcPr>
    </w:tblStylePr>
  </w:style>
  <w:style w:type="table" w:styleId="536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4" w:themeFillTint="9A"/>
      </w:tcPr>
    </w:tblStylePr>
  </w:style>
  <w:style w:type="table" w:styleId="537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5"/>
      </w:tcPr>
    </w:tblStylePr>
  </w:style>
  <w:style w:type="table" w:styleId="538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auto" w:fill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auto" w:fill="FFFFFF" w:themeFill="accent6"/>
      </w:tcPr>
    </w:tblStylePr>
  </w:style>
  <w:style w:type="table" w:styleId="539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540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541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542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543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544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545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546">
    <w:name w:val="Hyperlink"/>
    <w:uiPriority w:val="99"/>
    <w:unhideWhenUsed/>
    <w:rPr>
      <w:color w:val="0000FF" w:themeColor="hyperlink"/>
      <w:u w:val="single"/>
    </w:rPr>
  </w:style>
  <w:style w:type="paragraph" w:styleId="547">
    <w:name w:val="footnote text"/>
    <w:link w:val="548"/>
    <w:uiPriority w:val="99"/>
    <w:semiHidden/>
    <w:unhideWhenUsed/>
    <w:rPr>
      <w:sz w:val="18"/>
    </w:rPr>
    <w:pPr>
      <w:spacing w:lineRule="auto" w:line="240" w:after="40"/>
    </w:pPr>
  </w:style>
  <w:style w:type="character" w:styleId="548">
    <w:name w:val="Footnote Text Char"/>
    <w:link w:val="547"/>
    <w:uiPriority w:val="99"/>
    <w:rPr>
      <w:sz w:val="18"/>
    </w:rPr>
  </w:style>
  <w:style w:type="character" w:styleId="549">
    <w:name w:val="footnote reference"/>
    <w:uiPriority w:val="99"/>
    <w:unhideWhenUsed/>
    <w:rPr>
      <w:vertAlign w:val="superscript"/>
    </w:rPr>
  </w:style>
  <w:style w:type="paragraph" w:styleId="550">
    <w:name w:val="toc 1"/>
    <w:uiPriority w:val="39"/>
    <w:unhideWhenUsed/>
    <w:pPr>
      <w:ind w:left="0" w:right="0" w:firstLine="0"/>
      <w:spacing w:after="57"/>
    </w:pPr>
  </w:style>
  <w:style w:type="paragraph" w:styleId="551">
    <w:name w:val="toc 2"/>
    <w:uiPriority w:val="39"/>
    <w:unhideWhenUsed/>
    <w:pPr>
      <w:ind w:left="283" w:right="0" w:firstLine="0"/>
      <w:spacing w:after="57"/>
    </w:pPr>
  </w:style>
  <w:style w:type="paragraph" w:styleId="552">
    <w:name w:val="toc 3"/>
    <w:uiPriority w:val="39"/>
    <w:unhideWhenUsed/>
    <w:pPr>
      <w:ind w:left="567" w:right="0" w:firstLine="0"/>
      <w:spacing w:after="57"/>
    </w:pPr>
  </w:style>
  <w:style w:type="paragraph" w:styleId="553">
    <w:name w:val="toc 4"/>
    <w:uiPriority w:val="39"/>
    <w:unhideWhenUsed/>
    <w:pPr>
      <w:ind w:left="850" w:right="0" w:firstLine="0"/>
      <w:spacing w:after="57"/>
    </w:pPr>
  </w:style>
  <w:style w:type="paragraph" w:styleId="554">
    <w:name w:val="toc 5"/>
    <w:uiPriority w:val="39"/>
    <w:unhideWhenUsed/>
    <w:pPr>
      <w:ind w:left="1134" w:right="0" w:firstLine="0"/>
      <w:spacing w:after="57"/>
    </w:pPr>
  </w:style>
  <w:style w:type="paragraph" w:styleId="555">
    <w:name w:val="toc 6"/>
    <w:uiPriority w:val="39"/>
    <w:unhideWhenUsed/>
    <w:pPr>
      <w:ind w:left="1417" w:right="0" w:firstLine="0"/>
      <w:spacing w:after="57"/>
    </w:pPr>
  </w:style>
  <w:style w:type="paragraph" w:styleId="556">
    <w:name w:val="toc 7"/>
    <w:uiPriority w:val="39"/>
    <w:unhideWhenUsed/>
    <w:pPr>
      <w:ind w:left="1701" w:right="0" w:firstLine="0"/>
      <w:spacing w:after="57"/>
    </w:pPr>
  </w:style>
  <w:style w:type="paragraph" w:styleId="557">
    <w:name w:val="toc 8"/>
    <w:uiPriority w:val="39"/>
    <w:unhideWhenUsed/>
    <w:pPr>
      <w:ind w:left="1984" w:right="0" w:firstLine="0"/>
      <w:spacing w:after="57"/>
    </w:pPr>
  </w:style>
  <w:style w:type="paragraph" w:styleId="558">
    <w:name w:val="toc 9"/>
    <w:uiPriority w:val="39"/>
    <w:unhideWhenUsed/>
    <w:pPr>
      <w:ind w:left="2268" w:right="0" w:firstLine="0"/>
      <w:spacing w:after="57"/>
    </w:pPr>
  </w:style>
  <w:style w:type="paragraph" w:styleId="559">
    <w:name w:val="TOC Heading"/>
    <w:uiPriority w:val="39"/>
    <w:unhideWhenUsed/>
  </w:style>
  <w:style w:type="paragraph" w:styleId="560">
    <w:name w:val="Обычный"/>
    <w:next w:val="560"/>
    <w:link w:val="560"/>
    <w:rPr>
      <w:rFonts w:ascii="Times New Roman" w:hAnsi="Times New Roman"/>
      <w:lang w:val="uk-UA" w:bidi="ar-SA" w:eastAsia="ru-RU"/>
    </w:rPr>
  </w:style>
  <w:style w:type="paragraph" w:styleId="561">
    <w:name w:val="Заголовок 1"/>
    <w:basedOn w:val="560"/>
    <w:next w:val="560"/>
    <w:link w:val="565"/>
    <w:rPr>
      <w:b/>
      <w:sz w:val="32"/>
    </w:rPr>
    <w:pPr>
      <w:jc w:val="center"/>
      <w:keepNext/>
      <w:outlineLvl w:val="0"/>
    </w:pPr>
  </w:style>
  <w:style w:type="character" w:styleId="562">
    <w:name w:val="Основной шрифт абзаца"/>
    <w:next w:val="562"/>
    <w:link w:val="560"/>
    <w:semiHidden/>
  </w:style>
  <w:style w:type="table" w:styleId="563">
    <w:name w:val="Обычная таблица"/>
    <w:next w:val="563"/>
    <w:link w:val="560"/>
    <w:semiHidden/>
    <w:tblPr/>
  </w:style>
  <w:style w:type="numbering" w:styleId="564">
    <w:name w:val="Нет списка"/>
    <w:next w:val="564"/>
    <w:link w:val="560"/>
    <w:semiHidden/>
  </w:style>
  <w:style w:type="character" w:styleId="565">
    <w:name w:val="Заголовок 1 Знак"/>
    <w:next w:val="565"/>
    <w:link w:val="561"/>
    <w:rPr>
      <w:rFonts w:ascii="Times New Roman" w:hAnsi="Times New Roman"/>
      <w:b/>
      <w:sz w:val="20"/>
      <w:szCs w:val="20"/>
      <w:lang w:val="uk-UA" w:eastAsia="en-US"/>
    </w:rPr>
  </w:style>
  <w:style w:type="paragraph" w:styleId="566">
    <w:name w:val="Стандартный HTML"/>
    <w:basedOn w:val="560"/>
    <w:next w:val="566"/>
    <w:link w:val="569"/>
    <w:rPr>
      <w:rFonts w:ascii="Courier New" w:hAnsi="Courier New"/>
      <w:lang w:val="ru-RU"/>
    </w:rPr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</w:style>
  <w:style w:type="paragraph" w:styleId="567">
    <w:name w:val="Титулка"/>
    <w:basedOn w:val="560"/>
    <w:next w:val="567"/>
    <w:link w:val="560"/>
    <w:rPr>
      <w:b/>
      <w:sz w:val="24"/>
      <w:szCs w:val="24"/>
      <w:lang w:bidi="hi-IN" w:eastAsia="hi-IN"/>
    </w:rPr>
    <w:pPr>
      <w:jc w:val="center"/>
      <w:spacing w:after="120"/>
      <w:widowControl w:val="off"/>
    </w:pPr>
  </w:style>
  <w:style w:type="character" w:styleId="568">
    <w:name w:val="rvts23"/>
    <w:next w:val="568"/>
    <w:link w:val="560"/>
  </w:style>
  <w:style w:type="character" w:styleId="569">
    <w:name w:val="Стандартный HTML Знак"/>
    <w:next w:val="569"/>
    <w:link w:val="566"/>
    <w:rPr>
      <w:rFonts w:ascii="Courier New" w:hAnsi="Courier New"/>
    </w:rPr>
  </w:style>
  <w:style w:type="paragraph" w:styleId="570">
    <w:name w:val="Абзац списка"/>
    <w:basedOn w:val="560"/>
    <w:next w:val="570"/>
    <w:link w:val="560"/>
    <w:rPr>
      <w:rFonts w:eastAsia="Times New Roman"/>
      <w:sz w:val="22"/>
      <w:lang w:eastAsia="ar-SA"/>
    </w:rPr>
    <w:pPr>
      <w:contextualSpacing w:val="true"/>
      <w:ind w:left="720"/>
    </w:pPr>
  </w:style>
  <w:style w:type="character" w:styleId="571" w:default="1">
    <w:name w:val="Default Paragraph Font"/>
    <w:uiPriority w:val="1"/>
    <w:semiHidden/>
    <w:unhideWhenUsed/>
  </w:style>
  <w:style w:type="numbering" w:styleId="572" w:default="1">
    <w:name w:val="No List"/>
    <w:uiPriority w:val="99"/>
    <w:semiHidden/>
    <w:unhideWhenUsed/>
  </w:style>
  <w:style w:type="paragraph" w:styleId="573" w:default="1">
    <w:name w:val="Normal"/>
    <w:qFormat/>
  </w:style>
  <w:style w:type="table" w:styleId="57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image" Target="media/image1.wmf"/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ONLYOFFICE/5.4.2.46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Бернадська Тетяна Анатоліївна</cp:lastModifiedBy>
  <cp:revision>2</cp:revision>
  <dcterms:modified xsi:type="dcterms:W3CDTF">2020-04-10T07:49:15Z</dcterms:modified>
</cp:coreProperties>
</file>