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4"/>
          <w:szCs w:val="28"/>
        </w:rPr>
      </w:pPr>
      <w:r>
        <w:rPr>
          <w:b/>
          <w:sz w:val="28"/>
          <w:lang w:val="ru-RU"/>
        </w:rPr>
      </w:r>
      <w:r>
        <mc:AlternateContent>
          <mc:Choice Requires="wpg">
            <w:drawing>
              <wp:inline xmlns:wp="http://schemas.openxmlformats.org/drawingml/2006/wordprocessingDrawing" distT="0" distB="0" distL="0" distR="0">
                <wp:extent cx="542925" cy="752475"/>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542925" cy="75247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9.2pt;" stroked="false">
                <v:path textboxrect="0,0,0,0"/>
                <v:imagedata r:id="rId8" o:title=""/>
              </v:shape>
            </w:pict>
          </mc:Fallback>
        </mc:AlternateContent>
      </w:r>
      <w:r>
        <w:rPr>
          <w:b/>
          <w:sz w:val="28"/>
          <w:lang w:val="ru-RU"/>
        </w:rPr>
      </w:r>
      <w:r/>
    </w:p>
    <w:p>
      <w:pPr>
        <w:jc w:val="center"/>
        <w:rPr>
          <w:sz w:val="28"/>
          <w:szCs w:val="28"/>
        </w:rPr>
      </w:pPr>
      <w:r>
        <w:rPr>
          <w:sz w:val="28"/>
          <w:szCs w:val="28"/>
        </w:rPr>
        <w:t xml:space="preserve">Україна</w:t>
      </w:r>
      <w:r/>
    </w:p>
    <w:p>
      <w:pPr>
        <w:jc w:val="center"/>
        <w:rPr>
          <w:b/>
          <w:sz w:val="28"/>
          <w:szCs w:val="28"/>
        </w:rPr>
      </w:pPr>
      <w:r>
        <w:rPr>
          <w:b/>
          <w:sz w:val="28"/>
          <w:szCs w:val="28"/>
        </w:rPr>
        <w:t xml:space="preserve">МЕНСЬКА МІСЬКА РАДА</w:t>
      </w:r>
      <w:r/>
    </w:p>
    <w:p>
      <w:pPr>
        <w:pStyle w:val="401"/>
        <w:rPr>
          <w:sz w:val="28"/>
          <w:szCs w:val="28"/>
        </w:rPr>
      </w:pPr>
      <w:r>
        <w:rPr>
          <w:sz w:val="28"/>
          <w:szCs w:val="28"/>
        </w:rPr>
        <w:t xml:space="preserve">Менського району Чернігівської області</w:t>
      </w:r>
      <w:r/>
    </w:p>
    <w:p>
      <w:pPr>
        <w:jc w:val="center"/>
        <w:rPr>
          <w:sz w:val="28"/>
          <w:szCs w:val="28"/>
        </w:rPr>
      </w:pPr>
      <w:r>
        <w:rPr>
          <w:b/>
          <w:color w:val="000000"/>
          <w:sz w:val="28"/>
          <w:szCs w:val="28"/>
        </w:rPr>
        <w:t xml:space="preserve">(тридцять восьма сесія сьомого скликання )</w:t>
      </w:r>
      <w:r/>
    </w:p>
    <w:p>
      <w:pPr>
        <w:pStyle w:val="598"/>
        <w:jc w:val="center"/>
        <w:rPr>
          <w:szCs w:val="28"/>
        </w:rPr>
      </w:pPr>
      <w:r>
        <w:rPr>
          <w:szCs w:val="28"/>
        </w:rPr>
        <w:t xml:space="preserve">РІШЕННЯ</w:t>
      </w:r>
      <w:r/>
    </w:p>
    <w:p>
      <w:pPr>
        <w:rPr>
          <w:sz w:val="28"/>
          <w:szCs w:val="28"/>
        </w:rPr>
      </w:pPr>
      <w:r>
        <w:rPr>
          <w:sz w:val="28"/>
          <w:szCs w:val="28"/>
        </w:rPr>
        <w:t xml:space="preserve">27 лютого 2020 року</w:t>
      </w:r>
      <w:r>
        <w:rPr>
          <w:sz w:val="28"/>
          <w:szCs w:val="28"/>
        </w:rPr>
        <w:tab/>
      </w:r>
      <w:r>
        <w:rPr>
          <w:sz w:val="28"/>
          <w:szCs w:val="28"/>
        </w:rPr>
        <w:tab/>
      </w:r>
      <w:r>
        <w:rPr>
          <w:sz w:val="28"/>
          <w:szCs w:val="28"/>
        </w:rPr>
        <w:tab/>
        <w:t xml:space="preserve">№ </w:t>
      </w:r>
      <w:r>
        <w:rPr>
          <w:sz w:val="28"/>
          <w:szCs w:val="28"/>
        </w:rPr>
        <w:t xml:space="preserve">131</w:t>
      </w:r>
      <w:r/>
    </w:p>
    <w:p>
      <w:pPr>
        <w:ind w:right="4959"/>
        <w:spacing w:after="142" w:afterAutospacing="0" w:before="142" w:beforeAutospacing="0"/>
        <w:rPr>
          <w:b/>
          <w:sz w:val="28"/>
          <w:szCs w:val="28"/>
        </w:rPr>
      </w:pPr>
      <w:r>
        <w:rPr>
          <w:b/>
          <w:sz w:val="28"/>
          <w:szCs w:val="28"/>
        </w:rPr>
        <w:t xml:space="preserve">Про затвердження </w:t>
      </w:r>
      <w:r>
        <w:rPr>
          <w:b/>
          <w:sz w:val="28"/>
          <w:szCs w:val="28"/>
        </w:rPr>
        <w:t xml:space="preserve">Програми підтримки закладів вторинної медичної допомоги у Менській міській об’єднаній територіальній громаді на 2020 рік</w:t>
      </w:r>
      <w:r/>
    </w:p>
    <w:p>
      <w:pPr>
        <w:ind w:left="0" w:right="0" w:firstLine="708"/>
        <w:jc w:val="both"/>
        <w:rPr>
          <w:sz w:val="24"/>
          <w:szCs w:val="24"/>
        </w:rPr>
      </w:pPr>
      <w:r>
        <w:rPr>
          <w:sz w:val="28"/>
          <w:szCs w:val="28"/>
        </w:rPr>
        <w:t xml:space="preserve">З </w:t>
      </w:r>
      <w:r>
        <w:rPr>
          <w:color w:val="000000"/>
          <w:sz w:val="28"/>
          <w:szCs w:val="28"/>
        </w:rPr>
        <w:t xml:space="preserve">метою налагодження ефективного функціонування системи вторинної медичної допомоги у Менській міській об’єднаній територіальній громад</w:t>
      </w:r>
      <w:r>
        <w:rPr>
          <w:color w:val="000000"/>
          <w:sz w:val="28"/>
          <w:szCs w:val="28"/>
        </w:rPr>
        <w:t xml:space="preserve">і шляхом забезпечення  справедливості і рівності у питаннях охорони здоров’я, створення умов для ефективного функціонування лікарні</w:t>
      </w:r>
      <w:r>
        <w:rPr>
          <w:sz w:val="28"/>
          <w:szCs w:val="28"/>
          <w:shd w:val="clear" w:color="auto" w:fill="FFFFFF"/>
        </w:rPr>
        <w:t xml:space="preserve">, </w:t>
      </w:r>
      <w:r>
        <w:rPr>
          <w:sz w:val="28"/>
          <w:szCs w:val="28"/>
        </w:rPr>
        <w:t xml:space="preserve">відповідно до Законів України «Про місцеве самоврядування в Україні» та «Бюджетного Кодексу України», </w:t>
      </w:r>
      <w:r>
        <w:rPr>
          <w:sz w:val="28"/>
          <w:szCs w:val="28"/>
          <w:shd w:val="clear" w:color="auto" w:fill="FFFFFF"/>
        </w:rPr>
        <w:t xml:space="preserve">керуючись п.22, ч.1 с</w:t>
      </w:r>
      <w:r>
        <w:rPr>
          <w:sz w:val="28"/>
          <w:szCs w:val="28"/>
          <w:shd w:val="clear" w:color="auto" w:fill="FFFFFF"/>
        </w:rPr>
        <w:t xml:space="preserve">т. 26 Закону України «</w:t>
      </w:r>
      <w:r>
        <w:rPr>
          <w:sz w:val="28"/>
          <w:szCs w:val="28"/>
        </w:rPr>
        <w:t xml:space="preserve">Про місцеве самоврядування в Україні</w:t>
      </w:r>
      <w:r>
        <w:rPr>
          <w:color w:val="000000"/>
          <w:sz w:val="28"/>
          <w:szCs w:val="28"/>
          <w:shd w:val="clear" w:color="auto" w:fill="FFFFFF"/>
        </w:rPr>
        <w:t xml:space="preserve">», Менська міська рада</w:t>
      </w:r>
      <w:r/>
    </w:p>
    <w:p>
      <w:pPr>
        <w:ind w:right="-181"/>
        <w:jc w:val="both"/>
        <w:rPr>
          <w:sz w:val="24"/>
          <w:szCs w:val="24"/>
        </w:rPr>
      </w:pPr>
      <w:r>
        <w:rPr>
          <w:color w:val="000000"/>
          <w:sz w:val="28"/>
          <w:szCs w:val="28"/>
        </w:rPr>
        <w:t xml:space="preserve">ВИРІШИЛА:</w:t>
      </w:r>
      <w:r/>
    </w:p>
    <w:p>
      <w:pPr>
        <w:pStyle w:val="543"/>
        <w:numPr>
          <w:ilvl w:val="0"/>
          <w:numId w:val="7"/>
        </w:numPr>
        <w:ind w:left="0" w:right="0" w:firstLine="0"/>
        <w:jc w:val="both"/>
        <w:rPr>
          <w:color w:val="000000"/>
          <w:sz w:val="28"/>
          <w:szCs w:val="28"/>
        </w:rPr>
      </w:pPr>
      <w:r>
        <w:rPr>
          <w:color w:val="000000"/>
          <w:sz w:val="28"/>
          <w:szCs w:val="28"/>
        </w:rPr>
        <w:t xml:space="preserve">Затвердити Програму підтримки закладів вторинної медичної допомоги у Менській міській об’єднаній територіальній громаді на 2020 рік згідно додатку до даного рішення </w:t>
      </w:r>
      <w:r>
        <w:rPr>
          <w:color w:val="000000"/>
          <w:sz w:val="28"/>
          <w:szCs w:val="28"/>
        </w:rPr>
        <w:t xml:space="preserve">- додається. </w:t>
      </w:r>
      <w:r/>
    </w:p>
    <w:p>
      <w:pPr>
        <w:pStyle w:val="543"/>
        <w:numPr>
          <w:ilvl w:val="0"/>
          <w:numId w:val="7"/>
        </w:numPr>
        <w:ind w:left="0" w:right="0" w:firstLine="0"/>
        <w:jc w:val="both"/>
        <w:rPr>
          <w:color w:val="000000"/>
          <w:sz w:val="28"/>
          <w:szCs w:val="28"/>
        </w:rPr>
      </w:pPr>
      <w:r>
        <w:rPr>
          <w:sz w:val="28"/>
          <w:szCs w:val="28"/>
        </w:rPr>
        <w:t xml:space="preserve">Контроль за виконанням рішення покласти на заступника міського голови з питань </w:t>
      </w:r>
      <w:r>
        <w:rPr>
          <w:sz w:val="28"/>
          <w:szCs w:val="28"/>
        </w:rPr>
        <w:t xml:space="preserve">діяльності </w:t>
      </w:r>
      <w:r>
        <w:rPr>
          <w:sz w:val="28"/>
          <w:szCs w:val="28"/>
        </w:rPr>
        <w:t xml:space="preserve">виконавчого комітету Менської міської ради згідно з розподілом обов’язків та відділ охорони здоров’я та соціального захисту Менської міської ради.</w:t>
      </w:r>
      <w:r/>
    </w:p>
    <w:p>
      <w:pPr>
        <w:jc w:val="both"/>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r>
      <w:r>
        <w:rPr>
          <w:sz w:val="28"/>
          <w:szCs w:val="28"/>
        </w:rPr>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r>
      <w:r>
        <w:rPr>
          <w:sz w:val="28"/>
          <w:szCs w:val="28"/>
        </w:rPr>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r>
      <w:r>
        <w:rPr>
          <w:sz w:val="28"/>
          <w:szCs w:val="28"/>
        </w:rPr>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r>
      <w:r>
        <w:rPr>
          <w:sz w:val="28"/>
          <w:szCs w:val="28"/>
        </w:rPr>
      </w:r>
      <w:r/>
    </w:p>
    <w:p>
      <w:pPr>
        <w:tabs>
          <w:tab w:val="left" w:pos="6946" w:leader="none"/>
          <w:tab w:val="left" w:pos="7371" w:leader="none"/>
        </w:tabs>
      </w:pPr>
      <w:r>
        <w:rPr>
          <w:b/>
          <w:sz w:val="28"/>
          <w:szCs w:val="28"/>
        </w:rPr>
        <w:t xml:space="preserve">Місь</w:t>
      </w:r>
      <w:r>
        <w:rPr>
          <w:b/>
          <w:sz w:val="28"/>
          <w:szCs w:val="28"/>
        </w:rPr>
        <w:t xml:space="preserve">кий голова</w:t>
      </w:r>
      <w:r>
        <w:rPr>
          <w:b/>
          <w:sz w:val="28"/>
          <w:szCs w:val="28"/>
        </w:rPr>
        <w:tab/>
      </w:r>
      <w:r>
        <w:rPr>
          <w:b/>
          <w:sz w:val="28"/>
          <w:szCs w:val="28"/>
        </w:rPr>
        <w:tab/>
        <w:t xml:space="preserve">Г.А. Примаков</w:t>
      </w:r>
      <w:r/>
    </w:p>
    <w:p>
      <w:pPr>
        <w:ind w:left="5670" w:right="-1"/>
        <w:rPr>
          <w:szCs w:val="28"/>
        </w:rPr>
      </w:pPr>
      <w:r>
        <w:rPr>
          <w:b/>
          <w:sz w:val="28"/>
          <w:szCs w:val="28"/>
        </w:rPr>
        <w:br w:type="page"/>
      </w:r>
      <w:r>
        <w:rPr>
          <w:szCs w:val="28"/>
        </w:rPr>
        <w:t xml:space="preserve">Додаток до рішення 38 сесії Менської міської ради 7 скликання </w:t>
      </w:r>
      <w:r>
        <w:rPr>
          <w:szCs w:val="28"/>
        </w:rPr>
        <w:t xml:space="preserve">№ 131 </w:t>
      </w:r>
      <w:r>
        <w:rPr>
          <w:szCs w:val="28"/>
        </w:rPr>
        <w:t xml:space="preserve">від 27.02.2020 </w:t>
      </w:r>
      <w:r/>
    </w:p>
    <w:p>
      <w:pPr>
        <w:ind w:left="5670" w:right="-1"/>
        <w:spacing w:after="142" w:afterAutospacing="0"/>
        <w:rPr>
          <w:szCs w:val="28"/>
        </w:rPr>
      </w:pPr>
      <w:r>
        <w:rPr>
          <w:szCs w:val="28"/>
        </w:rPr>
        <w:t xml:space="preserve">«Про затвердження Програми підтримки закладів вторинної медичної допомоги у Менській міській об’єднаній територіа</w:t>
      </w:r>
      <w:r>
        <w:rPr>
          <w:szCs w:val="28"/>
        </w:rPr>
        <w:t xml:space="preserve">льній громаді на 2020 рік» </w:t>
      </w:r>
      <w:r/>
    </w:p>
    <w:p>
      <w:pPr>
        <w:jc w:val="center"/>
        <w:rPr>
          <w:b/>
          <w:color w:val="000000"/>
          <w:sz w:val="28"/>
          <w:szCs w:val="28"/>
        </w:rPr>
      </w:pPr>
      <w:r>
        <w:rPr>
          <w:b/>
          <w:color w:val="000000"/>
          <w:sz w:val="28"/>
          <w:szCs w:val="28"/>
        </w:rPr>
        <w:t xml:space="preserve">П</w:t>
      </w:r>
      <w:r>
        <w:rPr>
          <w:b/>
          <w:color w:val="000000"/>
          <w:sz w:val="28"/>
          <w:szCs w:val="28"/>
        </w:rPr>
        <w:t xml:space="preserve">рограма</w:t>
      </w:r>
      <w:r/>
    </w:p>
    <w:p>
      <w:pPr>
        <w:jc w:val="center"/>
        <w:rPr>
          <w:b/>
          <w:color w:val="000000"/>
          <w:sz w:val="28"/>
          <w:szCs w:val="28"/>
        </w:rPr>
      </w:pPr>
      <w:r>
        <w:rPr>
          <w:b/>
          <w:color w:val="000000"/>
          <w:sz w:val="28"/>
          <w:szCs w:val="28"/>
        </w:rPr>
        <w:t xml:space="preserve">підтримки закладів вторинної медичної допомоги у Менській міській об’єднаній територіальній громаді на 2020 рік</w:t>
      </w:r>
      <w:r/>
    </w:p>
    <w:p>
      <w:pPr>
        <w:jc w:val="center"/>
        <w:rPr>
          <w:b/>
          <w:color w:val="000000"/>
          <w:sz w:val="28"/>
          <w:szCs w:val="28"/>
        </w:rPr>
      </w:pPr>
      <w:r>
        <w:rPr>
          <w:b/>
          <w:color w:val="000000"/>
          <w:sz w:val="28"/>
          <w:szCs w:val="28"/>
        </w:rPr>
      </w:r>
      <w:r/>
    </w:p>
    <w:tbl>
      <w:tblPr>
        <w:tblW w:w="9220" w:type="dxa"/>
        <w:tblCellSpacing w:w="0" w:type="dxa"/>
        <w:tblBorders>
          <w:left w:val="single" w:sz="2" w:space="0" w:color="auto"/>
          <w:top w:val="single" w:sz="2" w:space="0" w:color="auto"/>
          <w:right w:val="single" w:sz="2" w:space="0" w:color="auto"/>
          <w:bottom w:val="single" w:color="DDDDDD" w:sz="6" w:space="0"/>
        </w:tblBorders>
        <w:tblLayout w:type="fixed"/>
        <w:tblCellMar>
          <w:left w:w="0" w:type="dxa"/>
          <w:right w:w="0" w:type="dxa"/>
        </w:tblCellMar>
        <w:tblLook w:val="04A0" w:firstRow="1" w:lastRow="0" w:firstColumn="1" w:lastColumn="0" w:noHBand="0" w:noVBand="1"/>
      </w:tblPr>
      <w:tblGrid>
        <w:gridCol w:w="611"/>
        <w:gridCol w:w="4241"/>
        <w:gridCol w:w="4368"/>
      </w:tblGrid>
      <w:tr>
        <w:trPr>
          <w:tblCellSpacing w:w="0" w:type="dxa"/>
        </w:trPr>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611" w:type="dxa"/>
            <w:vAlign w:val="bottom"/>
            <w:textDirection w:val="lrTb"/>
            <w:noWrap w:val="false"/>
          </w:tcPr>
          <w:p>
            <w:pPr>
              <w:rPr>
                <w:sz w:val="28"/>
                <w:szCs w:val="28"/>
                <w:lang w:eastAsia="uk-UA"/>
              </w:rPr>
            </w:pPr>
            <w:r>
              <w:rPr>
                <w:sz w:val="28"/>
                <w:szCs w:val="28"/>
                <w:lang w:eastAsia="uk-UA"/>
              </w:rPr>
              <w:t xml:space="preserve">1.</w:t>
            </w:r>
            <w:r/>
          </w:p>
        </w:tc>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4241" w:type="dxa"/>
            <w:vAlign w:val="bottom"/>
            <w:textDirection w:val="lrTb"/>
            <w:noWrap w:val="false"/>
          </w:tcPr>
          <w:p>
            <w:pPr>
              <w:rPr>
                <w:sz w:val="28"/>
                <w:szCs w:val="28"/>
                <w:lang w:eastAsia="uk-UA"/>
              </w:rPr>
            </w:pPr>
            <w:r>
              <w:rPr>
                <w:sz w:val="28"/>
                <w:szCs w:val="28"/>
                <w:lang w:eastAsia="uk-UA"/>
              </w:rPr>
              <w:t xml:space="preserve">Ініціатор розроблення Програми:</w:t>
            </w:r>
            <w:r/>
          </w:p>
        </w:tc>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4368" w:type="dxa"/>
            <w:vAlign w:val="bottom"/>
            <w:textDirection w:val="lrTb"/>
            <w:noWrap w:val="false"/>
          </w:tcPr>
          <w:p>
            <w:pPr>
              <w:rPr>
                <w:sz w:val="28"/>
                <w:szCs w:val="28"/>
                <w:lang w:eastAsia="uk-UA"/>
              </w:rPr>
            </w:pPr>
            <w:r>
              <w:rPr>
                <w:sz w:val="28"/>
                <w:szCs w:val="28"/>
                <w:lang w:eastAsia="uk-UA"/>
              </w:rPr>
              <w:t xml:space="preserve">Менська міська рада, КНП «Менська ЦРЛ»</w:t>
            </w:r>
            <w:r/>
          </w:p>
        </w:tc>
      </w:tr>
      <w:tr>
        <w:trPr>
          <w:tblCellSpacing w:w="0" w:type="dxa"/>
        </w:trPr>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611" w:type="dxa"/>
            <w:vAlign w:val="bottom"/>
            <w:textDirection w:val="lrTb"/>
            <w:noWrap w:val="false"/>
          </w:tcPr>
          <w:p>
            <w:pPr>
              <w:rPr>
                <w:sz w:val="28"/>
                <w:szCs w:val="28"/>
                <w:lang w:eastAsia="uk-UA"/>
              </w:rPr>
            </w:pPr>
            <w:r>
              <w:rPr>
                <w:sz w:val="28"/>
                <w:szCs w:val="28"/>
                <w:lang w:eastAsia="uk-UA"/>
              </w:rPr>
              <w:t xml:space="preserve">2.</w:t>
            </w:r>
            <w:r/>
          </w:p>
        </w:tc>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4241" w:type="dxa"/>
            <w:vAlign w:val="bottom"/>
            <w:textDirection w:val="lrTb"/>
            <w:noWrap w:val="false"/>
          </w:tcPr>
          <w:p>
            <w:pPr>
              <w:rPr>
                <w:sz w:val="28"/>
                <w:szCs w:val="28"/>
                <w:lang w:eastAsia="uk-UA"/>
              </w:rPr>
            </w:pPr>
            <w:r>
              <w:rPr>
                <w:sz w:val="28"/>
                <w:szCs w:val="28"/>
                <w:lang w:eastAsia="uk-UA"/>
              </w:rPr>
              <w:t xml:space="preserve">Розробник Програми</w:t>
            </w:r>
            <w:r/>
          </w:p>
        </w:tc>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4368" w:type="dxa"/>
            <w:vAlign w:val="bottom"/>
            <w:textDirection w:val="lrTb"/>
            <w:noWrap w:val="false"/>
          </w:tcPr>
          <w:p>
            <w:pPr>
              <w:rPr>
                <w:sz w:val="28"/>
                <w:szCs w:val="28"/>
                <w:lang w:eastAsia="uk-UA"/>
              </w:rPr>
            </w:pPr>
            <w:r>
              <w:rPr>
                <w:sz w:val="28"/>
                <w:szCs w:val="28"/>
                <w:lang w:eastAsia="uk-UA"/>
              </w:rPr>
              <w:t xml:space="preserve">Менська міська рада, КНП «Менська ЦРЛ»</w:t>
            </w:r>
            <w:r/>
          </w:p>
        </w:tc>
      </w:tr>
      <w:tr>
        <w:trPr>
          <w:tblCellSpacing w:w="0" w:type="dxa"/>
        </w:trPr>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611" w:type="dxa"/>
            <w:vAlign w:val="bottom"/>
            <w:textDirection w:val="lrTb"/>
            <w:noWrap w:val="false"/>
          </w:tcPr>
          <w:p>
            <w:pPr>
              <w:rPr>
                <w:sz w:val="28"/>
                <w:szCs w:val="28"/>
                <w:lang w:eastAsia="uk-UA"/>
              </w:rPr>
            </w:pPr>
            <w:r>
              <w:rPr>
                <w:sz w:val="28"/>
                <w:szCs w:val="28"/>
                <w:lang w:eastAsia="uk-UA"/>
              </w:rPr>
              <w:t xml:space="preserve">3.</w:t>
            </w:r>
            <w:r/>
          </w:p>
        </w:tc>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4241" w:type="dxa"/>
            <w:vAlign w:val="bottom"/>
            <w:textDirection w:val="lrTb"/>
            <w:noWrap w:val="false"/>
          </w:tcPr>
          <w:p>
            <w:pPr>
              <w:rPr>
                <w:sz w:val="28"/>
                <w:szCs w:val="28"/>
                <w:lang w:eastAsia="uk-UA"/>
              </w:rPr>
            </w:pPr>
            <w:r>
              <w:rPr>
                <w:sz w:val="28"/>
                <w:szCs w:val="28"/>
                <w:lang w:eastAsia="uk-UA"/>
              </w:rPr>
              <w:t xml:space="preserve">Співрозробники</w:t>
            </w:r>
            <w:r>
              <w:rPr>
                <w:sz w:val="28"/>
                <w:szCs w:val="28"/>
                <w:lang w:eastAsia="uk-UA"/>
              </w:rPr>
              <w:t xml:space="preserve"> Програми</w:t>
            </w:r>
            <w:r/>
          </w:p>
        </w:tc>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4368" w:type="dxa"/>
            <w:vAlign w:val="bottom"/>
            <w:textDirection w:val="lrTb"/>
            <w:noWrap w:val="false"/>
          </w:tcPr>
          <w:p>
            <w:pPr>
              <w:rPr>
                <w:sz w:val="28"/>
                <w:szCs w:val="28"/>
                <w:lang w:eastAsia="uk-UA"/>
              </w:rPr>
            </w:pPr>
            <w:r>
              <w:rPr>
                <w:sz w:val="28"/>
                <w:szCs w:val="28"/>
                <w:lang w:eastAsia="uk-UA"/>
              </w:rPr>
              <w:t xml:space="preserve">Менська міська рада, КНП «Менська ЦРЛ»</w:t>
            </w:r>
            <w:r/>
          </w:p>
        </w:tc>
      </w:tr>
      <w:tr>
        <w:trPr>
          <w:tblCellSpacing w:w="0" w:type="dxa"/>
        </w:trPr>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611" w:type="dxa"/>
            <w:vAlign w:val="bottom"/>
            <w:textDirection w:val="lrTb"/>
            <w:noWrap w:val="false"/>
          </w:tcPr>
          <w:p>
            <w:pPr>
              <w:rPr>
                <w:sz w:val="28"/>
                <w:szCs w:val="28"/>
                <w:lang w:eastAsia="uk-UA"/>
              </w:rPr>
            </w:pPr>
            <w:r>
              <w:rPr>
                <w:sz w:val="28"/>
                <w:szCs w:val="28"/>
                <w:lang w:eastAsia="uk-UA"/>
              </w:rPr>
              <w:t xml:space="preserve">4.</w:t>
            </w:r>
            <w:r/>
          </w:p>
        </w:tc>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4241" w:type="dxa"/>
            <w:vAlign w:val="bottom"/>
            <w:textDirection w:val="lrTb"/>
            <w:noWrap w:val="false"/>
          </w:tcPr>
          <w:p>
            <w:pPr>
              <w:rPr>
                <w:sz w:val="28"/>
                <w:szCs w:val="28"/>
                <w:lang w:eastAsia="uk-UA"/>
              </w:rPr>
            </w:pPr>
            <w:r>
              <w:rPr>
                <w:sz w:val="28"/>
                <w:szCs w:val="28"/>
                <w:lang w:eastAsia="uk-UA"/>
              </w:rPr>
              <w:t xml:space="preserve">Відповідальний виконавець Програми</w:t>
            </w:r>
            <w:r/>
          </w:p>
        </w:tc>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4368" w:type="dxa"/>
            <w:vAlign w:val="bottom"/>
            <w:textDirection w:val="lrTb"/>
            <w:noWrap w:val="false"/>
          </w:tcPr>
          <w:p>
            <w:pPr>
              <w:rPr>
                <w:sz w:val="28"/>
                <w:szCs w:val="28"/>
                <w:lang w:eastAsia="uk-UA"/>
              </w:rPr>
            </w:pPr>
            <w:r>
              <w:rPr>
                <w:sz w:val="28"/>
                <w:szCs w:val="28"/>
                <w:lang w:eastAsia="uk-UA"/>
              </w:rPr>
              <w:t xml:space="preserve">Менська міська рада, КНП «Менська ЦРЛ»</w:t>
            </w:r>
            <w:r/>
          </w:p>
        </w:tc>
      </w:tr>
      <w:tr>
        <w:trPr>
          <w:tblCellSpacing w:w="0" w:type="dxa"/>
        </w:trPr>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611" w:type="dxa"/>
            <w:vAlign w:val="bottom"/>
            <w:textDirection w:val="lrTb"/>
            <w:noWrap w:val="false"/>
          </w:tcPr>
          <w:p>
            <w:pPr>
              <w:rPr>
                <w:sz w:val="28"/>
                <w:szCs w:val="28"/>
                <w:lang w:eastAsia="uk-UA"/>
              </w:rPr>
            </w:pPr>
            <w:r>
              <w:rPr>
                <w:sz w:val="28"/>
                <w:szCs w:val="28"/>
                <w:lang w:eastAsia="uk-UA"/>
              </w:rPr>
              <w:t xml:space="preserve">5.</w:t>
            </w:r>
            <w:r/>
          </w:p>
        </w:tc>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4241" w:type="dxa"/>
            <w:vAlign w:val="bottom"/>
            <w:textDirection w:val="lrTb"/>
            <w:noWrap w:val="false"/>
          </w:tcPr>
          <w:p>
            <w:pPr>
              <w:rPr>
                <w:sz w:val="28"/>
                <w:szCs w:val="28"/>
                <w:lang w:eastAsia="uk-UA"/>
              </w:rPr>
            </w:pPr>
            <w:r>
              <w:rPr>
                <w:sz w:val="28"/>
                <w:szCs w:val="28"/>
                <w:lang w:eastAsia="uk-UA"/>
              </w:rPr>
              <w:t xml:space="preserve">Учасники Програми</w:t>
            </w:r>
            <w:r/>
          </w:p>
        </w:tc>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4368" w:type="dxa"/>
            <w:vAlign w:val="bottom"/>
            <w:textDirection w:val="lrTb"/>
            <w:noWrap w:val="false"/>
          </w:tcPr>
          <w:p>
            <w:pPr>
              <w:rPr>
                <w:sz w:val="28"/>
                <w:szCs w:val="28"/>
                <w:lang w:eastAsia="uk-UA"/>
              </w:rPr>
            </w:pPr>
            <w:r>
              <w:rPr>
                <w:sz w:val="28"/>
                <w:szCs w:val="28"/>
                <w:lang w:eastAsia="uk-UA"/>
              </w:rPr>
              <w:t xml:space="preserve">Менська міська рада, КНП «Менська ЦРЛ»</w:t>
            </w:r>
            <w:r/>
          </w:p>
        </w:tc>
      </w:tr>
      <w:tr>
        <w:trPr>
          <w:tblCellSpacing w:w="0" w:type="dxa"/>
          <w:trHeight w:val="352"/>
        </w:trPr>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611" w:type="dxa"/>
            <w:vAlign w:val="bottom"/>
            <w:textDirection w:val="lrTb"/>
            <w:noWrap w:val="false"/>
          </w:tcPr>
          <w:p>
            <w:pPr>
              <w:rPr>
                <w:sz w:val="28"/>
                <w:szCs w:val="28"/>
                <w:lang w:eastAsia="uk-UA"/>
              </w:rPr>
            </w:pPr>
            <w:r>
              <w:rPr>
                <w:sz w:val="28"/>
                <w:szCs w:val="28"/>
                <w:lang w:eastAsia="uk-UA"/>
              </w:rPr>
              <w:t xml:space="preserve">6.</w:t>
            </w:r>
            <w:r/>
          </w:p>
        </w:tc>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4241" w:type="dxa"/>
            <w:vAlign w:val="bottom"/>
            <w:textDirection w:val="lrTb"/>
            <w:noWrap w:val="false"/>
          </w:tcPr>
          <w:p>
            <w:pPr>
              <w:rPr>
                <w:sz w:val="28"/>
                <w:szCs w:val="28"/>
                <w:lang w:eastAsia="uk-UA"/>
              </w:rPr>
            </w:pPr>
            <w:r>
              <w:rPr>
                <w:sz w:val="28"/>
                <w:szCs w:val="28"/>
                <w:lang w:eastAsia="uk-UA"/>
              </w:rPr>
              <w:t xml:space="preserve">Термін реалізації Програми</w:t>
            </w:r>
            <w:r/>
          </w:p>
        </w:tc>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4368" w:type="dxa"/>
            <w:vAlign w:val="bottom"/>
            <w:textDirection w:val="lrTb"/>
            <w:noWrap w:val="false"/>
          </w:tcPr>
          <w:p>
            <w:pPr>
              <w:jc w:val="center"/>
              <w:spacing w:after="390"/>
              <w:rPr>
                <w:sz w:val="28"/>
                <w:szCs w:val="28"/>
                <w:lang w:eastAsia="uk-UA"/>
              </w:rPr>
            </w:pPr>
            <w:r>
              <w:rPr>
                <w:sz w:val="28"/>
                <w:szCs w:val="28"/>
                <w:lang w:eastAsia="uk-UA"/>
              </w:rPr>
              <w:t xml:space="preserve">2020 рік</w:t>
            </w:r>
            <w:r/>
          </w:p>
        </w:tc>
      </w:tr>
      <w:tr>
        <w:trPr>
          <w:tblCellSpacing w:w="0" w:type="dxa"/>
          <w:trHeight w:val="1090"/>
        </w:trPr>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611" w:type="dxa"/>
            <w:vAlign w:val="bottom"/>
            <w:textDirection w:val="lrTb"/>
            <w:noWrap w:val="false"/>
          </w:tcPr>
          <w:p>
            <w:pPr>
              <w:rPr>
                <w:sz w:val="28"/>
                <w:szCs w:val="28"/>
                <w:lang w:eastAsia="uk-UA"/>
              </w:rPr>
            </w:pPr>
            <w:r>
              <w:rPr>
                <w:sz w:val="28"/>
                <w:szCs w:val="28"/>
                <w:lang w:eastAsia="uk-UA"/>
              </w:rPr>
              <w:t xml:space="preserve">7.</w:t>
            </w:r>
            <w:r/>
          </w:p>
        </w:tc>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4241" w:type="dxa"/>
            <w:vAlign w:val="bottom"/>
            <w:textDirection w:val="lrTb"/>
            <w:noWrap w:val="false"/>
          </w:tcPr>
          <w:p>
            <w:pPr>
              <w:rPr>
                <w:sz w:val="28"/>
                <w:szCs w:val="28"/>
                <w:lang w:eastAsia="uk-UA"/>
              </w:rPr>
            </w:pPr>
            <w:r>
              <w:rPr>
                <w:sz w:val="28"/>
                <w:szCs w:val="28"/>
                <w:lang w:eastAsia="uk-UA"/>
              </w:rPr>
              <w:t xml:space="preserve">Загальний обсяг фінансових ресурсів необхідних д</w:t>
            </w:r>
            <w:bookmarkStart w:id="0" w:name="_GoBack"/>
            <w:r/>
            <w:bookmarkEnd w:id="0"/>
            <w:r>
              <w:rPr>
                <w:sz w:val="28"/>
                <w:szCs w:val="28"/>
                <w:lang w:eastAsia="uk-UA"/>
              </w:rPr>
              <w:t xml:space="preserve">ля реалізації Програми, у тому числі:</w:t>
            </w:r>
            <w:r/>
          </w:p>
        </w:tc>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4368" w:type="dxa"/>
            <w:vAlign w:val="bottom"/>
            <w:textDirection w:val="lrTb"/>
            <w:noWrap w:val="false"/>
          </w:tcPr>
          <w:p>
            <w:pPr>
              <w:jc w:val="center"/>
              <w:spacing w:after="390"/>
              <w:rPr>
                <w:sz w:val="28"/>
                <w:szCs w:val="28"/>
                <w:lang w:eastAsia="uk-UA"/>
              </w:rPr>
            </w:pPr>
            <w:r>
              <w:rPr>
                <w:sz w:val="28"/>
                <w:szCs w:val="28"/>
                <w:lang w:eastAsia="uk-UA"/>
              </w:rPr>
              <w:t xml:space="preserve">3500,00 тис. грн.</w:t>
            </w:r>
            <w:r/>
          </w:p>
        </w:tc>
      </w:tr>
      <w:tr>
        <w:trPr>
          <w:tblCellSpacing w:w="0" w:type="dxa"/>
        </w:trPr>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611" w:type="dxa"/>
            <w:vAlign w:val="bottom"/>
            <w:textDirection w:val="lrTb"/>
            <w:noWrap w:val="false"/>
          </w:tcPr>
          <w:p>
            <w:pPr>
              <w:rPr>
                <w:sz w:val="28"/>
                <w:szCs w:val="28"/>
                <w:lang w:eastAsia="uk-UA"/>
              </w:rPr>
            </w:pPr>
            <w:r>
              <w:rPr>
                <w:sz w:val="28"/>
                <w:szCs w:val="28"/>
                <w:lang w:eastAsia="uk-UA"/>
              </w:rPr>
              <w:t xml:space="preserve">7.1.</w:t>
            </w:r>
            <w:r/>
          </w:p>
        </w:tc>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4241" w:type="dxa"/>
            <w:vAlign w:val="bottom"/>
            <w:textDirection w:val="lrTb"/>
            <w:noWrap w:val="false"/>
          </w:tcPr>
          <w:p>
            <w:pPr>
              <w:rPr>
                <w:sz w:val="28"/>
                <w:szCs w:val="28"/>
                <w:lang w:eastAsia="uk-UA"/>
              </w:rPr>
            </w:pPr>
            <w:r>
              <w:rPr>
                <w:sz w:val="28"/>
                <w:szCs w:val="28"/>
                <w:lang w:eastAsia="uk-UA"/>
              </w:rPr>
              <w:t xml:space="preserve">Коштів бюджетів об’єднаних територіальних громад</w:t>
            </w:r>
            <w:r/>
          </w:p>
        </w:tc>
        <w:tc>
          <w:tcPr>
            <w:tcBorders>
              <w:left w:val="single" w:sz="2" w:space="0" w:color="auto"/>
              <w:top w:val="single" w:color="DDDDDD" w:sz="6" w:space="0"/>
              <w:right w:val="single" w:sz="2" w:space="0" w:color="auto"/>
              <w:bottom w:val="single" w:sz="2" w:space="0" w:color="auto"/>
            </w:tcBorders>
            <w:tcMar>
              <w:left w:w="0" w:type="dxa"/>
              <w:top w:w="90" w:type="dxa"/>
              <w:right w:w="150" w:type="dxa"/>
              <w:bottom w:w="90" w:type="dxa"/>
            </w:tcMar>
            <w:tcW w:w="4368" w:type="dxa"/>
            <w:vAlign w:val="bottom"/>
            <w:textDirection w:val="lrTb"/>
            <w:noWrap w:val="false"/>
          </w:tcPr>
          <w:p>
            <w:pPr>
              <w:jc w:val="center"/>
              <w:spacing w:after="390"/>
              <w:rPr>
                <w:sz w:val="28"/>
                <w:szCs w:val="28"/>
                <w:lang w:eastAsia="uk-UA"/>
              </w:rPr>
            </w:pPr>
            <w:r>
              <w:rPr>
                <w:sz w:val="28"/>
                <w:szCs w:val="28"/>
                <w:lang w:eastAsia="uk-UA"/>
              </w:rPr>
              <w:t xml:space="preserve">3500,00 тис. грн.</w:t>
            </w:r>
            <w:r/>
          </w:p>
        </w:tc>
      </w:tr>
    </w:tbl>
    <w:p>
      <w:pPr>
        <w:jc w:val="center"/>
        <w:rPr>
          <w:b/>
          <w:color w:val="000000"/>
          <w:sz w:val="28"/>
          <w:szCs w:val="28"/>
        </w:rPr>
      </w:pPr>
      <w:r>
        <w:rPr>
          <w:b/>
          <w:color w:val="000000"/>
          <w:sz w:val="28"/>
          <w:szCs w:val="28"/>
        </w:rPr>
      </w:r>
      <w:r/>
    </w:p>
    <w:p>
      <w:pPr>
        <w:rPr>
          <w:b/>
          <w:color w:val="000000"/>
          <w:sz w:val="28"/>
          <w:szCs w:val="28"/>
        </w:rPr>
      </w:pPr>
      <w:r>
        <w:rPr>
          <w:b/>
          <w:color w:val="000000"/>
          <w:sz w:val="28"/>
          <w:szCs w:val="28"/>
        </w:rPr>
        <w:br w:type="page"/>
      </w:r>
      <w:r/>
    </w:p>
    <w:p>
      <w:pPr>
        <w:jc w:val="center"/>
        <w:rPr>
          <w:b/>
          <w:color w:val="000000"/>
          <w:sz w:val="28"/>
          <w:szCs w:val="28"/>
        </w:rPr>
      </w:pPr>
      <w:r>
        <w:rPr>
          <w:b/>
          <w:color w:val="000000"/>
          <w:sz w:val="28"/>
          <w:szCs w:val="28"/>
        </w:rPr>
        <w:t xml:space="preserve">І. Загальна частина</w:t>
      </w:r>
      <w:r/>
    </w:p>
    <w:p>
      <w:pPr>
        <w:ind w:firstLine="567"/>
        <w:jc w:val="both"/>
        <w:rPr>
          <w:sz w:val="28"/>
          <w:szCs w:val="28"/>
        </w:rPr>
      </w:pPr>
      <w:r>
        <w:rPr>
          <w:sz w:val="28"/>
          <w:szCs w:val="28"/>
        </w:rPr>
        <w:t xml:space="preserve">Здоров’я є найважливішим з прав людини та найвищою людською цінністю, від якої залежить економічний, фізичний та духовний потенціал суспільства. Це показник соціального і культурного прогресу, один із головних елементів національного багатства країни. Тому</w:t>
      </w:r>
      <w:r>
        <w:rPr>
          <w:sz w:val="28"/>
          <w:szCs w:val="28"/>
        </w:rPr>
        <w:t xml:space="preserve"> кожна держава розглядає охорону та зміцнення здоров’я як своє найголовніше завдання.</w:t>
      </w:r>
      <w:r/>
    </w:p>
    <w:p>
      <w:pPr>
        <w:ind w:firstLine="567"/>
        <w:jc w:val="both"/>
        <w:rPr>
          <w:sz w:val="28"/>
          <w:szCs w:val="28"/>
        </w:rPr>
      </w:pPr>
      <w:r>
        <w:rPr>
          <w:sz w:val="28"/>
          <w:szCs w:val="28"/>
        </w:rPr>
        <w:t xml:space="preserve">Вторинна (спеціалізована) медична допомога </w:t>
      </w:r>
      <w:r>
        <w:rPr>
          <w:sz w:val="28"/>
          <w:szCs w:val="28"/>
        </w:rPr>
        <w:t xml:space="preserve">– вид</w:t>
      </w:r>
      <w:r>
        <w:rPr>
          <w:sz w:val="28"/>
          <w:szCs w:val="28"/>
        </w:rPr>
        <w:t xml:space="preserve"> медичної допомоги, що надається в амбулаторних або стаціонарних умовах плановому порядку або в екстрених випадках і передб</w:t>
      </w:r>
      <w:r>
        <w:rPr>
          <w:sz w:val="28"/>
          <w:szCs w:val="28"/>
        </w:rPr>
        <w:t xml:space="preserve">ачає надання консультацій, проведення діагностики, лікування, реабілітацію та профілактику хвороби, травм, отруєнь, патологічних і фізіологічних (при вагітності та пологах) станів, які можуть бути надані лікарями відповідної спеціалізації (крім лікарів заг</w:t>
      </w:r>
      <w:r>
        <w:rPr>
          <w:sz w:val="28"/>
          <w:szCs w:val="28"/>
        </w:rPr>
        <w:t xml:space="preserve">альної практики – сімейних лікарів); направлення пацієнта для надання вторинної (спеціалізованої) медичної допомоги з іншої спеціалізації або для надання третинної (високоспеціалізованої) медичної допомоги.</w:t>
      </w:r>
      <w:r/>
    </w:p>
    <w:p>
      <w:pPr>
        <w:ind w:firstLine="567"/>
        <w:jc w:val="both"/>
        <w:rPr>
          <w:color w:val="000000"/>
          <w:sz w:val="28"/>
          <w:szCs w:val="28"/>
        </w:rPr>
      </w:pPr>
      <w:r>
        <w:rPr>
          <w:color w:val="000000"/>
          <w:sz w:val="28"/>
          <w:szCs w:val="28"/>
        </w:rPr>
        <w:t xml:space="preserve">Програма підтримки закладів вторинного рівня нада</w:t>
      </w:r>
      <w:r>
        <w:rPr>
          <w:color w:val="000000"/>
          <w:sz w:val="28"/>
          <w:szCs w:val="28"/>
        </w:rPr>
        <w:t xml:space="preserve">ння медичної допомоги у Менській об’єднаній територіальній громаді на 2020 рік потребує цільових фінансових зусиль, активних і скоординованих дій самих закладів охорони здоров’я, спрямованих на забезпечення належних можливостей для наближення якісної втори</w:t>
      </w:r>
      <w:r>
        <w:rPr>
          <w:color w:val="000000"/>
          <w:sz w:val="28"/>
          <w:szCs w:val="28"/>
        </w:rPr>
        <w:t xml:space="preserve">нної допомоги населенню, що обслуговується комунальним неприбутковим підприємством «Менська центральна районна лікарня».</w:t>
      </w:r>
      <w:r/>
    </w:p>
    <w:p>
      <w:pPr>
        <w:ind w:firstLine="567"/>
        <w:jc w:val="both"/>
        <w:rPr>
          <w:color w:val="000000"/>
          <w:sz w:val="28"/>
          <w:szCs w:val="28"/>
        </w:rPr>
      </w:pPr>
      <w:r>
        <w:rPr>
          <w:color w:val="000000"/>
          <w:sz w:val="28"/>
          <w:szCs w:val="28"/>
        </w:rPr>
        <w:t xml:space="preserve">Програма в свою чергу спрямована на налагодження ефективного функціонування системи вторинної допомоги шляхом забезпечення  справедливо</w:t>
      </w:r>
      <w:r>
        <w:rPr>
          <w:color w:val="000000"/>
          <w:sz w:val="28"/>
          <w:szCs w:val="28"/>
        </w:rPr>
        <w:t xml:space="preserve">сті і рівності у питаннях охорони здоров’я, створення умов для ефективного функціонування лікарні.</w:t>
      </w:r>
      <w:r/>
    </w:p>
    <w:p>
      <w:pPr>
        <w:ind w:firstLine="567"/>
        <w:jc w:val="both"/>
        <w:rPr>
          <w:color w:val="000000"/>
          <w:sz w:val="28"/>
          <w:szCs w:val="28"/>
        </w:rPr>
      </w:pPr>
      <w:r>
        <w:rPr>
          <w:sz w:val="28"/>
          <w:szCs w:val="28"/>
        </w:rPr>
        <w:t xml:space="preserve">Актуальність Програми продиктована необхідністю поліпшення якості надання та </w:t>
      </w:r>
      <w:r>
        <w:rPr>
          <w:sz w:val="28"/>
          <w:szCs w:val="28"/>
        </w:rPr>
        <w:t xml:space="preserve">доступності медичної допомоги населенню Менської ОТГ, поліпшення матеріально-технічної бази, підвищення престижу праці медичних працівників, покращення їх соціального та економічного становища, забезпечення висококваліфікованими медичними працівниками, нео</w:t>
      </w:r>
      <w:r>
        <w:rPr>
          <w:sz w:val="28"/>
          <w:szCs w:val="28"/>
        </w:rPr>
        <w:t xml:space="preserve">бхідністю поліпшення стану здоров’я населення шляхом забезпечення доступу до кваліфікованої амбулаторної та стаціонарної медичної допомоги, орієнтованої на інтегрований підхід до рішення медико-санітарних потреб окремих громадян, родин та громади в цілому.</w:t>
      </w:r>
      <w:r/>
    </w:p>
    <w:p>
      <w:pPr>
        <w:jc w:val="both"/>
        <w:rPr>
          <w:b/>
          <w:color w:val="000000"/>
          <w:sz w:val="28"/>
          <w:szCs w:val="28"/>
        </w:rPr>
      </w:pPr>
      <w:r>
        <w:rPr>
          <w:b/>
          <w:color w:val="000000"/>
          <w:sz w:val="28"/>
          <w:szCs w:val="28"/>
        </w:rPr>
        <w:t xml:space="preserve">II. Обґрунтування Програми</w:t>
      </w:r>
      <w:r/>
    </w:p>
    <w:p>
      <w:pPr>
        <w:ind w:firstLine="567"/>
        <w:jc w:val="both"/>
        <w:rPr>
          <w:color w:val="000000"/>
          <w:sz w:val="28"/>
          <w:szCs w:val="28"/>
        </w:rPr>
      </w:pPr>
      <w:r>
        <w:rPr>
          <w:color w:val="000000"/>
          <w:sz w:val="28"/>
          <w:szCs w:val="28"/>
        </w:rPr>
        <w:t xml:space="preserve">Програма розроблена з метою розвитку вторинної медицини шляхом формування здорового способу життя, збереження і зміцнення здоров’я людей, ефективного лікування захворювань, а також з метою стабільного функціонування лікарні, як </w:t>
      </w:r>
      <w:r>
        <w:rPr>
          <w:color w:val="000000"/>
          <w:sz w:val="28"/>
          <w:szCs w:val="28"/>
        </w:rPr>
        <w:t xml:space="preserve">комунального некомерційного підприємства.</w:t>
      </w:r>
      <w:r/>
    </w:p>
    <w:p>
      <w:pPr>
        <w:ind w:firstLine="567"/>
        <w:jc w:val="both"/>
        <w:rPr>
          <w:color w:val="000000"/>
          <w:sz w:val="28"/>
          <w:szCs w:val="28"/>
        </w:rPr>
      </w:pPr>
      <w:r>
        <w:rPr>
          <w:color w:val="000000"/>
          <w:sz w:val="28"/>
          <w:szCs w:val="28"/>
        </w:rPr>
        <w:t xml:space="preserve">В зв`язку з напругою яка виникла серед жителів громади, а також серед медичних працівників, для стабілізації ситуації та переходу на нову систему фінансування закладу, для забезпечення безперебійної роботи лікарні,</w:t>
      </w:r>
      <w:r>
        <w:rPr>
          <w:color w:val="000000"/>
          <w:sz w:val="28"/>
          <w:szCs w:val="28"/>
        </w:rPr>
        <w:t xml:space="preserve"> надання кваліфікованої вторинної медичної допомоги необхідно забезпечити фінансування за рахунок Програми фінансової підтримки.</w:t>
      </w:r>
      <w:r/>
    </w:p>
    <w:p>
      <w:pPr>
        <w:ind w:firstLine="567"/>
        <w:jc w:val="both"/>
        <w:rPr>
          <w:color w:val="000000"/>
          <w:sz w:val="28"/>
          <w:szCs w:val="28"/>
        </w:rPr>
      </w:pPr>
      <w:r>
        <w:rPr>
          <w:color w:val="000000"/>
          <w:sz w:val="28"/>
          <w:szCs w:val="28"/>
        </w:rPr>
        <w:t xml:space="preserve">Основним пріоритетним завданням є надання вторинної (спеціалізованої) медичної допомоги в стаціонарних та поліклінічних умовах </w:t>
      </w:r>
      <w:r>
        <w:rPr>
          <w:color w:val="000000"/>
          <w:sz w:val="28"/>
          <w:szCs w:val="28"/>
        </w:rPr>
        <w:t xml:space="preserve">населенню Менської об’єднаної територіальної громади.</w:t>
      </w:r>
      <w:r/>
    </w:p>
    <w:p>
      <w:pPr>
        <w:ind w:firstLine="567"/>
        <w:jc w:val="both"/>
        <w:rPr>
          <w:color w:val="000000"/>
          <w:sz w:val="28"/>
          <w:szCs w:val="28"/>
        </w:rPr>
      </w:pPr>
      <w:r>
        <w:rPr>
          <w:color w:val="000000"/>
          <w:sz w:val="28"/>
          <w:szCs w:val="28"/>
        </w:rPr>
        <w:t xml:space="preserve">Планується надання вторинної (спеціалізованої) допомоги в стаціонарних </w:t>
      </w:r>
      <w:r>
        <w:rPr>
          <w:sz w:val="28"/>
          <w:szCs w:val="28"/>
        </w:rPr>
        <w:t xml:space="preserve">відділеннях </w:t>
      </w:r>
      <w:r>
        <w:rPr>
          <w:color w:val="000000"/>
          <w:sz w:val="28"/>
          <w:szCs w:val="28"/>
        </w:rPr>
        <w:t xml:space="preserve">та надання медичних консультацій. Організація цілодобового надання вторинної спеціалізованої медичної допомоги хворим з</w:t>
      </w:r>
      <w:r>
        <w:rPr>
          <w:color w:val="000000"/>
          <w:sz w:val="28"/>
          <w:szCs w:val="28"/>
        </w:rPr>
        <w:t xml:space="preserve">а направленням первинної медико-санітарної допомоги, інших закладів охорони здоров’я або по самостійному зверненню пацієнтів.</w:t>
      </w:r>
      <w:r/>
    </w:p>
    <w:p>
      <w:pPr>
        <w:jc w:val="both"/>
        <w:rPr>
          <w:b/>
          <w:color w:val="000000"/>
          <w:sz w:val="28"/>
          <w:szCs w:val="28"/>
        </w:rPr>
      </w:pPr>
      <w:r>
        <w:rPr>
          <w:b/>
          <w:color w:val="000000"/>
          <w:sz w:val="28"/>
          <w:szCs w:val="28"/>
        </w:rPr>
        <w:t xml:space="preserve">ІІІ. Мета Програми</w:t>
      </w:r>
      <w:r/>
    </w:p>
    <w:p>
      <w:pPr>
        <w:ind w:firstLine="567"/>
        <w:jc w:val="both"/>
        <w:rPr>
          <w:color w:val="000000"/>
          <w:sz w:val="28"/>
          <w:szCs w:val="28"/>
        </w:rPr>
      </w:pPr>
      <w:r>
        <w:rPr>
          <w:color w:val="000000"/>
          <w:sz w:val="28"/>
          <w:szCs w:val="28"/>
        </w:rPr>
        <w:t xml:space="preserve">Головна мета Програми - створити необхідні умови для збереження та зміцнення </w:t>
      </w:r>
      <w:r>
        <w:rPr>
          <w:color w:val="000000"/>
          <w:sz w:val="28"/>
          <w:szCs w:val="28"/>
        </w:rPr>
        <w:t xml:space="preserve">соціальної стабільності, як основи економічного зростання та можливості реалізації пріоритетних завдань розвитку громади. Забезпечити стабільну роботу лікарні як комунального некомерційного підприємства, медичне обслуговування населення та його соціальний </w:t>
      </w:r>
      <w:r>
        <w:rPr>
          <w:color w:val="000000"/>
          <w:sz w:val="28"/>
          <w:szCs w:val="28"/>
        </w:rPr>
        <w:t xml:space="preserve">захист, поліпшення інвестиційного клімату.</w:t>
      </w:r>
      <w:r/>
    </w:p>
    <w:p>
      <w:pPr>
        <w:pStyle w:val="610"/>
        <w:ind w:firstLine="567"/>
        <w:jc w:val="both"/>
        <w:rPr>
          <w:color w:val="auto"/>
          <w:sz w:val="28"/>
          <w:szCs w:val="28"/>
        </w:rPr>
      </w:pPr>
      <w:r>
        <w:rPr>
          <w:sz w:val="28"/>
          <w:szCs w:val="28"/>
        </w:rPr>
        <w:t xml:space="preserve">Забезпечення зниження рівня захворюваності, інвалідності та смертності населення шляхом формування ефективного функціонування системи надання доступної і якісної вторинної медичної допомоги, зокрема: забезпечення </w:t>
      </w:r>
      <w:r>
        <w:rPr>
          <w:sz w:val="28"/>
          <w:szCs w:val="28"/>
        </w:rPr>
        <w:t xml:space="preserve">права на своєчасну першу невідкладну допомогу при нещасних випадках, гострих захворюваннях; попередження масових інфекційних захворювань; запобігання</w:t>
      </w:r>
      <w:r>
        <w:rPr>
          <w:rFonts w:ascii="Calibri" w:hAnsi="Calibri" w:cs="Calibri"/>
          <w:sz w:val="28"/>
          <w:szCs w:val="28"/>
        </w:rPr>
        <w:t xml:space="preserve"> </w:t>
      </w:r>
      <w:r>
        <w:rPr>
          <w:color w:val="auto"/>
          <w:sz w:val="28"/>
          <w:szCs w:val="28"/>
        </w:rPr>
        <w:t xml:space="preserve">демографічній кризі, профілактика спадкових захворювань; контроль за охороною здоров’я дітей. </w:t>
      </w:r>
      <w:r/>
    </w:p>
    <w:p>
      <w:pPr>
        <w:ind w:firstLine="567"/>
        <w:jc w:val="both"/>
        <w:rPr>
          <w:color w:val="000000"/>
          <w:sz w:val="28"/>
          <w:szCs w:val="28"/>
        </w:rPr>
      </w:pPr>
      <w:r>
        <w:rPr>
          <w:sz w:val="28"/>
          <w:szCs w:val="28"/>
        </w:rPr>
        <w:t xml:space="preserve">Забезпеченн</w:t>
      </w:r>
      <w:r>
        <w:rPr>
          <w:sz w:val="28"/>
          <w:szCs w:val="28"/>
        </w:rPr>
        <w:t xml:space="preserve">я населення якісними та своєчасними медичними послугами.</w:t>
      </w:r>
      <w:r/>
    </w:p>
    <w:p>
      <w:pPr>
        <w:jc w:val="both"/>
        <w:rPr>
          <w:b/>
          <w:color w:val="000000"/>
          <w:sz w:val="28"/>
          <w:szCs w:val="28"/>
        </w:rPr>
      </w:pPr>
      <w:r>
        <w:rPr>
          <w:b/>
          <w:color w:val="000000"/>
          <w:sz w:val="28"/>
          <w:szCs w:val="28"/>
        </w:rPr>
        <w:t xml:space="preserve">ІV. Завдання Програми</w:t>
      </w:r>
      <w:r/>
    </w:p>
    <w:p>
      <w:pPr>
        <w:ind w:firstLine="567"/>
        <w:jc w:val="both"/>
        <w:rPr>
          <w:color w:val="000000"/>
          <w:sz w:val="28"/>
          <w:szCs w:val="28"/>
        </w:rPr>
      </w:pPr>
      <w:r>
        <w:rPr>
          <w:color w:val="000000"/>
          <w:sz w:val="28"/>
          <w:szCs w:val="28"/>
        </w:rPr>
        <w:t xml:space="preserve">Основним завданням Програми є забезпечення стабільної діяльності лікарні, як комунального некомерційного підприємства охорони здоров'я та створення умов ефективного функціонуван</w:t>
      </w:r>
      <w:r>
        <w:rPr>
          <w:color w:val="000000"/>
          <w:sz w:val="28"/>
          <w:szCs w:val="28"/>
        </w:rPr>
        <w:t xml:space="preserve">ня закладів вторинного рівня надання медичної допомоги, а саме:</w:t>
      </w:r>
      <w:r/>
    </w:p>
    <w:p>
      <w:pPr>
        <w:ind w:firstLine="567"/>
        <w:jc w:val="both"/>
        <w:rPr>
          <w:color w:val="000000"/>
          <w:sz w:val="28"/>
          <w:szCs w:val="28"/>
        </w:rPr>
      </w:pPr>
      <w:r>
        <w:rPr>
          <w:color w:val="000000"/>
          <w:sz w:val="28"/>
          <w:szCs w:val="28"/>
        </w:rPr>
        <w:t xml:space="preserve">- поліпшення стану здоров’я усіх верств населення, зниження рівнів захворюваності, інвалідності, смертності, продовження активного довголіття і тривалості життя;</w:t>
      </w:r>
      <w:r/>
    </w:p>
    <w:p>
      <w:pPr>
        <w:ind w:firstLine="567"/>
        <w:jc w:val="both"/>
        <w:rPr>
          <w:color w:val="000000"/>
          <w:sz w:val="28"/>
          <w:szCs w:val="28"/>
        </w:rPr>
      </w:pPr>
      <w:r>
        <w:rPr>
          <w:color w:val="000000"/>
          <w:sz w:val="28"/>
          <w:szCs w:val="28"/>
        </w:rPr>
        <w:t xml:space="preserve">- оптимізація організації меди</w:t>
      </w:r>
      <w:r>
        <w:rPr>
          <w:color w:val="000000"/>
          <w:sz w:val="28"/>
          <w:szCs w:val="28"/>
        </w:rPr>
        <w:t xml:space="preserve">чної допомоги населенню, забезпечення її високої якості та ефективності, розвиток вторинної медичної допомоги;</w:t>
      </w:r>
      <w:r/>
    </w:p>
    <w:p>
      <w:pPr>
        <w:ind w:firstLine="567"/>
        <w:jc w:val="both"/>
        <w:rPr>
          <w:color w:val="000000"/>
          <w:sz w:val="28"/>
          <w:szCs w:val="28"/>
        </w:rPr>
      </w:pPr>
      <w:r>
        <w:rPr>
          <w:color w:val="000000"/>
          <w:sz w:val="28"/>
          <w:szCs w:val="28"/>
        </w:rPr>
        <w:t xml:space="preserve">- недопущення порушень термінів виплати заробітної плати працівникам лікарні та недопущення кредиторської заборгованості;</w:t>
      </w:r>
      <w:r/>
    </w:p>
    <w:p>
      <w:pPr>
        <w:ind w:firstLine="567"/>
        <w:jc w:val="both"/>
        <w:rPr>
          <w:color w:val="000000"/>
          <w:sz w:val="28"/>
          <w:szCs w:val="28"/>
        </w:rPr>
      </w:pPr>
      <w:r>
        <w:rPr>
          <w:color w:val="000000"/>
          <w:sz w:val="28"/>
          <w:szCs w:val="28"/>
        </w:rPr>
        <w:t xml:space="preserve">- утримання допоміжних </w:t>
      </w:r>
      <w:r>
        <w:rPr>
          <w:color w:val="000000"/>
          <w:sz w:val="28"/>
          <w:szCs w:val="28"/>
        </w:rPr>
        <w:t xml:space="preserve">служб лікарні діяльність яких націлена на якісне та своєчасне обслуговування населення;</w:t>
      </w:r>
      <w:r/>
    </w:p>
    <w:p>
      <w:pPr>
        <w:ind w:firstLine="567"/>
        <w:jc w:val="both"/>
        <w:rPr>
          <w:color w:val="000000"/>
          <w:sz w:val="28"/>
          <w:szCs w:val="28"/>
        </w:rPr>
      </w:pPr>
      <w:r>
        <w:rPr>
          <w:color w:val="000000"/>
          <w:sz w:val="28"/>
          <w:szCs w:val="28"/>
        </w:rPr>
        <w:t xml:space="preserve">- ефективне використання та збереження майна комунальної власності, забезпечення своєчасного та якісного обслуговування будинків, споруд та прибудинкових території;</w:t>
      </w:r>
      <w:r/>
    </w:p>
    <w:p>
      <w:pPr>
        <w:ind w:firstLine="567"/>
        <w:jc w:val="both"/>
        <w:rPr>
          <w:color w:val="000000"/>
          <w:sz w:val="28"/>
          <w:szCs w:val="28"/>
        </w:rPr>
      </w:pPr>
      <w:r>
        <w:rPr>
          <w:color w:val="000000"/>
          <w:sz w:val="28"/>
          <w:szCs w:val="28"/>
        </w:rPr>
        <w:t xml:space="preserve">- з</w:t>
      </w:r>
      <w:r>
        <w:rPr>
          <w:color w:val="000000"/>
          <w:sz w:val="28"/>
          <w:szCs w:val="28"/>
        </w:rPr>
        <w:t xml:space="preserve">абезпечення належного фінансування потреб при наданні стаціонарної медичної допомоги;</w:t>
      </w:r>
      <w:r/>
    </w:p>
    <w:p>
      <w:pPr>
        <w:ind w:firstLine="567"/>
        <w:jc w:val="both"/>
        <w:rPr>
          <w:color w:val="000000"/>
          <w:sz w:val="28"/>
          <w:szCs w:val="28"/>
        </w:rPr>
      </w:pPr>
      <w:r>
        <w:rPr>
          <w:color w:val="000000"/>
          <w:sz w:val="28"/>
          <w:szCs w:val="28"/>
        </w:rPr>
        <w:t xml:space="preserve">- забезпечення лікарськими засобами;</w:t>
      </w:r>
      <w:r/>
    </w:p>
    <w:p>
      <w:pPr>
        <w:ind w:firstLine="567"/>
        <w:jc w:val="both"/>
        <w:rPr>
          <w:color w:val="000000"/>
          <w:sz w:val="28"/>
          <w:szCs w:val="28"/>
        </w:rPr>
      </w:pPr>
      <w:r>
        <w:rPr>
          <w:color w:val="000000"/>
          <w:sz w:val="28"/>
          <w:szCs w:val="28"/>
        </w:rPr>
        <w:t xml:space="preserve">- забезпечення предметами та матеріалами, обладнанням та інвентарем необхідних для надання медичних послуг;</w:t>
      </w:r>
      <w:r/>
    </w:p>
    <w:p>
      <w:pPr>
        <w:ind w:firstLine="567"/>
        <w:jc w:val="both"/>
        <w:rPr>
          <w:color w:val="000000"/>
          <w:sz w:val="28"/>
          <w:szCs w:val="28"/>
        </w:rPr>
      </w:pPr>
      <w:r>
        <w:rPr>
          <w:color w:val="000000"/>
          <w:sz w:val="28"/>
          <w:szCs w:val="28"/>
        </w:rPr>
        <w:t xml:space="preserve">- забезпечення санітарног</w:t>
      </w:r>
      <w:r>
        <w:rPr>
          <w:color w:val="000000"/>
          <w:sz w:val="28"/>
          <w:szCs w:val="28"/>
        </w:rPr>
        <w:t xml:space="preserve">о та епідемічного благополуччя населення;</w:t>
      </w:r>
      <w:r/>
    </w:p>
    <w:p>
      <w:pPr>
        <w:ind w:firstLine="567"/>
        <w:jc w:val="both"/>
        <w:rPr>
          <w:color w:val="000000"/>
          <w:sz w:val="28"/>
          <w:szCs w:val="28"/>
        </w:rPr>
      </w:pPr>
      <w:r>
        <w:rPr>
          <w:color w:val="000000"/>
          <w:sz w:val="28"/>
          <w:szCs w:val="28"/>
        </w:rPr>
        <w:t xml:space="preserve">- забезпечення економічної мотивації медичних працівників вторинної ланки;</w:t>
      </w:r>
      <w:r/>
    </w:p>
    <w:p>
      <w:pPr>
        <w:ind w:firstLine="567"/>
        <w:jc w:val="both"/>
        <w:rPr>
          <w:color w:val="000000"/>
          <w:sz w:val="28"/>
          <w:szCs w:val="28"/>
        </w:rPr>
      </w:pPr>
      <w:r>
        <w:rPr>
          <w:color w:val="000000"/>
          <w:sz w:val="28"/>
          <w:szCs w:val="28"/>
        </w:rPr>
        <w:t xml:space="preserve">- заохочення населення отримувати послуги в межах адміністративно-територіальної одиниці;</w:t>
      </w:r>
      <w:r/>
    </w:p>
    <w:p>
      <w:pPr>
        <w:ind w:firstLine="567"/>
        <w:jc w:val="both"/>
        <w:rPr>
          <w:color w:val="000000"/>
          <w:sz w:val="28"/>
          <w:szCs w:val="28"/>
        </w:rPr>
      </w:pPr>
      <w:r>
        <w:rPr>
          <w:color w:val="000000"/>
          <w:sz w:val="28"/>
          <w:szCs w:val="28"/>
        </w:rPr>
        <w:t xml:space="preserve">- забезпечити надання інформаційної підтримки нас</w:t>
      </w:r>
      <w:r>
        <w:rPr>
          <w:color w:val="000000"/>
          <w:sz w:val="28"/>
          <w:szCs w:val="28"/>
        </w:rPr>
        <w:t xml:space="preserve">еленню про надання послуг;</w:t>
      </w:r>
      <w:r/>
    </w:p>
    <w:p>
      <w:pPr>
        <w:ind w:firstLine="567"/>
        <w:jc w:val="both"/>
        <w:rPr>
          <w:color w:val="000000"/>
          <w:sz w:val="28"/>
          <w:szCs w:val="28"/>
        </w:rPr>
      </w:pPr>
      <w:r>
        <w:rPr>
          <w:color w:val="000000"/>
          <w:sz w:val="28"/>
          <w:szCs w:val="28"/>
        </w:rPr>
        <w:t xml:space="preserve">- забезпечити налагоджену роботу з населенням, надати можливість бути почутим, приймати участь у покращенні роботи закладу;</w:t>
      </w:r>
      <w:r/>
    </w:p>
    <w:p>
      <w:pPr>
        <w:ind w:firstLine="567"/>
        <w:jc w:val="both"/>
        <w:rPr>
          <w:color w:val="000000"/>
          <w:sz w:val="28"/>
          <w:szCs w:val="28"/>
        </w:rPr>
      </w:pPr>
      <w:r>
        <w:rPr>
          <w:color w:val="000000"/>
          <w:sz w:val="28"/>
          <w:szCs w:val="28"/>
        </w:rPr>
        <w:t xml:space="preserve">- інші завдання спрямовані на збереження здоров’я та життя населення.</w:t>
      </w:r>
      <w:r/>
    </w:p>
    <w:p>
      <w:pPr>
        <w:jc w:val="both"/>
        <w:rPr>
          <w:b/>
          <w:color w:val="000000"/>
          <w:sz w:val="28"/>
          <w:szCs w:val="28"/>
        </w:rPr>
      </w:pPr>
      <w:r>
        <w:rPr>
          <w:b/>
          <w:color w:val="000000"/>
          <w:sz w:val="28"/>
          <w:szCs w:val="28"/>
        </w:rPr>
        <w:t xml:space="preserve">V. Реалізація Програми</w:t>
      </w:r>
      <w:r/>
    </w:p>
    <w:p>
      <w:pPr>
        <w:ind w:firstLine="567"/>
        <w:jc w:val="both"/>
        <w:rPr>
          <w:color w:val="000000"/>
          <w:sz w:val="28"/>
          <w:szCs w:val="28"/>
        </w:rPr>
      </w:pPr>
      <w:r>
        <w:rPr>
          <w:color w:val="000000"/>
          <w:sz w:val="28"/>
          <w:szCs w:val="28"/>
        </w:rPr>
        <w:t xml:space="preserve">Державна пол</w:t>
      </w:r>
      <w:r>
        <w:rPr>
          <w:color w:val="000000"/>
          <w:sz w:val="28"/>
          <w:szCs w:val="28"/>
        </w:rPr>
        <w:t xml:space="preserve">ітика у сфері охорони здоров’я спрямована на зміцнення здоров’я усіх верств населення, збільшення тривалості активного життя, поліпшення демографічної ситуації, підвищення якості та ефективності медичної допомоги, удосконалення фінансування, управління гал</w:t>
      </w:r>
      <w:r>
        <w:rPr>
          <w:color w:val="000000"/>
          <w:sz w:val="28"/>
          <w:szCs w:val="28"/>
        </w:rPr>
        <w:t xml:space="preserve">уззю та раціональне використання асигнувань на охорону здоров’я, а також забезпечення соціального захисту працівників лікарні.</w:t>
      </w:r>
      <w:r/>
    </w:p>
    <w:p>
      <w:pPr>
        <w:ind w:firstLine="567"/>
        <w:jc w:val="both"/>
        <w:rPr>
          <w:color w:val="000000"/>
          <w:sz w:val="28"/>
          <w:szCs w:val="28"/>
        </w:rPr>
      </w:pPr>
      <w:r>
        <w:rPr>
          <w:color w:val="000000"/>
          <w:sz w:val="28"/>
          <w:szCs w:val="28"/>
        </w:rPr>
        <w:t xml:space="preserve">З метою успішної реалізації державної політики у сфері охорони здоров’я необхідно:</w:t>
      </w:r>
      <w:r/>
    </w:p>
    <w:p>
      <w:pPr>
        <w:ind w:firstLine="567"/>
        <w:jc w:val="both"/>
        <w:rPr>
          <w:color w:val="000000"/>
          <w:sz w:val="28"/>
          <w:szCs w:val="28"/>
        </w:rPr>
      </w:pPr>
      <w:r>
        <w:rPr>
          <w:color w:val="000000"/>
          <w:sz w:val="28"/>
          <w:szCs w:val="28"/>
        </w:rPr>
        <w:t xml:space="preserve">1. Забезпечити пріоритетні напрямки і профілак</w:t>
      </w:r>
      <w:r>
        <w:rPr>
          <w:color w:val="000000"/>
          <w:sz w:val="28"/>
          <w:szCs w:val="28"/>
        </w:rPr>
        <w:t xml:space="preserve">тичну роботу спрямовану на збереження і зміцнення здоров'я населення, з максимальним залученням органів виконавчої влади;</w:t>
      </w:r>
      <w:r/>
    </w:p>
    <w:p>
      <w:pPr>
        <w:ind w:firstLine="567"/>
        <w:jc w:val="both"/>
        <w:rPr>
          <w:color w:val="000000"/>
          <w:sz w:val="28"/>
          <w:szCs w:val="28"/>
        </w:rPr>
      </w:pPr>
      <w:r>
        <w:rPr>
          <w:color w:val="000000"/>
          <w:sz w:val="28"/>
          <w:szCs w:val="28"/>
        </w:rPr>
        <w:t xml:space="preserve">2. Забезпечити у межах наданої компетенції ефективне функціонування лікувально-профілактичних підрозділів;</w:t>
      </w:r>
      <w:r/>
    </w:p>
    <w:p>
      <w:pPr>
        <w:ind w:firstLine="567"/>
        <w:jc w:val="both"/>
        <w:rPr>
          <w:color w:val="000000"/>
          <w:sz w:val="28"/>
          <w:szCs w:val="28"/>
        </w:rPr>
      </w:pPr>
      <w:r>
        <w:rPr>
          <w:color w:val="000000"/>
          <w:sz w:val="28"/>
          <w:szCs w:val="28"/>
        </w:rPr>
        <w:t xml:space="preserve">3. Утримувати допоміжні слу</w:t>
      </w:r>
      <w:r>
        <w:rPr>
          <w:color w:val="000000"/>
          <w:sz w:val="28"/>
          <w:szCs w:val="28"/>
        </w:rPr>
        <w:t xml:space="preserve">жби, що підвищить якість медичних послуг;</w:t>
      </w:r>
      <w:r/>
    </w:p>
    <w:p>
      <w:pPr>
        <w:ind w:firstLine="567"/>
        <w:jc w:val="both"/>
        <w:rPr>
          <w:color w:val="000000"/>
          <w:sz w:val="28"/>
          <w:szCs w:val="28"/>
        </w:rPr>
      </w:pPr>
      <w:r>
        <w:rPr>
          <w:color w:val="000000"/>
          <w:sz w:val="28"/>
          <w:szCs w:val="28"/>
        </w:rPr>
        <w:t xml:space="preserve">4. Забезпечити утримання та обслуговування будинків споруд та прибудинкових територій;</w:t>
      </w:r>
      <w:r/>
    </w:p>
    <w:p>
      <w:pPr>
        <w:ind w:firstLine="567"/>
        <w:jc w:val="both"/>
        <w:rPr>
          <w:color w:val="000000"/>
          <w:sz w:val="28"/>
          <w:szCs w:val="28"/>
        </w:rPr>
      </w:pPr>
      <w:r>
        <w:rPr>
          <w:color w:val="000000"/>
          <w:sz w:val="28"/>
          <w:szCs w:val="28"/>
        </w:rPr>
        <w:t xml:space="preserve">5. Утримувати спеціалістів по обслуговуванню та виконанню місцевих цільових програм та заходів;</w:t>
      </w:r>
      <w:r/>
    </w:p>
    <w:p>
      <w:pPr>
        <w:ind w:firstLine="567"/>
        <w:jc w:val="both"/>
        <w:rPr>
          <w:color w:val="000000"/>
          <w:sz w:val="28"/>
          <w:szCs w:val="28"/>
        </w:rPr>
      </w:pPr>
      <w:r>
        <w:rPr>
          <w:color w:val="000000"/>
          <w:sz w:val="28"/>
          <w:szCs w:val="28"/>
        </w:rPr>
        <w:t xml:space="preserve">6. Покр</w:t>
      </w:r>
      <w:r>
        <w:rPr>
          <w:color w:val="000000"/>
          <w:sz w:val="28"/>
          <w:szCs w:val="28"/>
        </w:rPr>
        <w:t xml:space="preserve">ащити матеріально-технічну базу, що впливає як на саму можливість</w:t>
      </w:r>
      <w:r/>
    </w:p>
    <w:p>
      <w:pPr>
        <w:ind w:firstLine="567"/>
        <w:jc w:val="both"/>
        <w:rPr>
          <w:color w:val="000000"/>
          <w:sz w:val="28"/>
          <w:szCs w:val="28"/>
        </w:rPr>
      </w:pPr>
      <w:r>
        <w:rPr>
          <w:color w:val="000000"/>
          <w:sz w:val="28"/>
          <w:szCs w:val="28"/>
        </w:rPr>
        <w:t xml:space="preserve">виконання медпрацівниками своїх функціональних обов'язків, так і на можливість професійного удосконалення;</w:t>
      </w:r>
      <w:r/>
    </w:p>
    <w:p>
      <w:pPr>
        <w:ind w:firstLine="567"/>
        <w:jc w:val="both"/>
        <w:rPr>
          <w:color w:val="000000"/>
          <w:sz w:val="28"/>
          <w:szCs w:val="28"/>
        </w:rPr>
      </w:pPr>
      <w:r>
        <w:rPr>
          <w:color w:val="000000"/>
          <w:sz w:val="28"/>
          <w:szCs w:val="28"/>
        </w:rPr>
        <w:t xml:space="preserve">7. </w:t>
      </w:r>
      <w:r>
        <w:rPr>
          <w:sz w:val="28"/>
          <w:szCs w:val="28"/>
        </w:rPr>
        <w:t xml:space="preserve">Залучення засобів масової інформації, навчальних закладів та громадських організ</w:t>
      </w:r>
      <w:r>
        <w:rPr>
          <w:sz w:val="28"/>
          <w:szCs w:val="28"/>
        </w:rPr>
        <w:t xml:space="preserve">ацій до більш широкого інформування населення з питань профілактики, раннього виявлення та ефективного лікування захворювань;</w:t>
      </w:r>
      <w:r/>
    </w:p>
    <w:p>
      <w:pPr>
        <w:ind w:firstLine="567"/>
        <w:jc w:val="both"/>
        <w:rPr>
          <w:sz w:val="27"/>
          <w:szCs w:val="27"/>
        </w:rPr>
      </w:pPr>
      <w:r>
        <w:rPr>
          <w:color w:val="000000"/>
          <w:sz w:val="28"/>
          <w:szCs w:val="28"/>
        </w:rPr>
        <w:t xml:space="preserve">8. З</w:t>
      </w:r>
      <w:r>
        <w:rPr>
          <w:sz w:val="28"/>
          <w:szCs w:val="28"/>
        </w:rPr>
        <w:t xml:space="preserve">абезпечення населення ефективними, безпечними і якісними лікарськими засобами та виробами медичного призначення</w:t>
      </w:r>
      <w:r>
        <w:rPr>
          <w:sz w:val="27"/>
          <w:szCs w:val="27"/>
        </w:rPr>
        <w:t xml:space="preserve">;</w:t>
      </w:r>
      <w:r/>
    </w:p>
    <w:p>
      <w:pPr>
        <w:pStyle w:val="610"/>
        <w:ind w:firstLine="567"/>
        <w:jc w:val="both"/>
        <w:rPr>
          <w:sz w:val="27"/>
          <w:szCs w:val="27"/>
        </w:rPr>
      </w:pPr>
      <w:r>
        <w:rPr>
          <w:sz w:val="27"/>
          <w:szCs w:val="27"/>
        </w:rPr>
        <w:t xml:space="preserve">9. Підвищення</w:t>
      </w:r>
      <w:r>
        <w:rPr>
          <w:sz w:val="27"/>
          <w:szCs w:val="27"/>
        </w:rPr>
        <w:t xml:space="preserve"> ефективності використання фінансових та матеріальних ресурсів охорони здоров’я; </w:t>
      </w:r>
      <w:r/>
    </w:p>
    <w:p>
      <w:pPr>
        <w:pStyle w:val="610"/>
        <w:ind w:firstLine="567"/>
        <w:jc w:val="both"/>
        <w:rPr>
          <w:sz w:val="27"/>
          <w:szCs w:val="27"/>
        </w:rPr>
      </w:pPr>
      <w:r>
        <w:rPr>
          <w:sz w:val="27"/>
          <w:szCs w:val="27"/>
        </w:rPr>
        <w:t xml:space="preserve">10. Впровадження інформаційно-аналітичної підтримки розвитку вторинної медичної допомоги, що забезпечить контроль за лікувально-діагностичним процесом та здійсненням профілак</w:t>
      </w:r>
      <w:r>
        <w:rPr>
          <w:sz w:val="27"/>
          <w:szCs w:val="27"/>
        </w:rPr>
        <w:t xml:space="preserve">тичних заходів, наданням лікувально-профілактичними закладами медичних послуг, що підвищить оперативність роботи лікаря, покращить систему планування і аналізу статистичної звітності; </w:t>
      </w:r>
      <w:r/>
    </w:p>
    <w:p>
      <w:pPr>
        <w:pStyle w:val="610"/>
        <w:ind w:firstLine="567"/>
        <w:jc w:val="both"/>
        <w:rPr>
          <w:sz w:val="27"/>
          <w:szCs w:val="27"/>
        </w:rPr>
      </w:pPr>
      <w:r>
        <w:rPr>
          <w:sz w:val="27"/>
          <w:szCs w:val="27"/>
        </w:rPr>
        <w:t xml:space="preserve">11. Створення сучасної інноваційної моделі надання медичних послуг насе</w:t>
      </w:r>
      <w:r>
        <w:rPr>
          <w:sz w:val="27"/>
          <w:szCs w:val="27"/>
        </w:rPr>
        <w:t xml:space="preserve">ленню через впровадження інформаційно-аналітичної та пошукової системи;</w:t>
      </w:r>
      <w:r/>
    </w:p>
    <w:p>
      <w:pPr>
        <w:pStyle w:val="610"/>
        <w:ind w:firstLine="567"/>
        <w:jc w:val="both"/>
        <w:rPr>
          <w:sz w:val="27"/>
          <w:szCs w:val="27"/>
        </w:rPr>
      </w:pPr>
      <w:r>
        <w:rPr>
          <w:sz w:val="27"/>
          <w:szCs w:val="27"/>
        </w:rPr>
        <w:t xml:space="preserve">12. Впровадження системи персоніфікованого електронного реєстру громадян та сучасних інформаційних і </w:t>
      </w:r>
      <w:r>
        <w:rPr>
          <w:sz w:val="27"/>
          <w:szCs w:val="27"/>
        </w:rPr>
        <w:t xml:space="preserve">телемедичних</w:t>
      </w:r>
      <w:r>
        <w:rPr>
          <w:sz w:val="27"/>
          <w:szCs w:val="27"/>
        </w:rPr>
        <w:t xml:space="preserve"> технологій у діяльності вторинної медичної допомоги. </w:t>
      </w:r>
      <w:r/>
    </w:p>
    <w:p>
      <w:pPr>
        <w:jc w:val="both"/>
        <w:rPr>
          <w:b/>
          <w:color w:val="000000"/>
          <w:sz w:val="28"/>
          <w:szCs w:val="28"/>
        </w:rPr>
      </w:pPr>
      <w:r>
        <w:rPr>
          <w:b/>
          <w:color w:val="000000"/>
          <w:sz w:val="28"/>
          <w:szCs w:val="28"/>
        </w:rPr>
        <w:t xml:space="preserve">VІ. Фінансове за</w:t>
      </w:r>
      <w:r>
        <w:rPr>
          <w:b/>
          <w:color w:val="000000"/>
          <w:sz w:val="28"/>
          <w:szCs w:val="28"/>
        </w:rPr>
        <w:t xml:space="preserve">безпечення виконання Програми</w:t>
      </w:r>
      <w:r/>
    </w:p>
    <w:p>
      <w:pPr>
        <w:ind w:firstLine="567"/>
        <w:jc w:val="both"/>
        <w:rPr>
          <w:color w:val="000000"/>
          <w:sz w:val="28"/>
          <w:szCs w:val="28"/>
        </w:rPr>
      </w:pPr>
      <w:r>
        <w:rPr>
          <w:color w:val="000000"/>
          <w:sz w:val="28"/>
          <w:szCs w:val="28"/>
        </w:rPr>
        <w:t xml:space="preserve">Фінансове забезпечення на виконання Програми здійснюється за рахунок фінансування з міського бюджету шляхом надання поточних трансфертів із наведеними обґрунтуваннями щодо відповідного фінансового утримання.</w:t>
      </w:r>
      <w:r/>
    </w:p>
    <w:p>
      <w:pPr>
        <w:ind w:firstLine="567"/>
        <w:jc w:val="both"/>
        <w:rPr>
          <w:color w:val="000000"/>
          <w:sz w:val="28"/>
          <w:szCs w:val="28"/>
        </w:rPr>
      </w:pPr>
      <w:r>
        <w:rPr>
          <w:color w:val="000000"/>
          <w:sz w:val="28"/>
          <w:szCs w:val="28"/>
        </w:rPr>
        <w:t xml:space="preserve">Обсяг фінансування</w:t>
      </w:r>
      <w:r>
        <w:rPr>
          <w:color w:val="000000"/>
          <w:sz w:val="28"/>
          <w:szCs w:val="28"/>
        </w:rPr>
        <w:t xml:space="preserve"> Програми визначається конкретними заходами та завданнями (</w:t>
      </w:r>
      <w:r>
        <w:rPr>
          <w:color w:val="000000"/>
          <w:sz w:val="28"/>
          <w:szCs w:val="28"/>
        </w:rPr>
        <w:t xml:space="preserve"> </w:t>
      </w:r>
      <w:r>
        <w:rPr>
          <w:color w:val="000000"/>
          <w:sz w:val="28"/>
          <w:szCs w:val="28"/>
        </w:rPr>
        <w:t xml:space="preserve">розрахун</w:t>
      </w:r>
      <w:r>
        <w:rPr>
          <w:color w:val="000000"/>
          <w:sz w:val="28"/>
          <w:szCs w:val="28"/>
        </w:rPr>
        <w:t xml:space="preserve">о</w:t>
      </w:r>
      <w:r>
        <w:rPr>
          <w:color w:val="000000"/>
          <w:sz w:val="28"/>
          <w:szCs w:val="28"/>
        </w:rPr>
        <w:t xml:space="preserve">к фактичних видатків за підписом генерального директора</w:t>
      </w:r>
      <w:r>
        <w:rPr>
          <w:color w:val="000000"/>
          <w:sz w:val="28"/>
          <w:szCs w:val="28"/>
        </w:rPr>
        <w:t xml:space="preserve"> КНП “Менська ЦРЛ”</w:t>
      </w:r>
      <w:r>
        <w:rPr>
          <w:color w:val="000000"/>
          <w:sz w:val="28"/>
          <w:szCs w:val="28"/>
        </w:rPr>
        <w:t xml:space="preserve"> </w:t>
      </w:r>
      <w:r>
        <w:rPr>
          <w:color w:val="000000"/>
          <w:sz w:val="28"/>
          <w:szCs w:val="28"/>
        </w:rPr>
        <w:t xml:space="preserve">надан</w:t>
      </w:r>
      <w:r>
        <w:rPr>
          <w:color w:val="000000"/>
          <w:sz w:val="28"/>
          <w:szCs w:val="28"/>
        </w:rPr>
        <w:t xml:space="preserve">ий</w:t>
      </w:r>
      <w:r>
        <w:rPr>
          <w:color w:val="000000"/>
          <w:sz w:val="28"/>
          <w:szCs w:val="28"/>
        </w:rPr>
        <w:t xml:space="preserve"> до Менської міської ради</w:t>
      </w:r>
      <w:r>
        <w:rPr>
          <w:color w:val="000000"/>
          <w:sz w:val="28"/>
          <w:szCs w:val="28"/>
        </w:rPr>
        <w:t xml:space="preserve">).</w:t>
      </w:r>
      <w:r/>
    </w:p>
    <w:p>
      <w:pPr>
        <w:ind w:firstLine="567"/>
        <w:jc w:val="both"/>
        <w:rPr>
          <w:color w:val="000000"/>
          <w:sz w:val="28"/>
          <w:szCs w:val="28"/>
        </w:rPr>
      </w:pPr>
      <w:r>
        <w:rPr>
          <w:color w:val="000000"/>
          <w:sz w:val="28"/>
          <w:szCs w:val="28"/>
        </w:rPr>
        <w:t xml:space="preserve">Фінансування вида</w:t>
      </w:r>
      <w:r>
        <w:rPr>
          <w:color w:val="000000"/>
          <w:sz w:val="28"/>
          <w:szCs w:val="28"/>
        </w:rPr>
        <w:t xml:space="preserve">тків КНП «Менська ЦРЛ», які не забезпечені надходженнями за договорами із Національною службою здоров’я України, надходженнями від надання платних послуг, іншими надходженнями із державного та місцевого бюджетів та залишками вільних коштів на рахунках КНП </w:t>
      </w:r>
      <w:r>
        <w:rPr>
          <w:color w:val="000000"/>
          <w:sz w:val="28"/>
          <w:szCs w:val="28"/>
        </w:rPr>
        <w:t xml:space="preserve">«Менська ЦРЛ»</w:t>
      </w:r>
      <w:r>
        <w:rPr>
          <w:color w:val="000000"/>
          <w:sz w:val="28"/>
          <w:szCs w:val="28"/>
        </w:rPr>
        <w:t xml:space="preserve"> станом на 01 квітня 2020 року здійснюється протягом квітня-травня 2020 року на основі розрахунку поданого КНП.</w:t>
      </w:r>
      <w:r/>
    </w:p>
    <w:p>
      <w:pPr>
        <w:ind w:firstLine="567"/>
        <w:jc w:val="both"/>
        <w:rPr>
          <w:color w:val="000000"/>
          <w:sz w:val="28"/>
          <w:szCs w:val="28"/>
        </w:rPr>
      </w:pPr>
      <w:r>
        <w:rPr>
          <w:color w:val="000000"/>
          <w:sz w:val="28"/>
          <w:szCs w:val="28"/>
        </w:rPr>
        <w:t xml:space="preserve">В розрахунку відображаються по кожному договору: дані про надходження коштів, кількості пролікованих випадків, щодо осіб, які фактично проживають на території Менської ОТГ та інших громад (в розрізі).</w:t>
      </w:r>
      <w:r/>
    </w:p>
    <w:p>
      <w:pPr>
        <w:ind w:firstLine="567"/>
        <w:jc w:val="both"/>
        <w:rPr>
          <w:color w:val="000000"/>
          <w:sz w:val="28"/>
          <w:szCs w:val="28"/>
        </w:rPr>
      </w:pPr>
      <w:r>
        <w:rPr>
          <w:color w:val="000000"/>
          <w:sz w:val="28"/>
          <w:szCs w:val="28"/>
        </w:rPr>
        <w:t xml:space="preserve">Визначається по всіх договорах разом: загальна сума надходжень</w:t>
      </w:r>
      <w:r>
        <w:rPr>
          <w:color w:val="000000"/>
          <w:sz w:val="28"/>
          <w:szCs w:val="28"/>
        </w:rPr>
        <w:t xml:space="preserve"> та кількість осіб в розрізі бюджетів, їх питома вага.</w:t>
      </w:r>
      <w:r/>
    </w:p>
    <w:p>
      <w:pPr>
        <w:ind w:firstLine="567"/>
        <w:jc w:val="both"/>
        <w:rPr>
          <w:color w:val="000000"/>
          <w:sz w:val="28"/>
          <w:szCs w:val="28"/>
        </w:rPr>
      </w:pPr>
      <w:r>
        <w:rPr>
          <w:color w:val="000000"/>
          <w:sz w:val="28"/>
          <w:szCs w:val="28"/>
        </w:rPr>
        <w:t xml:space="preserve">Нерозподілені видатки розподіляються згідно питомої ваги надходжень.</w:t>
      </w:r>
      <w:r/>
    </w:p>
    <w:p>
      <w:pPr>
        <w:ind w:firstLine="567"/>
        <w:jc w:val="both"/>
        <w:rPr>
          <w:color w:val="000000"/>
          <w:sz w:val="28"/>
          <w:szCs w:val="28"/>
        </w:rPr>
      </w:pPr>
      <w:r>
        <w:rPr>
          <w:color w:val="000000"/>
          <w:sz w:val="28"/>
          <w:szCs w:val="28"/>
        </w:rPr>
        <w:t xml:space="preserve">Буде здійснюватися відшкодування, протягом квітня-травня місяці, різниця</w:t>
      </w:r>
      <w:r>
        <w:rPr>
          <w:color w:val="000000"/>
          <w:sz w:val="28"/>
          <w:szCs w:val="28"/>
        </w:rPr>
        <w:t xml:space="preserve"> між фактичними видатками на надання якісної та своєчасної медицини (без</w:t>
      </w:r>
      <w:r>
        <w:rPr>
          <w:color w:val="000000"/>
          <w:sz w:val="28"/>
          <w:szCs w:val="28"/>
        </w:rPr>
        <w:t xml:space="preserve"> врахування капітальних видатків та поточних ремонтів) та доходною частиною закладу, пропорційно до кількості наданих медичних послуг в частині обслуговування жителів Менської ОТГ, але не більше суми фактичних видатків загального фонду попереднього місяця.</w:t>
      </w:r>
      <w:r/>
    </w:p>
    <w:p>
      <w:pPr>
        <w:ind w:firstLine="567"/>
        <w:jc w:val="both"/>
        <w:rPr>
          <w:color w:val="000000"/>
          <w:sz w:val="28"/>
          <w:szCs w:val="28"/>
        </w:rPr>
      </w:pPr>
      <w:r>
        <w:rPr>
          <w:color w:val="000000"/>
          <w:sz w:val="28"/>
          <w:szCs w:val="28"/>
        </w:rPr>
        <w:t xml:space="preserve">Одержувачами коштів є КНП «Менська ЦРЛ».</w:t>
      </w:r>
      <w:r/>
    </w:p>
    <w:p>
      <w:pPr>
        <w:ind w:firstLine="567"/>
        <w:jc w:val="both"/>
        <w:rPr>
          <w:color w:val="000000"/>
          <w:sz w:val="28"/>
          <w:szCs w:val="28"/>
        </w:rPr>
      </w:pPr>
      <w:r>
        <w:rPr>
          <w:color w:val="000000"/>
          <w:sz w:val="28"/>
          <w:szCs w:val="28"/>
        </w:rPr>
        <w:t xml:space="preserve">При наявності </w:t>
      </w:r>
      <w:r>
        <w:rPr>
          <w:color w:val="000000"/>
          <w:sz w:val="28"/>
          <w:szCs w:val="28"/>
        </w:rPr>
        <w:t xml:space="preserve">протермінованої</w:t>
      </w:r>
      <w:r>
        <w:rPr>
          <w:color w:val="000000"/>
          <w:sz w:val="28"/>
          <w:szCs w:val="28"/>
        </w:rPr>
        <w:t xml:space="preserve"> заборгованості по захищених стаття</w:t>
      </w:r>
      <w:r>
        <w:rPr>
          <w:color w:val="000000"/>
          <w:sz w:val="28"/>
          <w:szCs w:val="28"/>
        </w:rPr>
        <w:t xml:space="preserve">х по Менській об’єднаній територіальній громаді, відсутності коштів на рахунках фінансування по Програмі здійснюватися не буде до повного погашення такої заборгованості.</w:t>
      </w:r>
      <w:r/>
    </w:p>
    <w:p>
      <w:pPr>
        <w:jc w:val="both"/>
        <w:rPr>
          <w:b/>
          <w:color w:val="000000"/>
          <w:sz w:val="28"/>
          <w:szCs w:val="28"/>
        </w:rPr>
      </w:pPr>
      <w:r>
        <w:rPr>
          <w:b/>
          <w:color w:val="000000"/>
          <w:sz w:val="28"/>
          <w:szCs w:val="28"/>
        </w:rPr>
        <w:t xml:space="preserve">VІІ. Очікувані результати виконання Програми</w:t>
      </w:r>
      <w:r/>
    </w:p>
    <w:p>
      <w:pPr>
        <w:ind w:firstLine="567"/>
        <w:jc w:val="both"/>
        <w:rPr>
          <w:color w:val="000000"/>
          <w:sz w:val="28"/>
          <w:szCs w:val="28"/>
        </w:rPr>
      </w:pPr>
      <w:r>
        <w:rPr>
          <w:color w:val="000000"/>
          <w:sz w:val="28"/>
          <w:szCs w:val="28"/>
        </w:rPr>
        <w:t xml:space="preserve">Очікуваним результатом виконання Програми</w:t>
      </w:r>
      <w:r>
        <w:rPr>
          <w:color w:val="000000"/>
          <w:sz w:val="28"/>
          <w:szCs w:val="28"/>
        </w:rPr>
        <w:t xml:space="preserve"> має бути:</w:t>
      </w:r>
      <w:r/>
    </w:p>
    <w:p>
      <w:pPr>
        <w:ind w:firstLine="567"/>
        <w:jc w:val="both"/>
        <w:rPr>
          <w:color w:val="000000"/>
          <w:sz w:val="28"/>
          <w:szCs w:val="28"/>
        </w:rPr>
      </w:pPr>
      <w:r>
        <w:rPr>
          <w:color w:val="000000"/>
          <w:sz w:val="28"/>
          <w:szCs w:val="28"/>
        </w:rPr>
        <w:t xml:space="preserve">- забезпечення функціонування лікарні в перехідний період реформування</w:t>
      </w:r>
      <w:r/>
    </w:p>
    <w:p>
      <w:pPr>
        <w:ind w:firstLine="567"/>
        <w:jc w:val="both"/>
        <w:rPr>
          <w:color w:val="000000"/>
          <w:sz w:val="28"/>
          <w:szCs w:val="28"/>
        </w:rPr>
      </w:pPr>
      <w:r>
        <w:rPr>
          <w:color w:val="000000"/>
          <w:sz w:val="28"/>
          <w:szCs w:val="28"/>
        </w:rPr>
        <w:t xml:space="preserve">медицини;</w:t>
      </w:r>
      <w:r/>
    </w:p>
    <w:p>
      <w:pPr>
        <w:pStyle w:val="543"/>
        <w:numPr>
          <w:ilvl w:val="0"/>
          <w:numId w:val="6"/>
        </w:numPr>
        <w:ind w:left="0" w:firstLine="567"/>
        <w:jc w:val="both"/>
        <w:rPr>
          <w:color w:val="000000"/>
          <w:sz w:val="28"/>
          <w:szCs w:val="28"/>
        </w:rPr>
        <w:pBdr>
          <w:left w:val="none" w:sz="0" w:space="0" w:color="auto"/>
          <w:top w:val="none" w:sz="0" w:space="0" w:color="auto"/>
          <w:right w:val="none" w:sz="0" w:space="0" w:color="auto"/>
          <w:bottom w:val="none" w:sz="0" w:space="0" w:color="auto"/>
          <w:between w:val="none" w:sz="0" w:space="0" w:color="auto"/>
        </w:pBdr>
      </w:pPr>
      <w:r>
        <w:rPr>
          <w:color w:val="000000"/>
          <w:sz w:val="28"/>
          <w:szCs w:val="28"/>
        </w:rPr>
        <w:t xml:space="preserve">сформована система надання населенню доступних та високоякісних</w:t>
      </w:r>
      <w:r/>
    </w:p>
    <w:p>
      <w:pPr>
        <w:ind w:firstLine="567"/>
        <w:jc w:val="both"/>
        <w:rPr>
          <w:color w:val="000000"/>
          <w:sz w:val="28"/>
          <w:szCs w:val="28"/>
        </w:rPr>
      </w:pPr>
      <w:r>
        <w:rPr>
          <w:color w:val="000000"/>
          <w:sz w:val="28"/>
          <w:szCs w:val="28"/>
        </w:rPr>
        <w:t xml:space="preserve">медичних послуг;</w:t>
      </w:r>
      <w:r/>
    </w:p>
    <w:p>
      <w:pPr>
        <w:ind w:firstLine="567"/>
        <w:jc w:val="both"/>
        <w:rPr>
          <w:color w:val="000000"/>
          <w:sz w:val="28"/>
          <w:szCs w:val="28"/>
        </w:rPr>
      </w:pPr>
      <w:r>
        <w:rPr>
          <w:color w:val="000000"/>
          <w:sz w:val="28"/>
          <w:szCs w:val="28"/>
        </w:rPr>
        <w:t xml:space="preserve">- створені умови для повномасштабної реалізації принципу організації та координації</w:t>
      </w:r>
      <w:r>
        <w:rPr>
          <w:color w:val="000000"/>
          <w:sz w:val="28"/>
          <w:szCs w:val="28"/>
        </w:rPr>
        <w:t xml:space="preserve"> надання пацієнтам вторинної медичної допомоги;</w:t>
      </w:r>
      <w:r/>
    </w:p>
    <w:p>
      <w:pPr>
        <w:ind w:firstLine="567"/>
        <w:jc w:val="both"/>
        <w:rPr>
          <w:color w:val="000000"/>
          <w:sz w:val="28"/>
          <w:szCs w:val="28"/>
        </w:rPr>
      </w:pPr>
      <w:r>
        <w:rPr>
          <w:color w:val="000000"/>
          <w:sz w:val="28"/>
          <w:szCs w:val="28"/>
        </w:rPr>
        <w:t xml:space="preserve">- співпраця і сприяння у діяльності закладів охорони здоров’я усіх форм власності;</w:t>
      </w:r>
      <w:r/>
    </w:p>
    <w:p>
      <w:pPr>
        <w:ind w:firstLine="567"/>
        <w:jc w:val="both"/>
        <w:rPr>
          <w:color w:val="000000"/>
          <w:sz w:val="28"/>
          <w:szCs w:val="28"/>
        </w:rPr>
      </w:pPr>
      <w:r>
        <w:rPr>
          <w:color w:val="000000"/>
          <w:sz w:val="28"/>
          <w:szCs w:val="28"/>
        </w:rPr>
        <w:t xml:space="preserve">- покращений матеріально-технічний стан лікувально-профілактичних закладів, які надають вторинну медичну допомог</w:t>
      </w:r>
      <w:r/>
    </w:p>
    <w:p>
      <w:pPr>
        <w:jc w:val="both"/>
        <w:rPr>
          <w:b/>
          <w:color w:val="000000"/>
          <w:sz w:val="28"/>
          <w:szCs w:val="28"/>
        </w:rPr>
      </w:pPr>
      <w:r>
        <w:rPr>
          <w:b/>
          <w:color w:val="000000"/>
          <w:sz w:val="28"/>
          <w:szCs w:val="28"/>
        </w:rPr>
        <w:t xml:space="preserve">VІІІ.</w:t>
      </w:r>
      <w:r>
        <w:rPr>
          <w:b/>
          <w:bCs/>
          <w:color w:val="000000"/>
          <w:sz w:val="28"/>
          <w:szCs w:val="28"/>
        </w:rPr>
        <w:t xml:space="preserve"> </w:t>
      </w:r>
      <w:r>
        <w:rPr>
          <w:b/>
          <w:color w:val="000000"/>
          <w:sz w:val="28"/>
          <w:szCs w:val="28"/>
        </w:rPr>
        <w:t xml:space="preserve">Систем</w:t>
      </w:r>
      <w:r>
        <w:rPr>
          <w:b/>
          <w:color w:val="000000"/>
          <w:sz w:val="28"/>
          <w:szCs w:val="28"/>
        </w:rPr>
        <w:t xml:space="preserve">а управління та контроль за ходом виконання Програми.</w:t>
      </w:r>
      <w:r/>
    </w:p>
    <w:p>
      <w:pPr>
        <w:ind w:firstLine="567"/>
        <w:jc w:val="both"/>
        <w:rPr>
          <w:color w:val="000000"/>
          <w:sz w:val="28"/>
          <w:szCs w:val="28"/>
        </w:rPr>
      </w:pPr>
      <w:r>
        <w:rPr>
          <w:color w:val="000000"/>
          <w:sz w:val="28"/>
          <w:szCs w:val="28"/>
        </w:rPr>
        <w:t xml:space="preserve">Контроль за виконанням Програми здійснює Менська міська рада, КНП «Менська ЦРЛ», відповідно до своїх повноважень визначених чинним законодавством України.</w:t>
      </w:r>
      <w:r/>
    </w:p>
    <w:p>
      <w:pPr>
        <w:ind w:firstLine="567"/>
        <w:jc w:val="both"/>
        <w:rPr>
          <w:color w:val="000000"/>
          <w:sz w:val="28"/>
          <w:szCs w:val="28"/>
        </w:rPr>
      </w:pPr>
      <w:r>
        <w:rPr>
          <w:color w:val="000000"/>
          <w:sz w:val="28"/>
          <w:szCs w:val="28"/>
        </w:rPr>
        <w:t xml:space="preserve">- контролює хід реалізації Програми;</w:t>
      </w:r>
      <w:r/>
    </w:p>
    <w:p>
      <w:pPr>
        <w:ind w:firstLine="567"/>
        <w:jc w:val="both"/>
        <w:rPr>
          <w:color w:val="000000"/>
          <w:sz w:val="28"/>
          <w:szCs w:val="28"/>
        </w:rPr>
      </w:pPr>
      <w:r>
        <w:rPr>
          <w:color w:val="000000"/>
          <w:sz w:val="28"/>
          <w:szCs w:val="28"/>
        </w:rPr>
        <w:t xml:space="preserve">- забезпеч</w:t>
      </w:r>
      <w:r>
        <w:rPr>
          <w:color w:val="000000"/>
          <w:sz w:val="28"/>
          <w:szCs w:val="28"/>
        </w:rPr>
        <w:t xml:space="preserve">ує узагальнення інформації щодо виконання Програми;</w:t>
      </w:r>
      <w:r/>
    </w:p>
    <w:p>
      <w:pPr>
        <w:ind w:firstLine="567"/>
        <w:jc w:val="both"/>
        <w:rPr>
          <w:color w:val="000000"/>
          <w:sz w:val="28"/>
          <w:szCs w:val="28"/>
        </w:rPr>
      </w:pPr>
      <w:r>
        <w:rPr>
          <w:color w:val="000000"/>
          <w:sz w:val="28"/>
          <w:szCs w:val="28"/>
        </w:rPr>
        <w:t xml:space="preserve">- здійснює контроль за використанням коштів наданих на виконання Програми;</w:t>
      </w:r>
      <w:r/>
    </w:p>
    <w:p>
      <w:pPr>
        <w:ind w:firstLine="567"/>
        <w:jc w:val="both"/>
        <w:rPr>
          <w:color w:val="000000"/>
          <w:sz w:val="28"/>
          <w:szCs w:val="28"/>
        </w:rPr>
      </w:pPr>
      <w:r>
        <w:rPr>
          <w:color w:val="000000"/>
          <w:sz w:val="28"/>
          <w:szCs w:val="28"/>
        </w:rPr>
        <w:t xml:space="preserve">- звітує Менській міській раді за використання коштів .</w:t>
      </w: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Calibri Light">
    <w:panose1 w:val="020F050202020403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86" w:hanging="359"/>
      </w:p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1">
    <w:multiLevelType w:val="hybridMultilevel"/>
    <w:lvl w:ilvl="0">
      <w:start w:val="1"/>
      <w:numFmt w:val="decimal"/>
      <w:isLgl w:val="false"/>
      <w:suff w:val="tab"/>
      <w:lvlText w:val="%1."/>
      <w:lvlJc w:val="left"/>
      <w:pPr>
        <w:ind w:left="786" w:hanging="358"/>
      </w:pPr>
      <w:rPr>
        <w:rFonts w:hint="default"/>
      </w:rPr>
    </w:lvl>
    <w:lvl w:ilvl="1">
      <w:start w:val="1"/>
      <w:numFmt w:val="lowerLetter"/>
      <w:isLgl w:val="false"/>
      <w:suff w:val="tab"/>
      <w:lvlText w:val="%2."/>
      <w:lvlJc w:val="left"/>
      <w:pPr>
        <w:ind w:left="1506" w:hanging="358"/>
      </w:pPr>
    </w:lvl>
    <w:lvl w:ilvl="2">
      <w:start w:val="1"/>
      <w:numFmt w:val="lowerRoman"/>
      <w:isLgl w:val="false"/>
      <w:suff w:val="tab"/>
      <w:lvlText w:val="%3."/>
      <w:lvlJc w:val="right"/>
      <w:pPr>
        <w:ind w:left="2226" w:hanging="178"/>
      </w:pPr>
    </w:lvl>
    <w:lvl w:ilvl="3">
      <w:start w:val="1"/>
      <w:numFmt w:val="decimal"/>
      <w:isLgl w:val="false"/>
      <w:suff w:val="tab"/>
      <w:lvlText w:val="%4."/>
      <w:lvlJc w:val="left"/>
      <w:pPr>
        <w:ind w:left="2946" w:hanging="358"/>
      </w:pPr>
    </w:lvl>
    <w:lvl w:ilvl="4">
      <w:start w:val="1"/>
      <w:numFmt w:val="lowerLetter"/>
      <w:isLgl w:val="false"/>
      <w:suff w:val="tab"/>
      <w:lvlText w:val="%5."/>
      <w:lvlJc w:val="left"/>
      <w:pPr>
        <w:ind w:left="3666" w:hanging="358"/>
      </w:pPr>
    </w:lvl>
    <w:lvl w:ilvl="5">
      <w:start w:val="1"/>
      <w:numFmt w:val="lowerRoman"/>
      <w:isLgl w:val="false"/>
      <w:suff w:val="tab"/>
      <w:lvlText w:val="%6."/>
      <w:lvlJc w:val="right"/>
      <w:pPr>
        <w:ind w:left="4386" w:hanging="178"/>
      </w:pPr>
    </w:lvl>
    <w:lvl w:ilvl="6">
      <w:start w:val="1"/>
      <w:numFmt w:val="decimal"/>
      <w:isLgl w:val="false"/>
      <w:suff w:val="tab"/>
      <w:lvlText w:val="%7."/>
      <w:lvlJc w:val="left"/>
      <w:pPr>
        <w:ind w:left="5106" w:hanging="358"/>
      </w:pPr>
    </w:lvl>
    <w:lvl w:ilvl="7">
      <w:start w:val="1"/>
      <w:numFmt w:val="lowerLetter"/>
      <w:isLgl w:val="false"/>
      <w:suff w:val="tab"/>
      <w:lvlText w:val="%8."/>
      <w:lvlJc w:val="left"/>
      <w:pPr>
        <w:ind w:left="5826" w:hanging="358"/>
      </w:pPr>
    </w:lvl>
    <w:lvl w:ilvl="8">
      <w:start w:val="1"/>
      <w:numFmt w:val="lowerRoman"/>
      <w:isLgl w:val="false"/>
      <w:suff w:val="tab"/>
      <w:lvlText w:val="%9."/>
      <w:lvlJc w:val="right"/>
      <w:pPr>
        <w:ind w:left="6546" w:hanging="178"/>
      </w:pPr>
    </w:lvl>
  </w:abstractNum>
  <w:abstractNum w:abstractNumId="2">
    <w:multiLevelType w:val="hybridMultilevel"/>
    <w:lvl w:ilvl="0">
      <w:start w:val="2"/>
      <w:numFmt w:val="bullet"/>
      <w:isLgl w:val="false"/>
      <w:suff w:val="tab"/>
      <w:lvlText w:val="-"/>
      <w:lvlJc w:val="left"/>
      <w:pPr>
        <w:ind w:left="1002" w:hanging="358"/>
      </w:pPr>
      <w:rPr>
        <w:rFonts w:ascii="Times New Roman" w:hAnsi="Times New Roman" w:eastAsia="Times New Roman" w:hint="default"/>
      </w:rPr>
    </w:lvl>
    <w:lvl w:ilvl="1">
      <w:start w:val="1"/>
      <w:numFmt w:val="bullet"/>
      <w:isLgl w:val="false"/>
      <w:suff w:val="tab"/>
      <w:lvlText w:val="o"/>
      <w:lvlJc w:val="left"/>
      <w:pPr>
        <w:ind w:left="1722" w:hanging="358"/>
      </w:pPr>
      <w:rPr>
        <w:rFonts w:ascii="Courier New" w:hAnsi="Courier New" w:hint="default"/>
      </w:rPr>
    </w:lvl>
    <w:lvl w:ilvl="2">
      <w:start w:val="1"/>
      <w:numFmt w:val="bullet"/>
      <w:isLgl w:val="false"/>
      <w:suff w:val="tab"/>
      <w:lvlText w:val=""/>
      <w:lvlJc w:val="left"/>
      <w:pPr>
        <w:ind w:left="2442" w:hanging="358"/>
      </w:pPr>
      <w:rPr>
        <w:rFonts w:ascii="Wingdings" w:hAnsi="Wingdings" w:hint="default"/>
      </w:rPr>
    </w:lvl>
    <w:lvl w:ilvl="3">
      <w:start w:val="1"/>
      <w:numFmt w:val="bullet"/>
      <w:isLgl w:val="false"/>
      <w:suff w:val="tab"/>
      <w:lvlText w:val=""/>
      <w:lvlJc w:val="left"/>
      <w:pPr>
        <w:ind w:left="3162" w:hanging="358"/>
      </w:pPr>
      <w:rPr>
        <w:rFonts w:ascii="Symbol" w:hAnsi="Symbol" w:hint="default"/>
      </w:rPr>
    </w:lvl>
    <w:lvl w:ilvl="4">
      <w:start w:val="1"/>
      <w:numFmt w:val="bullet"/>
      <w:isLgl w:val="false"/>
      <w:suff w:val="tab"/>
      <w:lvlText w:val="o"/>
      <w:lvlJc w:val="left"/>
      <w:pPr>
        <w:ind w:left="3882" w:hanging="358"/>
      </w:pPr>
      <w:rPr>
        <w:rFonts w:ascii="Courier New" w:hAnsi="Courier New" w:hint="default"/>
      </w:rPr>
    </w:lvl>
    <w:lvl w:ilvl="5">
      <w:start w:val="1"/>
      <w:numFmt w:val="bullet"/>
      <w:isLgl w:val="false"/>
      <w:suff w:val="tab"/>
      <w:lvlText w:val=""/>
      <w:lvlJc w:val="left"/>
      <w:pPr>
        <w:ind w:left="4602" w:hanging="358"/>
      </w:pPr>
      <w:rPr>
        <w:rFonts w:ascii="Wingdings" w:hAnsi="Wingdings" w:hint="default"/>
      </w:rPr>
    </w:lvl>
    <w:lvl w:ilvl="6">
      <w:start w:val="1"/>
      <w:numFmt w:val="bullet"/>
      <w:isLgl w:val="false"/>
      <w:suff w:val="tab"/>
      <w:lvlText w:val=""/>
      <w:lvlJc w:val="left"/>
      <w:pPr>
        <w:ind w:left="5322" w:hanging="358"/>
      </w:pPr>
      <w:rPr>
        <w:rFonts w:ascii="Symbol" w:hAnsi="Symbol" w:hint="default"/>
      </w:rPr>
    </w:lvl>
    <w:lvl w:ilvl="7">
      <w:start w:val="1"/>
      <w:numFmt w:val="bullet"/>
      <w:isLgl w:val="false"/>
      <w:suff w:val="tab"/>
      <w:lvlText w:val="o"/>
      <w:lvlJc w:val="left"/>
      <w:pPr>
        <w:ind w:left="6042" w:hanging="358"/>
      </w:pPr>
      <w:rPr>
        <w:rFonts w:ascii="Courier New" w:hAnsi="Courier New" w:hint="default"/>
      </w:rPr>
    </w:lvl>
    <w:lvl w:ilvl="8">
      <w:start w:val="1"/>
      <w:numFmt w:val="bullet"/>
      <w:isLgl w:val="false"/>
      <w:suff w:val="tab"/>
      <w:lvlText w:val=""/>
      <w:lvlJc w:val="left"/>
      <w:pPr>
        <w:ind w:left="6762" w:hanging="358"/>
      </w:pPr>
      <w:rPr>
        <w:rFonts w:ascii="Wingdings" w:hAnsi="Wingdings" w:hint="default"/>
      </w:rPr>
    </w:lvl>
  </w:abstractNum>
  <w:abstractNum w:abstractNumId="3">
    <w:multiLevelType w:val="hybridMultilevel"/>
    <w:lvl w:ilvl="0">
      <w:start w:val="1"/>
      <w:numFmt w:val="bullet"/>
      <w:isLgl w:val="false"/>
      <w:suff w:val="tab"/>
      <w:lvlText w:val="-"/>
      <w:lvlJc w:val="left"/>
      <w:pPr>
        <w:ind w:left="720" w:hanging="360"/>
      </w:pPr>
      <w:rPr>
        <w:rFonts w:ascii="Times New Roman" w:hAnsi="Times New Roman" w:cs="Times New Roman"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1146" w:hanging="358"/>
      </w:pPr>
    </w:lvl>
    <w:lvl w:ilvl="1">
      <w:start w:val="1"/>
      <w:numFmt w:val="lowerLetter"/>
      <w:isLgl w:val="false"/>
      <w:suff w:val="tab"/>
      <w:lvlText w:val="%2."/>
      <w:lvlJc w:val="left"/>
      <w:pPr>
        <w:ind w:left="1866" w:hanging="358"/>
      </w:pPr>
    </w:lvl>
    <w:lvl w:ilvl="2">
      <w:start w:val="1"/>
      <w:numFmt w:val="lowerRoman"/>
      <w:isLgl w:val="false"/>
      <w:suff w:val="tab"/>
      <w:lvlText w:val="%3."/>
      <w:lvlJc w:val="right"/>
      <w:pPr>
        <w:ind w:left="2586" w:hanging="178"/>
      </w:pPr>
    </w:lvl>
    <w:lvl w:ilvl="3">
      <w:start w:val="1"/>
      <w:numFmt w:val="decimal"/>
      <w:isLgl w:val="false"/>
      <w:suff w:val="tab"/>
      <w:lvlText w:val="%4."/>
      <w:lvlJc w:val="left"/>
      <w:pPr>
        <w:ind w:left="3306" w:hanging="358"/>
      </w:pPr>
    </w:lvl>
    <w:lvl w:ilvl="4">
      <w:start w:val="1"/>
      <w:numFmt w:val="lowerLetter"/>
      <w:isLgl w:val="false"/>
      <w:suff w:val="tab"/>
      <w:lvlText w:val="%5."/>
      <w:lvlJc w:val="left"/>
      <w:pPr>
        <w:ind w:left="4026" w:hanging="358"/>
      </w:pPr>
    </w:lvl>
    <w:lvl w:ilvl="5">
      <w:start w:val="1"/>
      <w:numFmt w:val="lowerRoman"/>
      <w:isLgl w:val="false"/>
      <w:suff w:val="tab"/>
      <w:lvlText w:val="%6."/>
      <w:lvlJc w:val="right"/>
      <w:pPr>
        <w:ind w:left="4746" w:hanging="178"/>
      </w:pPr>
    </w:lvl>
    <w:lvl w:ilvl="6">
      <w:start w:val="1"/>
      <w:numFmt w:val="decimal"/>
      <w:isLgl w:val="false"/>
      <w:suff w:val="tab"/>
      <w:lvlText w:val="%7."/>
      <w:lvlJc w:val="left"/>
      <w:pPr>
        <w:ind w:left="5466" w:hanging="358"/>
      </w:pPr>
    </w:lvl>
    <w:lvl w:ilvl="7">
      <w:start w:val="1"/>
      <w:numFmt w:val="lowerLetter"/>
      <w:isLgl w:val="false"/>
      <w:suff w:val="tab"/>
      <w:lvlText w:val="%8."/>
      <w:lvlJc w:val="left"/>
      <w:pPr>
        <w:ind w:left="6186" w:hanging="358"/>
      </w:pPr>
    </w:lvl>
    <w:lvl w:ilvl="8">
      <w:start w:val="1"/>
      <w:numFmt w:val="lowerRoman"/>
      <w:isLgl w:val="false"/>
      <w:suff w:val="tab"/>
      <w:lvlText w:val="%9."/>
      <w:lvlJc w:val="right"/>
      <w:pPr>
        <w:ind w:left="6906" w:hanging="178"/>
      </w:pPr>
    </w:lvl>
  </w:abstractNum>
  <w:abstractNum w:abstractNumId="5">
    <w:multiLevelType w:val="hybridMultilevel"/>
    <w:lvl w:ilvl="0">
      <w:start w:val="1"/>
      <w:numFmt w:val="decimal"/>
      <w:isLgl w:val="false"/>
      <w:suff w:val="tab"/>
      <w:lvlText w:val="%1."/>
      <w:lvlJc w:val="left"/>
      <w:pPr>
        <w:ind w:left="1417" w:hanging="357"/>
      </w:pPr>
    </w:lvl>
    <w:lvl w:ilvl="1">
      <w:start w:val="1"/>
      <w:numFmt w:val="lowerLetter"/>
      <w:isLgl w:val="false"/>
      <w:suff w:val="tab"/>
      <w:lvlText w:val="%2."/>
      <w:lvlJc w:val="left"/>
      <w:pPr>
        <w:ind w:left="2137" w:hanging="357"/>
      </w:pPr>
    </w:lvl>
    <w:lvl w:ilvl="2">
      <w:start w:val="1"/>
      <w:numFmt w:val="lowerRoman"/>
      <w:isLgl w:val="false"/>
      <w:suff w:val="tab"/>
      <w:lvlText w:val="%3."/>
      <w:lvlJc w:val="right"/>
      <w:pPr>
        <w:ind w:left="2857" w:hanging="177"/>
      </w:pPr>
    </w:lvl>
    <w:lvl w:ilvl="3">
      <w:start w:val="1"/>
      <w:numFmt w:val="decimal"/>
      <w:isLgl w:val="false"/>
      <w:suff w:val="tab"/>
      <w:lvlText w:val="%4."/>
      <w:lvlJc w:val="left"/>
      <w:pPr>
        <w:ind w:left="3577" w:hanging="357"/>
      </w:pPr>
    </w:lvl>
    <w:lvl w:ilvl="4">
      <w:start w:val="1"/>
      <w:numFmt w:val="lowerLetter"/>
      <w:isLgl w:val="false"/>
      <w:suff w:val="tab"/>
      <w:lvlText w:val="%5."/>
      <w:lvlJc w:val="left"/>
      <w:pPr>
        <w:ind w:left="4297" w:hanging="357"/>
      </w:pPr>
    </w:lvl>
    <w:lvl w:ilvl="5">
      <w:start w:val="1"/>
      <w:numFmt w:val="lowerRoman"/>
      <w:isLgl w:val="false"/>
      <w:suff w:val="tab"/>
      <w:lvlText w:val="%6."/>
      <w:lvlJc w:val="right"/>
      <w:pPr>
        <w:ind w:left="5017" w:hanging="177"/>
      </w:pPr>
    </w:lvl>
    <w:lvl w:ilvl="6">
      <w:start w:val="1"/>
      <w:numFmt w:val="decimal"/>
      <w:isLgl w:val="false"/>
      <w:suff w:val="tab"/>
      <w:lvlText w:val="%7."/>
      <w:lvlJc w:val="left"/>
      <w:pPr>
        <w:ind w:left="5737" w:hanging="357"/>
      </w:pPr>
    </w:lvl>
    <w:lvl w:ilvl="7">
      <w:start w:val="1"/>
      <w:numFmt w:val="lowerLetter"/>
      <w:isLgl w:val="false"/>
      <w:suff w:val="tab"/>
      <w:lvlText w:val="%8."/>
      <w:lvlJc w:val="left"/>
      <w:pPr>
        <w:ind w:left="6457" w:hanging="357"/>
      </w:pPr>
    </w:lvl>
    <w:lvl w:ilvl="8">
      <w:start w:val="1"/>
      <w:numFmt w:val="lowerRoman"/>
      <w:isLgl w:val="false"/>
      <w:suff w:val="tab"/>
      <w:lvlText w:val="%9."/>
      <w:lvlJc w:val="right"/>
      <w:pPr>
        <w:ind w:left="7177" w:hanging="177"/>
      </w:pPr>
    </w:lvl>
  </w:abstractNum>
  <w:abstractNum w:abstractNumId="6">
    <w:multiLevelType w:val="hybridMultilevel"/>
    <w:lvl w:ilvl="0">
      <w:start w:val="1"/>
      <w:numFmt w:val="none"/>
      <w:isLgl w:val="false"/>
      <w:suff w:val="nothing"/>
      <w:lvlText w:val=""/>
      <w:lvlJc w:val="left"/>
      <w:pPr>
        <w:ind w:left="432" w:hanging="430"/>
        <w:tabs>
          <w:tab w:val="left" w:pos="0" w:leader="none"/>
        </w:tabs>
      </w:pPr>
      <w:rPr>
        <w:rFonts w:cs="Times New Roman"/>
      </w:rPr>
    </w:lvl>
    <w:lvl w:ilvl="1">
      <w:start w:val="1"/>
      <w:numFmt w:val="none"/>
      <w:isLgl w:val="false"/>
      <w:suff w:val="nothing"/>
      <w:lvlText w:val=""/>
      <w:lvlJc w:val="left"/>
      <w:pPr>
        <w:ind w:left="576" w:hanging="574"/>
        <w:tabs>
          <w:tab w:val="left" w:pos="0" w:leader="none"/>
        </w:tabs>
      </w:pPr>
      <w:rPr>
        <w:rFonts w:cs="Times New Roman"/>
      </w:rPr>
    </w:lvl>
    <w:lvl w:ilvl="2">
      <w:start w:val="1"/>
      <w:numFmt w:val="none"/>
      <w:isLgl w:val="false"/>
      <w:suff w:val="nothing"/>
      <w:lvlText w:val=""/>
      <w:lvlJc w:val="left"/>
      <w:pPr>
        <w:ind w:left="720" w:hanging="718"/>
        <w:tabs>
          <w:tab w:val="left" w:pos="0" w:leader="none"/>
        </w:tabs>
      </w:pPr>
      <w:rPr>
        <w:rFonts w:cs="Times New Roman"/>
      </w:rPr>
    </w:lvl>
    <w:lvl w:ilvl="3">
      <w:start w:val="1"/>
      <w:numFmt w:val="none"/>
      <w:isLgl w:val="false"/>
      <w:suff w:val="nothing"/>
      <w:lvlText w:val=""/>
      <w:lvlJc w:val="left"/>
      <w:pPr>
        <w:ind w:left="864" w:hanging="862"/>
        <w:tabs>
          <w:tab w:val="left" w:pos="0" w:leader="none"/>
        </w:tabs>
      </w:pPr>
      <w:rPr>
        <w:rFonts w:cs="Times New Roman"/>
      </w:rPr>
    </w:lvl>
    <w:lvl w:ilvl="4">
      <w:start w:val="1"/>
      <w:numFmt w:val="none"/>
      <w:isLgl w:val="false"/>
      <w:suff w:val="nothing"/>
      <w:lvlText w:val=""/>
      <w:lvlJc w:val="left"/>
      <w:pPr>
        <w:ind w:left="1008" w:hanging="1006"/>
        <w:tabs>
          <w:tab w:val="left" w:pos="0" w:leader="none"/>
        </w:tabs>
      </w:pPr>
      <w:rPr>
        <w:rFonts w:cs="Times New Roman"/>
      </w:rPr>
    </w:lvl>
    <w:lvl w:ilvl="5">
      <w:start w:val="1"/>
      <w:numFmt w:val="none"/>
      <w:isLgl w:val="false"/>
      <w:suff w:val="nothing"/>
      <w:lvlText w:val=""/>
      <w:lvlJc w:val="left"/>
      <w:pPr>
        <w:ind w:left="1152" w:hanging="1150"/>
        <w:tabs>
          <w:tab w:val="left" w:pos="0" w:leader="none"/>
        </w:tabs>
      </w:pPr>
      <w:rPr>
        <w:rFonts w:cs="Times New Roman"/>
      </w:rPr>
    </w:lvl>
    <w:lvl w:ilvl="6">
      <w:start w:val="1"/>
      <w:numFmt w:val="none"/>
      <w:isLgl w:val="false"/>
      <w:suff w:val="nothing"/>
      <w:lvlText w:val=""/>
      <w:lvlJc w:val="left"/>
      <w:pPr>
        <w:ind w:left="1296" w:hanging="1294"/>
        <w:tabs>
          <w:tab w:val="left" w:pos="0" w:leader="none"/>
        </w:tabs>
      </w:pPr>
      <w:rPr>
        <w:rFonts w:cs="Times New Roman"/>
      </w:rPr>
    </w:lvl>
    <w:lvl w:ilvl="7">
      <w:start w:val="1"/>
      <w:numFmt w:val="none"/>
      <w:isLgl w:val="false"/>
      <w:suff w:val="nothing"/>
      <w:lvlText w:val=""/>
      <w:lvlJc w:val="left"/>
      <w:pPr>
        <w:ind w:left="1440" w:hanging="1438"/>
        <w:tabs>
          <w:tab w:val="left" w:pos="0" w:leader="none"/>
        </w:tabs>
      </w:pPr>
      <w:rPr>
        <w:rFonts w:cs="Times New Roman"/>
      </w:rPr>
    </w:lvl>
    <w:lvl w:ilvl="8">
      <w:start w:val="1"/>
      <w:numFmt w:val="none"/>
      <w:isLgl w:val="false"/>
      <w:suff w:val="nothing"/>
      <w:lvlText w:val=""/>
      <w:lvlJc w:val="left"/>
      <w:pPr>
        <w:ind w:left="1584" w:hanging="1582"/>
        <w:tabs>
          <w:tab w:val="left" w:pos="0" w:leader="none"/>
        </w:tabs>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Times New Roman"/>
        <w:color w:val="auto"/>
        <w:spacing w:val="0"/>
        <w:position w:val="0"/>
        <w:sz w:val="20"/>
        <w:szCs w:val="22"/>
        <w:lang w:val="uk-UA" w:bidi="ar-SA" w:eastAsia="uk-UA"/>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00" w:default="1">
    <w:name w:val="Normal"/>
    <w:qFormat/>
    <w:rPr>
      <w:rFonts w:ascii="Times New Roman" w:hAnsi="Times New Roman" w:cs="Times New Roman"/>
      <w:lang w:eastAsia="ru-RU"/>
    </w:rPr>
  </w:style>
  <w:style w:type="paragraph" w:styleId="401">
    <w:name w:val="Heading 1"/>
    <w:basedOn w:val="400"/>
    <w:next w:val="400"/>
    <w:link w:val="590"/>
    <w:qFormat/>
    <w:uiPriority w:val="99"/>
    <w:rPr>
      <w:b/>
      <w:sz w:val="32"/>
    </w:rPr>
    <w:pPr>
      <w:jc w:val="center"/>
      <w:keepNext/>
      <w:outlineLvl w:val="0"/>
    </w:pPr>
  </w:style>
  <w:style w:type="paragraph" w:styleId="402">
    <w:name w:val="Heading 2"/>
    <w:basedOn w:val="400"/>
    <w:next w:val="400"/>
    <w:link w:val="535"/>
    <w:qFormat/>
    <w:uiPriority w:val="9"/>
    <w:unhideWhenUsed/>
    <w:rPr>
      <w:rFonts w:ascii="Arial" w:hAnsi="Arial" w:cs="Arial" w:eastAsia="Arial"/>
      <w:sz w:val="34"/>
    </w:rPr>
    <w:pPr>
      <w:keepLines/>
      <w:keepNext/>
      <w:spacing w:after="200" w:before="360"/>
      <w:outlineLvl w:val="1"/>
    </w:pPr>
  </w:style>
  <w:style w:type="paragraph" w:styleId="403">
    <w:name w:val="Heading 3"/>
    <w:basedOn w:val="400"/>
    <w:next w:val="400"/>
    <w:link w:val="601"/>
    <w:qFormat/>
    <w:uiPriority w:val="9"/>
    <w:semiHidden/>
    <w:unhideWhenUsed/>
    <w:rPr>
      <w:rFonts w:ascii="Calibri Light" w:hAnsi="Calibri Light"/>
      <w:b/>
      <w:bCs/>
      <w:sz w:val="26"/>
      <w:szCs w:val="26"/>
    </w:rPr>
    <w:pPr>
      <w:keepNext/>
      <w:spacing w:after="60" w:before="240"/>
      <w:outlineLvl w:val="2"/>
    </w:pPr>
  </w:style>
  <w:style w:type="paragraph" w:styleId="404">
    <w:name w:val="Heading 4"/>
    <w:basedOn w:val="400"/>
    <w:next w:val="400"/>
    <w:link w:val="537"/>
    <w:qFormat/>
    <w:uiPriority w:val="9"/>
    <w:unhideWhenUsed/>
    <w:rPr>
      <w:rFonts w:ascii="Arial" w:hAnsi="Arial" w:cs="Arial" w:eastAsia="Arial"/>
      <w:b/>
      <w:bCs/>
      <w:sz w:val="26"/>
      <w:szCs w:val="26"/>
    </w:rPr>
    <w:pPr>
      <w:keepLines/>
      <w:keepNext/>
      <w:spacing w:after="200" w:before="320"/>
      <w:outlineLvl w:val="3"/>
    </w:pPr>
  </w:style>
  <w:style w:type="paragraph" w:styleId="405">
    <w:name w:val="Heading 5"/>
    <w:basedOn w:val="400"/>
    <w:next w:val="400"/>
    <w:link w:val="538"/>
    <w:qFormat/>
    <w:uiPriority w:val="9"/>
    <w:unhideWhenUsed/>
    <w:rPr>
      <w:rFonts w:ascii="Arial" w:hAnsi="Arial" w:cs="Arial" w:eastAsia="Arial"/>
      <w:b/>
      <w:bCs/>
      <w:sz w:val="24"/>
      <w:szCs w:val="24"/>
    </w:rPr>
    <w:pPr>
      <w:keepLines/>
      <w:keepNext/>
      <w:spacing w:after="200" w:before="320"/>
      <w:outlineLvl w:val="4"/>
    </w:pPr>
  </w:style>
  <w:style w:type="paragraph" w:styleId="406">
    <w:name w:val="Heading 6"/>
    <w:basedOn w:val="400"/>
    <w:next w:val="400"/>
    <w:link w:val="539"/>
    <w:qFormat/>
    <w:uiPriority w:val="9"/>
    <w:unhideWhenUsed/>
    <w:rPr>
      <w:rFonts w:ascii="Arial" w:hAnsi="Arial" w:cs="Arial" w:eastAsia="Arial"/>
      <w:b/>
      <w:bCs/>
      <w:sz w:val="22"/>
    </w:rPr>
    <w:pPr>
      <w:keepLines/>
      <w:keepNext/>
      <w:spacing w:after="200" w:before="320"/>
      <w:outlineLvl w:val="5"/>
    </w:pPr>
  </w:style>
  <w:style w:type="paragraph" w:styleId="407">
    <w:name w:val="Heading 7"/>
    <w:basedOn w:val="400"/>
    <w:next w:val="400"/>
    <w:link w:val="540"/>
    <w:qFormat/>
    <w:uiPriority w:val="9"/>
    <w:unhideWhenUsed/>
    <w:rPr>
      <w:rFonts w:ascii="Arial" w:hAnsi="Arial" w:cs="Arial" w:eastAsia="Arial"/>
      <w:b/>
      <w:bCs/>
      <w:i/>
      <w:iCs/>
      <w:sz w:val="22"/>
    </w:rPr>
    <w:pPr>
      <w:keepLines/>
      <w:keepNext/>
      <w:spacing w:after="200" w:before="320"/>
      <w:outlineLvl w:val="6"/>
    </w:pPr>
  </w:style>
  <w:style w:type="paragraph" w:styleId="408">
    <w:name w:val="Heading 8"/>
    <w:basedOn w:val="400"/>
    <w:next w:val="400"/>
    <w:link w:val="541"/>
    <w:qFormat/>
    <w:uiPriority w:val="9"/>
    <w:unhideWhenUsed/>
    <w:rPr>
      <w:rFonts w:ascii="Arial" w:hAnsi="Arial" w:cs="Arial" w:eastAsia="Arial"/>
      <w:i/>
      <w:iCs/>
      <w:sz w:val="22"/>
    </w:rPr>
    <w:pPr>
      <w:keepLines/>
      <w:keepNext/>
      <w:spacing w:after="200" w:before="320"/>
      <w:outlineLvl w:val="7"/>
    </w:pPr>
  </w:style>
  <w:style w:type="paragraph" w:styleId="409">
    <w:name w:val="Heading 9"/>
    <w:basedOn w:val="400"/>
    <w:next w:val="400"/>
    <w:link w:val="542"/>
    <w:qFormat/>
    <w:uiPriority w:val="9"/>
    <w:unhideWhenUsed/>
    <w:rPr>
      <w:rFonts w:ascii="Arial" w:hAnsi="Arial" w:cs="Arial" w:eastAsia="Arial"/>
      <w:i/>
      <w:iCs/>
      <w:sz w:val="21"/>
      <w:szCs w:val="21"/>
    </w:rPr>
    <w:pPr>
      <w:keepLines/>
      <w:keepNext/>
      <w:spacing w:after="200" w:before="320"/>
      <w:outlineLvl w:val="8"/>
    </w:pPr>
  </w:style>
  <w:style w:type="character" w:styleId="410" w:default="1">
    <w:name w:val="Default Paragraph Font"/>
    <w:uiPriority w:val="1"/>
    <w:semiHidden/>
    <w:unhideWhenUsed/>
  </w:style>
  <w:style w:type="table" w:styleId="411" w:default="1">
    <w:name w:val="Normal Table"/>
    <w:uiPriority w:val="99"/>
    <w:semiHidden/>
    <w:unhideWhenUsed/>
    <w:tblPr>
      <w:tblInd w:w="0" w:type="dxa"/>
      <w:tblCellMar>
        <w:left w:w="108" w:type="dxa"/>
        <w:top w:w="0" w:type="dxa"/>
        <w:right w:w="108" w:type="dxa"/>
        <w:bottom w:w="0" w:type="dxa"/>
      </w:tblCellMar>
    </w:tblPr>
  </w:style>
  <w:style w:type="numbering" w:styleId="412" w:default="1">
    <w:name w:val="No List"/>
    <w:uiPriority w:val="99"/>
    <w:semiHidden/>
    <w:unhideWhenUsed/>
  </w:style>
  <w:style w:type="table" w:styleId="413" w:customStyle="1">
    <w:name w:val="Table Grid Light"/>
    <w:basedOn w:val="4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14" w:customStyle="1">
    <w:name w:val="Plain Table 1"/>
    <w:basedOn w:val="4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15" w:customStyle="1">
    <w:name w:val="Plain Table 2"/>
    <w:basedOn w:val="41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16" w:customStyle="1">
    <w:name w:val="Plain Table 3"/>
    <w:basedOn w:val="411"/>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17" w:customStyle="1">
    <w:name w:val="Plain Table 4"/>
    <w:basedOn w:val="411"/>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18" w:customStyle="1">
    <w:name w:val="Plain Table 5"/>
    <w:basedOn w:val="411"/>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19" w:customStyle="1">
    <w:name w:val="Grid Table 1 Light"/>
    <w:basedOn w:val="41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20" w:customStyle="1">
    <w:name w:val="Grid Table 1 Light - Accent 1"/>
    <w:basedOn w:val="411"/>
    <w:uiPriority w:val="99"/>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421" w:customStyle="1">
    <w:name w:val="Grid Table 1 Light - Accent 2"/>
    <w:basedOn w:val="411"/>
    <w:uiPriority w:val="99"/>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422" w:customStyle="1">
    <w:name w:val="Grid Table 1 Light - Accent 3"/>
    <w:basedOn w:val="411"/>
    <w:uiPriority w:val="99"/>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423" w:customStyle="1">
    <w:name w:val="Grid Table 1 Light - Accent 4"/>
    <w:basedOn w:val="411"/>
    <w:uiPriority w:val="99"/>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424" w:customStyle="1">
    <w:name w:val="Grid Table 1 Light - Accent 5"/>
    <w:basedOn w:val="411"/>
    <w:uiPriority w:val="99"/>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425" w:customStyle="1">
    <w:name w:val="Grid Table 1 Light - Accent 6"/>
    <w:basedOn w:val="411"/>
    <w:uiPriority w:val="99"/>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426" w:customStyle="1">
    <w:name w:val="Grid Table 2"/>
    <w:basedOn w:val="41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27" w:customStyle="1">
    <w:name w:val="Grid Table 2 - Accent 1"/>
    <w:basedOn w:val="411"/>
    <w:uiPriority w:val="99"/>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37DC8" w:sz="4" w:space="0" w:themeColor="accent1" w:themeTint="EA"/>
          <w:right w:val="none" w:color="000000" w:sz="4" w:space="0"/>
          <w:bottom w:val="none" w:color="000000" w:sz="4" w:space="0"/>
        </w:tcBorders>
      </w:tcPr>
    </w:tblStylePr>
  </w:style>
  <w:style w:type="table" w:styleId="428" w:customStyle="1">
    <w:name w:val="Grid Table 2 - Accent 2"/>
    <w:basedOn w:val="411"/>
    <w:uiPriority w:val="99"/>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429" w:customStyle="1">
    <w:name w:val="Grid Table 2 - Accent 3"/>
    <w:basedOn w:val="411"/>
    <w:uiPriority w:val="99"/>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430" w:customStyle="1">
    <w:name w:val="Grid Table 2 - Accent 4"/>
    <w:basedOn w:val="411"/>
    <w:uiPriority w:val="99"/>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431" w:customStyle="1">
    <w:name w:val="Grid Table 2 - Accent 5"/>
    <w:basedOn w:val="411"/>
    <w:uiPriority w:val="99"/>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5B9BD5" w:sz="4" w:space="0" w:themeColor="accent5"/>
          <w:right w:val="none" w:color="000000" w:sz="4" w:space="0"/>
          <w:bottom w:val="none" w:color="000000" w:sz="4" w:space="0"/>
        </w:tcBorders>
      </w:tcPr>
    </w:tblStylePr>
  </w:style>
  <w:style w:type="table" w:styleId="432" w:customStyle="1">
    <w:name w:val="Grid Table 2 - Accent 6"/>
    <w:basedOn w:val="411"/>
    <w:uiPriority w:val="99"/>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70AD47" w:sz="4" w:space="0" w:themeColor="accent6"/>
          <w:right w:val="none" w:color="000000" w:sz="4" w:space="0"/>
          <w:bottom w:val="none" w:color="000000" w:sz="4" w:space="0"/>
        </w:tcBorders>
      </w:tcPr>
    </w:tblStylePr>
  </w:style>
  <w:style w:type="table" w:styleId="433" w:customStyle="1">
    <w:name w:val="Grid Table 3"/>
    <w:basedOn w:val="41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4" w:customStyle="1">
    <w:name w:val="Grid Table 3 - Accent 1"/>
    <w:basedOn w:val="411"/>
    <w:uiPriority w:val="99"/>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5" w:customStyle="1">
    <w:name w:val="Grid Table 3 - Accent 2"/>
    <w:basedOn w:val="411"/>
    <w:uiPriority w:val="99"/>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6" w:customStyle="1">
    <w:name w:val="Grid Table 3 - Accent 3"/>
    <w:basedOn w:val="411"/>
    <w:uiPriority w:val="99"/>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7" w:customStyle="1">
    <w:name w:val="Grid Table 3 - Accent 4"/>
    <w:basedOn w:val="411"/>
    <w:uiPriority w:val="99"/>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8" w:customStyle="1">
    <w:name w:val="Grid Table 3 - Accent 5"/>
    <w:basedOn w:val="411"/>
    <w:uiPriority w:val="99"/>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9" w:customStyle="1">
    <w:name w:val="Grid Table 3 - Accent 6"/>
    <w:basedOn w:val="411"/>
    <w:uiPriority w:val="99"/>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0" w:customStyle="1">
    <w:name w:val="Grid Table 4"/>
    <w:basedOn w:val="41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1" w:customStyle="1">
    <w:name w:val="Grid Table 4 - Accent 1"/>
    <w:basedOn w:val="411"/>
    <w:uiPriority w:val="59"/>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AE3F3" w:themeFill="accent1" w:themeFillTint="32"/>
      </w:tcPr>
    </w:tblStylePr>
    <w:tblStylePr w:type="band1Vert">
      <w:rPr>
        <w:rFonts w:ascii="Arial" w:hAnsi="Arial"/>
        <w:color w:val="404040"/>
        <w:sz w:val="22"/>
      </w:rPr>
      <w:tcPr>
        <w:shd w:val="clear" w:color="auto" w:fill="DAE3F3" w:themeFill="accent1" w:themeFillTint="32"/>
      </w:tcPr>
    </w:tblStylePr>
    <w:tblStylePr w:type="firstCol">
      <w:rPr>
        <w:b/>
        <w:color w:val="404040"/>
      </w:rPr>
    </w:tblStylePr>
    <w:tblStylePr w:type="firstRow">
      <w:rPr>
        <w:rFonts w:ascii="Arial" w:hAnsi="Arial"/>
        <w:b/>
        <w:color w:val="FFFFFF"/>
        <w:sz w:val="22"/>
      </w:rPr>
      <w:tcPr>
        <w:shd w:val="clear" w:color="auto" w:fill="537DC8" w:themeFill="accent1" w:themeFillTint="EA"/>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442" w:customStyle="1">
    <w:name w:val="Grid Table 4 - Accent 2"/>
    <w:basedOn w:val="411"/>
    <w:uiPriority w:val="59"/>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rFonts w:ascii="Arial" w:hAnsi="Arial"/>
        <w:b/>
        <w:color w:val="FFFFFF"/>
        <w:sz w:val="22"/>
      </w:rPr>
      <w:tcPr>
        <w:shd w:val="clear" w:color="auto" w:fill="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443" w:customStyle="1">
    <w:name w:val="Grid Table 4 - Accent 3"/>
    <w:basedOn w:val="411"/>
    <w:uiPriority w:val="59"/>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rFonts w:ascii="Arial" w:hAnsi="Arial"/>
        <w:b/>
        <w:color w:val="FFFFFF"/>
        <w:sz w:val="22"/>
      </w:rPr>
      <w:tcPr>
        <w:shd w:val="clear" w:color="auto" w:fill="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444" w:customStyle="1">
    <w:name w:val="Grid Table 4 - Accent 4"/>
    <w:basedOn w:val="411"/>
    <w:uiPriority w:val="59"/>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rFonts w:ascii="Arial" w:hAnsi="Arial"/>
        <w:b/>
        <w:color w:val="FFFFFF"/>
        <w:sz w:val="22"/>
      </w:rPr>
      <w:tcPr>
        <w:shd w:val="clear" w:color="auto" w:fill="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445" w:customStyle="1">
    <w:name w:val="Grid Table 4 - Accent 5"/>
    <w:basedOn w:val="411"/>
    <w:uiPriority w:val="59"/>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rFonts w:ascii="Arial" w:hAnsi="Arial"/>
        <w:b/>
        <w:color w:val="FFFFFF"/>
        <w:sz w:val="22"/>
      </w:rPr>
      <w:tcPr>
        <w:shd w:val="clear" w:color="auto" w:fill="5B9BD5" w:themeFill="accent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446" w:customStyle="1">
    <w:name w:val="Grid Table 4 - Accent 6"/>
    <w:basedOn w:val="411"/>
    <w:uiPriority w:val="59"/>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rFonts w:ascii="Arial" w:hAnsi="Arial"/>
        <w:b/>
        <w:color w:val="FFFFFF"/>
        <w:sz w:val="22"/>
      </w:rPr>
      <w:tcPr>
        <w:shd w:val="clear" w:color="auto" w:fill="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447" w:customStyle="1">
    <w:name w:val="Grid Table 5 Dark"/>
    <w:basedOn w:val="41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108" w:type="dxa"/>
        <w:top w:w="0" w:type="dxa"/>
        <w:right w:w="108"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48" w:customStyle="1">
    <w:name w:val="Grid Table 5 Dark- Accent 1"/>
    <w:basedOn w:val="41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8E2F3" w:themeFill="accent1" w:themeFillTint="34"/>
      <w:tblCellMar>
        <w:left w:w="108" w:type="dxa"/>
        <w:top w:w="0" w:type="dxa"/>
        <w:right w:w="108" w:type="dxa"/>
        <w:bottom w:w="0" w:type="dxa"/>
      </w:tblCellMar>
    </w:tblPr>
    <w:tblStylePr w:type="band1Horz">
      <w:tcPr>
        <w:shd w:val="clear" w:color="auto" w:fill="A9BEE4" w:themeFill="accent1" w:themeFillTint="75"/>
      </w:tcPr>
    </w:tblStylePr>
    <w:tblStylePr w:type="band1Vert">
      <w:tcPr>
        <w:shd w:val="clear" w:color="auto" w:fill="A9BEE4" w:themeFill="accent1" w:themeFillTint="75"/>
      </w:tcPr>
    </w:tblStylePr>
    <w:tblStylePr w:type="firstCol">
      <w:rPr>
        <w:rFonts w:ascii="Arial" w:hAnsi="Arial"/>
        <w:b/>
        <w:color w:val="FFFFFF"/>
        <w:sz w:val="22"/>
      </w:rPr>
      <w:tcPr>
        <w:shd w:val="clear" w:color="auto" w:fill="4472C4" w:themeFill="accent1"/>
      </w:tcPr>
    </w:tblStylePr>
    <w:tblStylePr w:type="firstRow">
      <w:rPr>
        <w:rFonts w:ascii="Arial" w:hAnsi="Arial"/>
        <w:b/>
        <w:color w:val="FFFFFF"/>
        <w:sz w:val="22"/>
      </w:rPr>
      <w:tcPr>
        <w:shd w:val="clear" w:color="auto" w:fill="4472C4" w:themeFill="accent1"/>
      </w:tcPr>
    </w:tblStylePr>
    <w:tblStylePr w:type="lastCol">
      <w:rPr>
        <w:rFonts w:ascii="Arial" w:hAnsi="Arial"/>
        <w:b/>
        <w:color w:val="FFFFFF"/>
        <w:sz w:val="22"/>
      </w:rPr>
      <w:tcPr>
        <w:shd w:val="clear" w:color="auto" w:fill="4472C4" w:themeFill="accent1"/>
      </w:tcPr>
    </w:tblStylePr>
    <w:tblStylePr w:type="lastRow">
      <w:rPr>
        <w:rFonts w:ascii="Arial" w:hAnsi="Arial"/>
        <w:b/>
        <w:color w:val="FFFFFF"/>
        <w:sz w:val="22"/>
      </w:rPr>
      <w:tcPr>
        <w:shd w:val="clear" w:color="auto" w:fill="4472C4" w:themeFill="accent1"/>
        <w:tcBorders>
          <w:top w:val="single" w:color="FFFFFF" w:sz="4" w:space="0" w:themeColor="light1"/>
        </w:tcBorders>
      </w:tcPr>
    </w:tblStylePr>
  </w:style>
  <w:style w:type="table" w:styleId="449" w:customStyle="1">
    <w:name w:val="Grid Table 5 Dark - Accent 2"/>
    <w:basedOn w:val="41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BE5D6" w:themeFill="accent2" w:themeFillTint="32"/>
      <w:tblCellMar>
        <w:left w:w="108" w:type="dxa"/>
        <w:top w:w="0" w:type="dxa"/>
        <w:right w:w="108" w:type="dxa"/>
        <w:bottom w:w="0" w:type="dxa"/>
      </w:tblCellMar>
    </w:tblPr>
    <w:tblStylePr w:type="band1Horz">
      <w:tcPr>
        <w:shd w:val="clear" w:color="auto" w:fill="F6C3A0" w:themeFill="accent2" w:themeFillTint="75"/>
      </w:tcPr>
    </w:tblStylePr>
    <w:tblStylePr w:type="band1Vert">
      <w:tcPr>
        <w:shd w:val="clear" w:color="auto" w:fill="F6C3A0" w:themeFill="accent2" w:themeFillTint="75"/>
      </w:tcPr>
    </w:tblStylePr>
    <w:tblStylePr w:type="firstCol">
      <w:rPr>
        <w:rFonts w:ascii="Arial" w:hAnsi="Arial"/>
        <w:b/>
        <w:color w:val="FFFFFF"/>
        <w:sz w:val="22"/>
      </w:rPr>
      <w:tcPr>
        <w:shd w:val="clear" w:color="auto" w:fill="ED7D31" w:themeFill="accent2"/>
      </w:tcPr>
    </w:tblStylePr>
    <w:tblStylePr w:type="firstRow">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lastRow">
      <w:rPr>
        <w:rFonts w:ascii="Arial" w:hAnsi="Arial"/>
        <w:b/>
        <w:color w:val="FFFFFF"/>
        <w:sz w:val="22"/>
      </w:rPr>
      <w:tcPr>
        <w:shd w:val="clear" w:color="auto" w:fill="ED7D31" w:themeFill="accent2"/>
        <w:tcBorders>
          <w:top w:val="single" w:color="FFFFFF" w:sz="4" w:space="0" w:themeColor="light1"/>
        </w:tcBorders>
      </w:tcPr>
    </w:tblStylePr>
  </w:style>
  <w:style w:type="table" w:styleId="450" w:customStyle="1">
    <w:name w:val="Grid Table 5 Dark - Accent 3"/>
    <w:basedOn w:val="41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CECEC" w:themeFill="accent3" w:themeFillTint="34"/>
      <w:tblCellMar>
        <w:left w:w="108" w:type="dxa"/>
        <w:top w:w="0" w:type="dxa"/>
        <w:right w:w="108" w:type="dxa"/>
        <w:bottom w:w="0" w:type="dxa"/>
      </w:tblCellMar>
    </w:tblPr>
    <w:tblStylePr w:type="band1Horz">
      <w:tcPr>
        <w:shd w:val="clear" w:color="auto" w:fill="D5D5D5" w:themeFill="accent3" w:themeFillTint="75"/>
      </w:tcPr>
    </w:tblStylePr>
    <w:tblStylePr w:type="band1Vert">
      <w:tcPr>
        <w:shd w:val="clear" w:color="auto" w:fill="D5D5D5" w:themeFill="accent3" w:themeFillTint="75"/>
      </w:tcPr>
    </w:tblStylePr>
    <w:tblStylePr w:type="firstCol">
      <w:rPr>
        <w:rFonts w:ascii="Arial" w:hAnsi="Arial"/>
        <w:b/>
        <w:color w:val="FFFFFF"/>
        <w:sz w:val="22"/>
      </w:rPr>
      <w:tcPr>
        <w:shd w:val="clear" w:color="auto" w:fill="A5A5A5" w:themeFill="accent3"/>
      </w:tcPr>
    </w:tblStylePr>
    <w:tblStylePr w:type="firstRow">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lastRow">
      <w:rPr>
        <w:rFonts w:ascii="Arial" w:hAnsi="Arial"/>
        <w:b/>
        <w:color w:val="FFFFFF"/>
        <w:sz w:val="22"/>
      </w:rPr>
      <w:tcPr>
        <w:shd w:val="clear" w:color="auto" w:fill="A5A5A5" w:themeFill="accent3"/>
        <w:tcBorders>
          <w:top w:val="single" w:color="FFFFFF" w:sz="4" w:space="0" w:themeColor="light1"/>
        </w:tcBorders>
      </w:tcPr>
    </w:tblStylePr>
  </w:style>
  <w:style w:type="table" w:styleId="451" w:customStyle="1">
    <w:name w:val="Grid Table 5 Dark- Accent 4"/>
    <w:basedOn w:val="41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FF2CB" w:themeFill="accent4" w:themeFillTint="34"/>
      <w:tblCellMar>
        <w:left w:w="108" w:type="dxa"/>
        <w:top w:w="0" w:type="dxa"/>
        <w:right w:w="108" w:type="dxa"/>
        <w:bottom w:w="0" w:type="dxa"/>
      </w:tblCellMar>
    </w:tblPr>
    <w:tblStylePr w:type="band1Horz">
      <w:tcPr>
        <w:shd w:val="clear" w:color="auto" w:fill="FFE28A" w:themeFill="accent4" w:themeFillTint="75"/>
      </w:tcPr>
    </w:tblStylePr>
    <w:tblStylePr w:type="band1Vert">
      <w:tcPr>
        <w:shd w:val="clear" w:color="auto" w:fill="FFE28A" w:themeFill="accent4" w:themeFillTint="75"/>
      </w:tcPr>
    </w:tblStylePr>
    <w:tblStylePr w:type="firstCol">
      <w:rPr>
        <w:rFonts w:ascii="Arial" w:hAnsi="Arial"/>
        <w:b/>
        <w:color w:val="FFFFFF"/>
        <w:sz w:val="22"/>
      </w:rPr>
      <w:tcPr>
        <w:shd w:val="clear" w:color="auto" w:fill="FFC000" w:themeFill="accent4"/>
      </w:tcPr>
    </w:tblStylePr>
    <w:tblStylePr w:type="firstRow">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lastRow">
      <w:rPr>
        <w:rFonts w:ascii="Arial" w:hAnsi="Arial"/>
        <w:b/>
        <w:color w:val="FFFFFF"/>
        <w:sz w:val="22"/>
      </w:rPr>
      <w:tcPr>
        <w:shd w:val="clear" w:color="auto" w:fill="FFC000" w:themeFill="accent4"/>
        <w:tcBorders>
          <w:top w:val="single" w:color="FFFFFF" w:sz="4" w:space="0" w:themeColor="light1"/>
        </w:tcBorders>
      </w:tcPr>
    </w:tblStylePr>
  </w:style>
  <w:style w:type="table" w:styleId="452" w:customStyle="1">
    <w:name w:val="Grid Table 5 Dark - Accent 5"/>
    <w:basedOn w:val="41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DEAF6" w:themeFill="accent5" w:themeFillTint="34"/>
      <w:tblCellMar>
        <w:left w:w="108" w:type="dxa"/>
        <w:top w:w="0" w:type="dxa"/>
        <w:right w:w="108" w:type="dxa"/>
        <w:bottom w:w="0" w:type="dxa"/>
      </w:tblCellMar>
    </w:tblPr>
    <w:tblStylePr w:type="band1Horz">
      <w:tcPr>
        <w:shd w:val="clear" w:color="auto" w:fill="B3D0EB" w:themeFill="accent5" w:themeFillTint="75"/>
      </w:tcPr>
    </w:tblStylePr>
    <w:tblStylePr w:type="band1Vert">
      <w:tcPr>
        <w:shd w:val="clear" w:color="auto" w:fill="B3D0EB" w:themeFill="accent5" w:themeFillTint="75"/>
      </w:tcPr>
    </w:tblStylePr>
    <w:tblStylePr w:type="firstCol">
      <w:rPr>
        <w:rFonts w:ascii="Arial" w:hAnsi="Arial"/>
        <w:b/>
        <w:color w:val="FFFFFF"/>
        <w:sz w:val="22"/>
      </w:rPr>
      <w:tcPr>
        <w:shd w:val="clear" w:color="auto" w:fill="5B9BD5" w:themeFill="accent5"/>
      </w:tcPr>
    </w:tblStylePr>
    <w:tblStylePr w:type="firstRow">
      <w:rPr>
        <w:rFonts w:ascii="Arial" w:hAnsi="Arial"/>
        <w:b/>
        <w:color w:val="FFFFFF"/>
        <w:sz w:val="22"/>
      </w:rPr>
      <w:tcPr>
        <w:shd w:val="clear" w:color="auto" w:fill="5B9BD5" w:themeFill="accent5"/>
      </w:tcPr>
    </w:tblStylePr>
    <w:tblStylePr w:type="lastCol">
      <w:rPr>
        <w:rFonts w:ascii="Arial" w:hAnsi="Arial"/>
        <w:b/>
        <w:color w:val="FFFFFF"/>
        <w:sz w:val="22"/>
      </w:rPr>
      <w:tcPr>
        <w:shd w:val="clear" w:color="auto" w:fill="5B9BD5" w:themeFill="accent5"/>
      </w:tcPr>
    </w:tblStylePr>
    <w:tblStylePr w:type="lastRow">
      <w:rPr>
        <w:rFonts w:ascii="Arial" w:hAnsi="Arial"/>
        <w:b/>
        <w:color w:val="FFFFFF"/>
        <w:sz w:val="22"/>
      </w:rPr>
      <w:tcPr>
        <w:shd w:val="clear" w:color="auto" w:fill="5B9BD5" w:themeFill="accent5"/>
        <w:tcBorders>
          <w:top w:val="single" w:color="FFFFFF" w:sz="4" w:space="0" w:themeColor="light1"/>
        </w:tcBorders>
      </w:tcPr>
    </w:tblStylePr>
  </w:style>
  <w:style w:type="table" w:styleId="453" w:customStyle="1">
    <w:name w:val="Grid Table 5 Dark - Accent 6"/>
    <w:basedOn w:val="41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1EFD8" w:themeFill="accent6" w:themeFillTint="34"/>
      <w:tblCellMar>
        <w:left w:w="108" w:type="dxa"/>
        <w:top w:w="0" w:type="dxa"/>
        <w:right w:w="108" w:type="dxa"/>
        <w:bottom w:w="0" w:type="dxa"/>
      </w:tblCellMar>
    </w:tblPr>
    <w:tblStylePr w:type="band1Horz">
      <w:tcPr>
        <w:shd w:val="clear" w:color="auto" w:fill="BCDBA8" w:themeFill="accent6" w:themeFillTint="75"/>
      </w:tcPr>
    </w:tblStylePr>
    <w:tblStylePr w:type="band1Vert">
      <w:tcPr>
        <w:shd w:val="clear" w:color="auto" w:fill="BCDBA8" w:themeFill="accent6" w:themeFillTint="75"/>
      </w:tcPr>
    </w:tblStylePr>
    <w:tblStylePr w:type="firstCol">
      <w:rPr>
        <w:rFonts w:ascii="Arial" w:hAnsi="Arial"/>
        <w:b/>
        <w:color w:val="FFFFFF"/>
        <w:sz w:val="22"/>
      </w:rPr>
      <w:tcPr>
        <w:shd w:val="clear" w:color="auto" w:fill="70AD47" w:themeFill="accent6"/>
      </w:tcPr>
    </w:tblStylePr>
    <w:tblStylePr w:type="firstRow">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lastRow">
      <w:rPr>
        <w:rFonts w:ascii="Arial" w:hAnsi="Arial"/>
        <w:b/>
        <w:color w:val="FFFFFF"/>
        <w:sz w:val="22"/>
      </w:rPr>
      <w:tcPr>
        <w:shd w:val="clear" w:color="auto" w:fill="70AD47" w:themeFill="accent6"/>
        <w:tcBorders>
          <w:top w:val="single" w:color="FFFFFF" w:sz="4" w:space="0" w:themeColor="light1"/>
        </w:tcBorders>
      </w:tcPr>
    </w:tblStylePr>
  </w:style>
  <w:style w:type="table" w:styleId="454" w:customStyle="1">
    <w:name w:val="Grid Table 6 Colorful"/>
    <w:basedOn w:val="41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55" w:customStyle="1">
    <w:name w:val="Grid Table 6 Colorful - Accent 1"/>
    <w:basedOn w:val="411"/>
    <w:uiPriority w:val="99"/>
    <w:tblPr>
      <w:tblStyleRowBandSize w:val="1"/>
      <w:tblStyleColBandSize w:val="1"/>
      <w:tblInd w:w="0" w:type="dxa"/>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456" w:customStyle="1">
    <w:name w:val="Grid Table 6 Colorful - Accent 2"/>
    <w:basedOn w:val="411"/>
    <w:uiPriority w:val="99"/>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457" w:customStyle="1">
    <w:name w:val="Grid Table 6 Colorful - Accent 3"/>
    <w:basedOn w:val="411"/>
    <w:uiPriority w:val="99"/>
    <w:tblPr>
      <w:tblStyleRowBandSize w:val="1"/>
      <w:tblStyleColBandSize w:val="1"/>
      <w:tblInd w:w="0" w:type="dxa"/>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458" w:customStyle="1">
    <w:name w:val="Grid Table 6 Colorful - Accent 4"/>
    <w:basedOn w:val="411"/>
    <w:uiPriority w:val="99"/>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459" w:customStyle="1">
    <w:name w:val="Grid Table 6 Colorful - Accent 5"/>
    <w:basedOn w:val="411"/>
    <w:uiPriority w:val="99"/>
    <w:tblPr>
      <w:tblStyleRowBandSize w:val="1"/>
      <w:tblStyleColBandSize w:val="1"/>
      <w:tblInd w:w="0" w:type="dxa"/>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460" w:customStyle="1">
    <w:name w:val="Grid Table 6 Colorful - Accent 6"/>
    <w:basedOn w:val="411"/>
    <w:uiPriority w:val="99"/>
    <w:tblPr>
      <w:tblStyleRowBandSize w:val="1"/>
      <w:tblStyleColBandSize w:val="1"/>
      <w:tblInd w:w="0" w:type="dxa"/>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461" w:customStyle="1">
    <w:name w:val="Grid Table 7 Colorful"/>
    <w:basedOn w:val="41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462" w:customStyle="1">
    <w:name w:val="Grid Table 7 Colorful - Accent 1"/>
    <w:basedOn w:val="411"/>
    <w:uiPriority w:val="99"/>
    <w:tblPr>
      <w:tblStyleRowBandSize w:val="1"/>
      <w:tblStyleColBandSize w:val="1"/>
      <w:tblInd w:w="0" w:type="dxa"/>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auto" w:fill="FFFFFF"/>
        <w:tcBorders>
          <w:left w:val="none" w:sz="0" w:space="0" w:color="auto"/>
          <w:top w:val="none" w:sz="0" w:space="0" w:color="auto"/>
          <w:right w:val="single" w:color="A0B7E1" w:sz="4" w:space="0" w:themeColor="accent1" w:themeTint="80"/>
          <w:bottom w:val="none" w:sz="0" w:space="0" w:color="auto"/>
        </w:tcBorders>
      </w:tcPr>
    </w:tblStylePr>
    <w:tblStylePr w:type="firstRow">
      <w:rPr>
        <w:rFonts w:ascii="Arial" w:hAnsi="Arial"/>
        <w:b/>
        <w:color w:val="A0B7E1" w:themeColor="accent1" w:themeTint="80" w:themeShade="95"/>
        <w:sz w:val="22"/>
      </w:rPr>
      <w:tcPr>
        <w:shd w:val="clear" w:color="auto" w:fill="FFFFFF" w:themeFill="light1"/>
        <w:tcBorders>
          <w:left w:val="none" w:sz="0" w:space="0" w:color="auto"/>
          <w:top w:val="none" w:sz="0" w:space="0" w:color="auto"/>
          <w:right w:val="none" w:sz="0" w:space="0" w:color="auto"/>
          <w:bottom w:val="single" w:color="A0B7E1" w:sz="4" w:space="0" w:themeColor="accent1" w:themeTint="80"/>
        </w:tcBorders>
      </w:tcPr>
    </w:tblStylePr>
    <w:tblStylePr w:type="lastCol">
      <w:rPr>
        <w:rFonts w:ascii="Arial" w:hAnsi="Arial"/>
        <w:i/>
        <w:color w:val="A0B7E1" w:themeColor="accent1" w:themeTint="80" w:themeShade="95"/>
        <w:sz w:val="22"/>
      </w:rPr>
      <w:tcPr>
        <w:shd w:val="clear" w:color="auto" w:fill="FFFFFF"/>
        <w:tcBorders>
          <w:left w:val="single" w:color="A0B7E1" w:sz="4" w:space="0" w:themeColor="accent1" w:themeTint="80"/>
          <w:top w:val="none" w:sz="0" w:space="0" w:color="auto"/>
          <w:right w:val="none" w:sz="0" w:space="0" w:color="auto"/>
          <w:bottom w:val="none" w:sz="0" w:space="0" w:color="auto"/>
        </w:tcBorders>
      </w:tcPr>
    </w:tblStylePr>
    <w:tblStylePr w:type="lastRow">
      <w:rPr>
        <w:rFonts w:ascii="Arial" w:hAnsi="Arial"/>
        <w:b/>
        <w:color w:val="A0B7E1" w:themeColor="accent1" w:themeTint="80" w:themeShade="95"/>
        <w:sz w:val="22"/>
      </w:rPr>
      <w:tcPr>
        <w:shd w:val="clear" w:color="auto" w:fill="FFFFFF" w:themeFill="light1"/>
        <w:tcBorders>
          <w:left w:val="none" w:sz="0" w:space="0" w:color="auto"/>
          <w:top w:val="single" w:color="A0B7E1" w:sz="4" w:space="0" w:themeColor="accent1" w:themeTint="80"/>
          <w:right w:val="none" w:sz="0" w:space="0" w:color="auto"/>
          <w:bottom w:val="none" w:sz="0" w:space="0" w:color="auto"/>
        </w:tcBorders>
      </w:tcPr>
    </w:tblStylePr>
  </w:style>
  <w:style w:type="table" w:styleId="463" w:customStyle="1">
    <w:name w:val="Grid Table 7 Colorful - Accent 2"/>
    <w:basedOn w:val="411"/>
    <w:uiPriority w:val="99"/>
    <w:tblPr>
      <w:tblStyleRowBandSize w:val="1"/>
      <w:tblStyleColBandSize w:val="1"/>
      <w:tblInd w:w="0" w:type="dxa"/>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b/>
        <w:color w:val="F4B184" w:themeColor="accent2" w:themeTint="97" w:themeShade="95"/>
        <w:sz w:val="22"/>
      </w:rPr>
      <w:tcPr>
        <w:shd w:val="clear" w:color="auto" w:fill="FFFFFF" w:themeFill="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b/>
        <w:color w:val="F4B184" w:themeColor="accent2" w:themeTint="97" w:themeShade="95"/>
        <w:sz w:val="22"/>
      </w:rPr>
      <w:tcPr>
        <w:shd w:val="clear" w:color="auto" w:fill="FFFFFF" w:themeFill="light1"/>
        <w:tcBorders>
          <w:left w:val="none" w:sz="0" w:space="0" w:color="auto"/>
          <w:top w:val="single" w:color="F4B184" w:sz="4" w:space="0" w:themeColor="accent2" w:themeTint="97"/>
          <w:right w:val="none" w:sz="0" w:space="0" w:color="auto"/>
          <w:bottom w:val="none" w:sz="0" w:space="0" w:color="auto"/>
        </w:tcBorders>
      </w:tcPr>
    </w:tblStylePr>
  </w:style>
  <w:style w:type="table" w:styleId="464" w:customStyle="1">
    <w:name w:val="Grid Table 7 Colorful - Accent 3"/>
    <w:basedOn w:val="411"/>
    <w:uiPriority w:val="99"/>
    <w:tblPr>
      <w:tblStyleRowBandSize w:val="1"/>
      <w:tblStyleColBandSize w:val="1"/>
      <w:tblInd w:w="0" w:type="dxa"/>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auto" w:fill="FFFFFF"/>
        <w:tcBorders>
          <w:left w:val="none" w:sz="0" w:space="0" w:color="auto"/>
          <w:top w:val="none" w:sz="0" w:space="0" w:color="auto"/>
          <w:right w:val="single" w:color="A5A5A5" w:sz="4" w:space="0" w:themeColor="accent3" w:themeTint="FE"/>
          <w:bottom w:val="none" w:sz="0" w:space="0" w:color="auto"/>
        </w:tcBorders>
      </w:tcPr>
    </w:tblStylePr>
    <w:tblStylePr w:type="firstRow">
      <w:rPr>
        <w:rFonts w:ascii="Arial" w:hAnsi="Arial"/>
        <w:b/>
        <w:color w:val="A5A5A5" w:themeColor="accent3" w:themeTint="FE" w:themeShade="95"/>
        <w:sz w:val="22"/>
      </w:rPr>
      <w:tcPr>
        <w:shd w:val="clear" w:color="auto" w:fill="FFFFFF" w:themeFill="light1"/>
        <w:tcBorders>
          <w:left w:val="none" w:sz="0" w:space="0" w:color="auto"/>
          <w:top w:val="none" w:sz="0" w:space="0" w:color="auto"/>
          <w:right w:val="none" w:sz="0" w:space="0" w:color="auto"/>
          <w:bottom w:val="single" w:color="A5A5A5" w:sz="4" w:space="0" w:themeColor="accent3" w:themeTint="FE"/>
        </w:tcBorders>
      </w:tcPr>
    </w:tblStylePr>
    <w:tblStylePr w:type="lastCol">
      <w:rPr>
        <w:rFonts w:ascii="Arial" w:hAnsi="Arial"/>
        <w:i/>
        <w:color w:val="A5A5A5" w:themeColor="accent3" w:themeTint="FE" w:themeShade="95"/>
        <w:sz w:val="22"/>
      </w:rPr>
      <w:tcPr>
        <w:shd w:val="clear" w:color="auto" w:fill="FFFFFF"/>
        <w:tcBorders>
          <w:left w:val="single" w:color="A5A5A5" w:sz="4" w:space="0" w:themeColor="accent3" w:themeTint="FE"/>
          <w:top w:val="none" w:sz="0" w:space="0" w:color="auto"/>
          <w:right w:val="none" w:sz="0" w:space="0" w:color="auto"/>
          <w:bottom w:val="none" w:sz="0" w:space="0" w:color="auto"/>
        </w:tcBorders>
      </w:tcPr>
    </w:tblStylePr>
    <w:tblStylePr w:type="lastRow">
      <w:rPr>
        <w:rFonts w:ascii="Arial" w:hAnsi="Arial"/>
        <w:b/>
        <w:color w:val="A5A5A5" w:themeColor="accent3" w:themeTint="FE" w:themeShade="95"/>
        <w:sz w:val="22"/>
      </w:rPr>
      <w:tcPr>
        <w:shd w:val="clear" w:color="auto" w:fill="FFFFFF" w:themeFill="light1"/>
        <w:tcBorders>
          <w:left w:val="none" w:sz="0" w:space="0" w:color="auto"/>
          <w:top w:val="single" w:color="A5A5A5" w:sz="4" w:space="0" w:themeColor="accent3" w:themeTint="FE"/>
          <w:right w:val="none" w:sz="0" w:space="0" w:color="auto"/>
          <w:bottom w:val="none" w:sz="0" w:space="0" w:color="auto"/>
        </w:tcBorders>
      </w:tcPr>
    </w:tblStylePr>
  </w:style>
  <w:style w:type="table" w:styleId="465" w:customStyle="1">
    <w:name w:val="Grid Table 7 Colorful - Accent 4"/>
    <w:basedOn w:val="411"/>
    <w:uiPriority w:val="99"/>
    <w:tblPr>
      <w:tblStyleRowBandSize w:val="1"/>
      <w:tblStyleColBandSize w:val="1"/>
      <w:tblInd w:w="0" w:type="dxa"/>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b/>
        <w:color w:val="FFD865" w:themeColor="accent4" w:themeTint="9A" w:themeShade="95"/>
        <w:sz w:val="22"/>
      </w:rPr>
      <w:tcPr>
        <w:shd w:val="clear" w:color="auto" w:fill="FFFFFF" w:themeFill="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b/>
        <w:color w:val="FFD865" w:themeColor="accent4" w:themeTint="9A" w:themeShade="95"/>
        <w:sz w:val="22"/>
      </w:rPr>
      <w:tcPr>
        <w:shd w:val="clear" w:color="auto" w:fill="FFFFFF" w:themeFill="light1"/>
        <w:tcBorders>
          <w:left w:val="none" w:sz="0" w:space="0" w:color="auto"/>
          <w:top w:val="single" w:color="FFD865" w:sz="4" w:space="0" w:themeColor="accent4" w:themeTint="9A"/>
          <w:right w:val="none" w:sz="0" w:space="0" w:color="auto"/>
          <w:bottom w:val="none" w:sz="0" w:space="0" w:color="auto"/>
        </w:tcBorders>
      </w:tcPr>
    </w:tblStylePr>
  </w:style>
  <w:style w:type="table" w:styleId="466" w:customStyle="1">
    <w:name w:val="Grid Table 7 Colorful - Accent 5"/>
    <w:basedOn w:val="411"/>
    <w:uiPriority w:val="99"/>
    <w:tblPr>
      <w:tblStyleRowBandSize w:val="1"/>
      <w:tblStyleColBandSize w:val="1"/>
      <w:tblInd w:w="0" w:type="dxa"/>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auto" w:fill="FFFFFF"/>
        <w:tcBorders>
          <w:left w:val="none" w:sz="0" w:space="0" w:color="auto"/>
          <w:top w:val="none" w:sz="0" w:space="0" w:color="auto"/>
          <w:right w:val="single" w:color="A2C6E7" w:sz="4" w:space="0" w:themeColor="accent5" w:themeTint="90"/>
          <w:bottom w:val="none" w:sz="0" w:space="0" w:color="auto"/>
        </w:tcBorders>
      </w:tcPr>
    </w:tblStylePr>
    <w:tblStylePr w:type="firstRow">
      <w:rPr>
        <w:rFonts w:ascii="Arial" w:hAnsi="Arial"/>
        <w:b/>
        <w:color w:val="245A8D" w:themeColor="accent5" w:themeShade="95"/>
        <w:sz w:val="22"/>
      </w:rPr>
      <w:tcPr>
        <w:shd w:val="clear" w:color="auto" w:fill="FFFFFF" w:themeFill="light1"/>
        <w:tcBorders>
          <w:left w:val="none" w:sz="0" w:space="0" w:color="auto"/>
          <w:top w:val="none" w:sz="0" w:space="0" w:color="auto"/>
          <w:right w:val="none" w:sz="0" w:space="0" w:color="auto"/>
          <w:bottom w:val="single" w:color="A2C6E7" w:sz="4" w:space="0" w:themeColor="accent5" w:themeTint="90"/>
        </w:tcBorders>
      </w:tcPr>
    </w:tblStylePr>
    <w:tblStylePr w:type="lastCol">
      <w:rPr>
        <w:rFonts w:ascii="Arial" w:hAnsi="Arial"/>
        <w:i/>
        <w:color w:val="245A8D" w:themeColor="accent5" w:themeShade="95"/>
        <w:sz w:val="22"/>
      </w:rPr>
      <w:tcPr>
        <w:shd w:val="clear" w:color="auto" w:fill="FFFFFF"/>
        <w:tcBorders>
          <w:left w:val="single" w:color="A2C6E7" w:sz="4" w:space="0" w:themeColor="accent5" w:themeTint="90"/>
          <w:top w:val="none" w:sz="0" w:space="0" w:color="auto"/>
          <w:right w:val="none" w:sz="0" w:space="0" w:color="auto"/>
          <w:bottom w:val="none" w:sz="0" w:space="0" w:color="auto"/>
        </w:tcBorders>
      </w:tcPr>
    </w:tblStylePr>
    <w:tblStylePr w:type="lastRow">
      <w:rPr>
        <w:rFonts w:ascii="Arial" w:hAnsi="Arial"/>
        <w:b/>
        <w:color w:val="245A8D" w:themeColor="accent5" w:themeShade="95"/>
        <w:sz w:val="22"/>
      </w:rPr>
      <w:tcPr>
        <w:shd w:val="clear" w:color="auto" w:fill="FFFFFF" w:themeFill="light1"/>
        <w:tcBorders>
          <w:left w:val="none" w:sz="0" w:space="0" w:color="auto"/>
          <w:top w:val="single" w:color="A2C6E7" w:sz="4" w:space="0" w:themeColor="accent5" w:themeTint="90"/>
          <w:right w:val="none" w:sz="0" w:space="0" w:color="auto"/>
          <w:bottom w:val="none" w:sz="0" w:space="0" w:color="auto"/>
        </w:tcBorders>
      </w:tcPr>
    </w:tblStylePr>
  </w:style>
  <w:style w:type="table" w:styleId="467" w:customStyle="1">
    <w:name w:val="Grid Table 7 Colorful - Accent 6"/>
    <w:basedOn w:val="411"/>
    <w:uiPriority w:val="99"/>
    <w:tblPr>
      <w:tblStyleRowBandSize w:val="1"/>
      <w:tblStyleColBandSize w:val="1"/>
      <w:tblInd w:w="0" w:type="dxa"/>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auto" w:fill="FFFFFF"/>
        <w:tcBorders>
          <w:left w:val="none" w:sz="0" w:space="0" w:color="auto"/>
          <w:top w:val="none" w:sz="0" w:space="0" w:color="auto"/>
          <w:right w:val="single" w:color="ADD394" w:sz="4" w:space="0" w:themeColor="accent6" w:themeTint="90"/>
          <w:bottom w:val="none" w:sz="0" w:space="0" w:color="auto"/>
        </w:tcBorders>
      </w:tcPr>
    </w:tblStylePr>
    <w:tblStylePr w:type="firstRow">
      <w:rPr>
        <w:rFonts w:ascii="Arial" w:hAnsi="Arial"/>
        <w:b/>
        <w:color w:val="416429" w:themeColor="accent6" w:themeShade="95"/>
        <w:sz w:val="22"/>
      </w:rPr>
      <w:tcPr>
        <w:shd w:val="clear" w:color="auto" w:fill="FFFFFF" w:themeFill="light1"/>
        <w:tcBorders>
          <w:left w:val="none" w:sz="0" w:space="0" w:color="auto"/>
          <w:top w:val="none" w:sz="0" w:space="0" w:color="auto"/>
          <w:right w:val="none" w:sz="0" w:space="0" w:color="auto"/>
          <w:bottom w:val="single" w:color="ADD394" w:sz="4" w:space="0" w:themeColor="accent6" w:themeTint="90"/>
        </w:tcBorders>
      </w:tcPr>
    </w:tblStylePr>
    <w:tblStylePr w:type="lastCol">
      <w:rPr>
        <w:rFonts w:ascii="Arial" w:hAnsi="Arial"/>
        <w:i/>
        <w:color w:val="416429" w:themeColor="accent6" w:themeShade="95"/>
        <w:sz w:val="22"/>
      </w:rPr>
      <w:tcPr>
        <w:shd w:val="clear" w:color="auto" w:fill="FFFFFF"/>
        <w:tcBorders>
          <w:left w:val="single" w:color="ADD394" w:sz="4" w:space="0" w:themeColor="accent6" w:themeTint="90"/>
          <w:top w:val="none" w:sz="0" w:space="0" w:color="auto"/>
          <w:right w:val="none" w:sz="0" w:space="0" w:color="auto"/>
          <w:bottom w:val="none" w:sz="0" w:space="0" w:color="auto"/>
        </w:tcBorders>
      </w:tcPr>
    </w:tblStylePr>
    <w:tblStylePr w:type="lastRow">
      <w:rPr>
        <w:rFonts w:ascii="Arial" w:hAnsi="Arial"/>
        <w:b/>
        <w:color w:val="416429" w:themeColor="accent6" w:themeShade="95"/>
        <w:sz w:val="22"/>
      </w:rPr>
      <w:tcPr>
        <w:shd w:val="clear" w:color="auto" w:fill="FFFFFF" w:themeFill="light1"/>
        <w:tcBorders>
          <w:left w:val="none" w:sz="0" w:space="0" w:color="auto"/>
          <w:top w:val="single" w:color="ADD394" w:sz="4" w:space="0" w:themeColor="accent6" w:themeTint="90"/>
          <w:right w:val="none" w:sz="0" w:space="0" w:color="auto"/>
          <w:bottom w:val="none" w:sz="0" w:space="0" w:color="auto"/>
        </w:tcBorders>
      </w:tcPr>
    </w:tblStylePr>
  </w:style>
  <w:style w:type="table" w:styleId="468" w:customStyle="1">
    <w:name w:val="List Table 1 Light"/>
    <w:basedOn w:val="411"/>
    <w:uiPriority w:val="99"/>
    <w:tblPr>
      <w:tblStyleRowBandSize w:val="1"/>
      <w:tblStyleColBandSize w:val="1"/>
      <w:tblInd w:w="0" w:type="dxa"/>
      <w:tblCellMar>
        <w:left w:w="108" w:type="dxa"/>
        <w:top w:w="0" w:type="dxa"/>
        <w:right w:w="108"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69" w:customStyle="1">
    <w:name w:val="List Table 1 Light - Accent 1"/>
    <w:basedOn w:val="411"/>
    <w:uiPriority w:val="99"/>
    <w:tblPr>
      <w:tblStyleRowBandSize w:val="1"/>
      <w:tblStyleColBandSize w:val="1"/>
      <w:tblInd w:w="0" w:type="dxa"/>
      <w:tblCellMar>
        <w:left w:w="108" w:type="dxa"/>
        <w:top w:w="0" w:type="dxa"/>
        <w:right w:w="108" w:type="dxa"/>
        <w:bottom w:w="0" w:type="dxa"/>
      </w:tblCellMar>
    </w:tblPr>
    <w:tblStylePr w:type="band1Horz">
      <w:tcPr>
        <w:shd w:val="clear" w:color="auto" w:fill="CFDBF0" w:themeFill="accent1" w:themeFillTint="40"/>
      </w:tcPr>
    </w:tblStylePr>
    <w:tblStylePr w:type="band1Vert">
      <w:tcPr>
        <w:shd w:val="clear" w:color="auto" w:fill="CFDBF0"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470" w:customStyle="1">
    <w:name w:val="List Table 1 Light - Accent 2"/>
    <w:basedOn w:val="411"/>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ADECB" w:themeFill="accent2" w:themeFillTint="40"/>
      </w:tcPr>
    </w:tblStylePr>
    <w:tblStylePr w:type="band1Vert">
      <w:tcPr>
        <w:shd w:val="clear" w:color="auto" w:fill="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471" w:customStyle="1">
    <w:name w:val="List Table 1 Light - Accent 3"/>
    <w:basedOn w:val="411"/>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8E8E8" w:themeFill="accent3" w:themeFillTint="40"/>
      </w:tcPr>
    </w:tblStylePr>
    <w:tblStylePr w:type="band1Vert">
      <w:tcPr>
        <w:shd w:val="clear" w:color="auto" w:fill="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472" w:customStyle="1">
    <w:name w:val="List Table 1 Light - Accent 4"/>
    <w:basedOn w:val="411"/>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FEFBF" w:themeFill="accent4" w:themeFillTint="40"/>
      </w:tcPr>
    </w:tblStylePr>
    <w:tblStylePr w:type="band1Vert">
      <w:tcPr>
        <w:shd w:val="clear" w:color="auto" w:fill="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473" w:customStyle="1">
    <w:name w:val="List Table 1 Light - Accent 5"/>
    <w:basedOn w:val="411"/>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5E5F4" w:themeFill="accent5" w:themeFillTint="40"/>
      </w:tcPr>
    </w:tblStylePr>
    <w:tblStylePr w:type="band1Vert">
      <w:tcPr>
        <w:shd w:val="clear" w:color="auto" w:fill="D5E5F4"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474" w:customStyle="1">
    <w:name w:val="List Table 1 Light - Accent 6"/>
    <w:basedOn w:val="411"/>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AEBCF" w:themeFill="accent6" w:themeFillTint="40"/>
      </w:tcPr>
    </w:tblStylePr>
    <w:tblStylePr w:type="band1Vert">
      <w:tcPr>
        <w:shd w:val="clear" w:color="auto" w:fill="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475" w:customStyle="1">
    <w:name w:val="List Table 2"/>
    <w:basedOn w:val="41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476" w:customStyle="1">
    <w:name w:val="List Table 2 - Accent 1"/>
    <w:basedOn w:val="411"/>
    <w:uiPriority w:val="99"/>
    <w:tblPr>
      <w:tblStyleRowBandSize w:val="1"/>
      <w:tblStyleColBandSize w:val="1"/>
      <w:tblInd w:w="0" w:type="dxa"/>
      <w:tblBorders>
        <w:top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477" w:customStyle="1">
    <w:name w:val="List Table 2 - Accent 2"/>
    <w:basedOn w:val="411"/>
    <w:uiPriority w:val="99"/>
    <w:tblPr>
      <w:tblStyleRowBandSize w:val="1"/>
      <w:tblStyleColBandSize w:val="1"/>
      <w:tblInd w:w="0" w:type="dxa"/>
      <w:tblBorders>
        <w:top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478" w:customStyle="1">
    <w:name w:val="List Table 2 - Accent 3"/>
    <w:basedOn w:val="411"/>
    <w:uiPriority w:val="99"/>
    <w:tblPr>
      <w:tblStyleRowBandSize w:val="1"/>
      <w:tblStyleColBandSize w:val="1"/>
      <w:tblInd w:w="0" w:type="dxa"/>
      <w:tblBorders>
        <w:top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479" w:customStyle="1">
    <w:name w:val="List Table 2 - Accent 4"/>
    <w:basedOn w:val="411"/>
    <w:uiPriority w:val="99"/>
    <w:tblPr>
      <w:tblStyleRowBandSize w:val="1"/>
      <w:tblStyleColBandSize w:val="1"/>
      <w:tblInd w:w="0" w:type="dxa"/>
      <w:tblBorders>
        <w:top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480" w:customStyle="1">
    <w:name w:val="List Table 2 - Accent 5"/>
    <w:basedOn w:val="411"/>
    <w:uiPriority w:val="99"/>
    <w:tblPr>
      <w:tblStyleRowBandSize w:val="1"/>
      <w:tblStyleColBandSize w:val="1"/>
      <w:tblInd w:w="0" w:type="dxa"/>
      <w:tblBorders>
        <w:top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481" w:customStyle="1">
    <w:name w:val="List Table 2 - Accent 6"/>
    <w:basedOn w:val="411"/>
    <w:uiPriority w:val="99"/>
    <w:tblPr>
      <w:tblStyleRowBandSize w:val="1"/>
      <w:tblStyleColBandSize w:val="1"/>
      <w:tblInd w:w="0" w:type="dxa"/>
      <w:tblBorders>
        <w:top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482" w:customStyle="1">
    <w:name w:val="List Table 3"/>
    <w:basedOn w:val="41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483" w:customStyle="1">
    <w:name w:val="List Table 3 - Accent 1"/>
    <w:basedOn w:val="411"/>
    <w:uiPriority w:val="99"/>
    <w:tblPr>
      <w:tblStyleRowBandSize w:val="1"/>
      <w:tblStyleColBandSize w:val="1"/>
      <w:tblInd w:w="0" w:type="dxa"/>
      <w:tblBorders>
        <w:left w:val="single" w:color="4472C4" w:sz="4" w:space="0" w:themeColor="accent1"/>
        <w:top w:val="single" w:color="4472C4" w:sz="4" w:space="0" w:themeColor="accent1"/>
        <w:right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484" w:customStyle="1">
    <w:name w:val="List Table 3 - Accent 2"/>
    <w:basedOn w:val="411"/>
    <w:uiPriority w:val="99"/>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4B184" w:themeFill="accent2" w:themeFillTint="97"/>
      </w:tcPr>
    </w:tblStylePr>
    <w:tblStylePr w:type="lastCol">
      <w:rPr>
        <w:b/>
        <w:color w:val="404040"/>
      </w:rPr>
    </w:tblStylePr>
    <w:tblStylePr w:type="lastRow">
      <w:rPr>
        <w:b/>
        <w:color w:val="404040"/>
      </w:rPr>
    </w:tblStylePr>
  </w:style>
  <w:style w:type="table" w:styleId="485" w:customStyle="1">
    <w:name w:val="List Table 3 - Accent 3"/>
    <w:basedOn w:val="411"/>
    <w:uiPriority w:val="99"/>
    <w:tblPr>
      <w:tblStyleRowBandSize w:val="1"/>
      <w:tblStyleColBandSize w:val="1"/>
      <w:tblInd w:w="0" w:type="dxa"/>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9C9C9" w:themeFill="accent3" w:themeFillTint="98"/>
      </w:tcPr>
    </w:tblStylePr>
    <w:tblStylePr w:type="lastCol">
      <w:rPr>
        <w:b/>
        <w:color w:val="404040"/>
      </w:rPr>
    </w:tblStylePr>
    <w:tblStylePr w:type="lastRow">
      <w:rPr>
        <w:b/>
        <w:color w:val="404040"/>
      </w:rPr>
    </w:tblStylePr>
  </w:style>
  <w:style w:type="table" w:styleId="486" w:customStyle="1">
    <w:name w:val="List Table 3 - Accent 4"/>
    <w:basedOn w:val="411"/>
    <w:uiPriority w:val="99"/>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D865" w:themeFill="accent4" w:themeFillTint="9A"/>
      </w:tcPr>
    </w:tblStylePr>
    <w:tblStylePr w:type="lastCol">
      <w:rPr>
        <w:b/>
        <w:color w:val="404040"/>
      </w:rPr>
    </w:tblStylePr>
    <w:tblStylePr w:type="lastRow">
      <w:rPr>
        <w:b/>
        <w:color w:val="404040"/>
      </w:rPr>
    </w:tblStylePr>
  </w:style>
  <w:style w:type="table" w:styleId="487" w:customStyle="1">
    <w:name w:val="List Table 3 - Accent 5"/>
    <w:basedOn w:val="411"/>
    <w:uiPriority w:val="99"/>
    <w:tblPr>
      <w:tblStyleRowBandSize w:val="1"/>
      <w:tblStyleColBandSize w:val="1"/>
      <w:tblInd w:w="0" w:type="dxa"/>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BC2E5" w:themeFill="accent5" w:themeFillTint="9A"/>
      </w:tcPr>
    </w:tblStylePr>
    <w:tblStylePr w:type="lastCol">
      <w:rPr>
        <w:b/>
        <w:color w:val="404040"/>
      </w:rPr>
    </w:tblStylePr>
    <w:tblStylePr w:type="lastRow">
      <w:rPr>
        <w:b/>
        <w:color w:val="404040"/>
      </w:rPr>
    </w:tblStylePr>
  </w:style>
  <w:style w:type="table" w:styleId="488" w:customStyle="1">
    <w:name w:val="List Table 3 - Accent 6"/>
    <w:basedOn w:val="411"/>
    <w:uiPriority w:val="99"/>
    <w:tblPr>
      <w:tblStyleRowBandSize w:val="1"/>
      <w:tblStyleColBandSize w:val="1"/>
      <w:tblInd w:w="0" w:type="dxa"/>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A9D08E" w:themeFill="accent6" w:themeFillTint="98"/>
      </w:tcPr>
    </w:tblStylePr>
    <w:tblStylePr w:type="lastCol">
      <w:rPr>
        <w:b/>
        <w:color w:val="404040"/>
      </w:rPr>
    </w:tblStylePr>
    <w:tblStylePr w:type="lastRow">
      <w:rPr>
        <w:b/>
        <w:color w:val="404040"/>
      </w:rPr>
    </w:tblStylePr>
  </w:style>
  <w:style w:type="table" w:styleId="489" w:customStyle="1">
    <w:name w:val="List Table 4"/>
    <w:basedOn w:val="41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490" w:customStyle="1">
    <w:name w:val="List Table 4 - Accent 1"/>
    <w:basedOn w:val="411"/>
    <w:uiPriority w:val="99"/>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491" w:customStyle="1">
    <w:name w:val="List Table 4 - Accent 2"/>
    <w:basedOn w:val="411"/>
    <w:uiPriority w:val="99"/>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b/>
        <w:color w:val="404040"/>
      </w:rPr>
    </w:tblStylePr>
    <w:tblStylePr w:type="firstRow">
      <w:rPr>
        <w:rFonts w:ascii="Arial" w:hAnsi="Arial"/>
        <w:b/>
        <w:color w:val="FFFFFF"/>
        <w:sz w:val="22"/>
      </w:rPr>
      <w:tcPr>
        <w:shd w:val="clear" w:color="auto" w:fill="ED7D31" w:themeFill="accent2"/>
      </w:tcPr>
    </w:tblStylePr>
    <w:tblStylePr w:type="lastCol">
      <w:rPr>
        <w:b/>
        <w:color w:val="404040"/>
      </w:rPr>
    </w:tblStylePr>
    <w:tblStylePr w:type="lastRow">
      <w:rPr>
        <w:b/>
        <w:color w:val="404040"/>
      </w:rPr>
    </w:tblStylePr>
  </w:style>
  <w:style w:type="table" w:styleId="492" w:customStyle="1">
    <w:name w:val="List Table 4 - Accent 3"/>
    <w:basedOn w:val="411"/>
    <w:uiPriority w:val="99"/>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b/>
        <w:color w:val="404040"/>
      </w:rPr>
    </w:tblStylePr>
    <w:tblStylePr w:type="firstRow">
      <w:rPr>
        <w:rFonts w:ascii="Arial" w:hAnsi="Arial"/>
        <w:b/>
        <w:color w:val="FFFFFF"/>
        <w:sz w:val="22"/>
      </w:rPr>
      <w:tcPr>
        <w:shd w:val="clear" w:color="auto" w:fill="A5A5A5" w:themeFill="accent3"/>
      </w:tcPr>
    </w:tblStylePr>
    <w:tblStylePr w:type="lastCol">
      <w:rPr>
        <w:b/>
        <w:color w:val="404040"/>
      </w:rPr>
    </w:tblStylePr>
    <w:tblStylePr w:type="lastRow">
      <w:rPr>
        <w:b/>
        <w:color w:val="404040"/>
      </w:rPr>
    </w:tblStylePr>
  </w:style>
  <w:style w:type="table" w:styleId="493" w:customStyle="1">
    <w:name w:val="List Table 4 - Accent 4"/>
    <w:basedOn w:val="411"/>
    <w:uiPriority w:val="99"/>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b/>
        <w:color w:val="404040"/>
      </w:rPr>
    </w:tblStylePr>
    <w:tblStylePr w:type="firstRow">
      <w:rPr>
        <w:rFonts w:ascii="Arial" w:hAnsi="Arial"/>
        <w:b/>
        <w:color w:val="FFFFFF"/>
        <w:sz w:val="22"/>
      </w:rPr>
      <w:tcPr>
        <w:shd w:val="clear" w:color="auto" w:fill="FFC000" w:themeFill="accent4"/>
      </w:tcPr>
    </w:tblStylePr>
    <w:tblStylePr w:type="lastCol">
      <w:rPr>
        <w:b/>
        <w:color w:val="404040"/>
      </w:rPr>
    </w:tblStylePr>
    <w:tblStylePr w:type="lastRow">
      <w:rPr>
        <w:b/>
        <w:color w:val="404040"/>
      </w:rPr>
    </w:tblStylePr>
  </w:style>
  <w:style w:type="table" w:styleId="494" w:customStyle="1">
    <w:name w:val="List Table 4 - Accent 5"/>
    <w:basedOn w:val="411"/>
    <w:uiPriority w:val="99"/>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b/>
        <w:color w:val="404040"/>
      </w:rPr>
    </w:tblStylePr>
    <w:tblStylePr w:type="firstRow">
      <w:rPr>
        <w:rFonts w:ascii="Arial" w:hAnsi="Arial"/>
        <w:b/>
        <w:color w:val="FFFFFF"/>
        <w:sz w:val="22"/>
      </w:rPr>
      <w:tcPr>
        <w:shd w:val="clear" w:color="auto" w:fill="5B9BD5" w:themeFill="accent5"/>
      </w:tcPr>
    </w:tblStylePr>
    <w:tblStylePr w:type="lastCol">
      <w:rPr>
        <w:b/>
        <w:color w:val="404040"/>
      </w:rPr>
    </w:tblStylePr>
    <w:tblStylePr w:type="lastRow">
      <w:rPr>
        <w:b/>
        <w:color w:val="404040"/>
      </w:rPr>
    </w:tblStylePr>
  </w:style>
  <w:style w:type="table" w:styleId="495" w:customStyle="1">
    <w:name w:val="List Table 4 - Accent 6"/>
    <w:basedOn w:val="411"/>
    <w:uiPriority w:val="99"/>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b/>
        <w:color w:val="404040"/>
      </w:rPr>
    </w:tblStylePr>
    <w:tblStylePr w:type="firstRow">
      <w:rPr>
        <w:rFonts w:ascii="Arial" w:hAnsi="Arial"/>
        <w:b/>
        <w:color w:val="FFFFFF"/>
        <w:sz w:val="22"/>
      </w:rPr>
      <w:tcPr>
        <w:shd w:val="clear" w:color="auto" w:fill="70AD47" w:themeFill="accent6"/>
      </w:tcPr>
    </w:tblStylePr>
    <w:tblStylePr w:type="lastCol">
      <w:rPr>
        <w:b/>
        <w:color w:val="404040"/>
      </w:rPr>
    </w:tblStylePr>
    <w:tblStylePr w:type="lastRow">
      <w:rPr>
        <w:b/>
        <w:color w:val="404040"/>
      </w:rPr>
    </w:tblStylePr>
  </w:style>
  <w:style w:type="table" w:styleId="496" w:customStyle="1">
    <w:name w:val="List Table 5 Dark"/>
    <w:basedOn w:val="41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108" w:type="dxa"/>
        <w:top w:w="0" w:type="dxa"/>
        <w:right w:w="108"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497" w:customStyle="1">
    <w:name w:val="List Table 5 Dark - Accent 1"/>
    <w:basedOn w:val="411"/>
    <w:uiPriority w:val="99"/>
    <w:tblPr>
      <w:tblStyleRowBandSize w:val="1"/>
      <w:tblStyleColBandSize w:val="1"/>
      <w:tblInd w:w="0" w:type="dxa"/>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color="auto" w:fill="4472C4" w:themeFill="accent1"/>
      <w:tblCellMar>
        <w:left w:w="108" w:type="dxa"/>
        <w:top w:w="0" w:type="dxa"/>
        <w:right w:w="108" w:type="dxa"/>
        <w:bottom w:w="0" w:type="dxa"/>
      </w:tblCellMar>
    </w:tblPr>
    <w:tblStylePr w:type="band1Horz">
      <w:tcPr>
        <w:shd w:val="clear" w:color="auto" w:fill="4472C4" w:themeFill="accent1"/>
        <w:tcBorders>
          <w:top w:val="single" w:color="FFFFFF" w:sz="4" w:space="0" w:themeColor="light1"/>
          <w:bottom w:val="single" w:color="FFFFFF" w:sz="4" w:space="0" w:themeColor="light1"/>
        </w:tcBorders>
      </w:tcPr>
    </w:tblStylePr>
    <w:tblStylePr w:type="band1Vert">
      <w:tcPr>
        <w:shd w:val="clear" w:color="auto" w:fill="4472C4" w:themeFill="accent1"/>
        <w:tcBorders>
          <w:left w:val="single" w:color="FFFFFF" w:sz="4" w:space="0" w:themeColor="light1"/>
          <w:right w:val="single" w:color="FFFFFF" w:sz="4" w:space="0" w:themeColor="light1"/>
        </w:tcBorders>
      </w:tcPr>
    </w:tblStylePr>
    <w:tblStylePr w:type="band2Horz">
      <w:tcPr>
        <w:shd w:val="clear" w:color="auto" w:fill="4472C4"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472C4" w:themeFill="accent1"/>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498" w:customStyle="1">
    <w:name w:val="List Table 5 Dark - Accent 2"/>
    <w:basedOn w:val="411"/>
    <w:uiPriority w:val="99"/>
    <w:tblPr>
      <w:tblStyleRowBandSize w:val="1"/>
      <w:tblStyleColBandSize w:val="1"/>
      <w:tblInd w:w="0" w:type="dxa"/>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auto" w:fill="F4B184" w:themeFill="accent2" w:themeFillTint="97"/>
      <w:tblCellMar>
        <w:left w:w="108" w:type="dxa"/>
        <w:top w:w="0" w:type="dxa"/>
        <w:right w:w="108" w:type="dxa"/>
        <w:bottom w:w="0" w:type="dxa"/>
      </w:tblCellMar>
    </w:tblPr>
    <w:tblStylePr w:type="band1Horz">
      <w:tcPr>
        <w:shd w:val="clear" w:color="auto" w:fill="F4B184" w:themeFill="accent2" w:themeFillTint="97"/>
        <w:tcBorders>
          <w:top w:val="single" w:color="FFFFFF" w:sz="4" w:space="0" w:themeColor="light1"/>
          <w:bottom w:val="single" w:color="FFFFFF" w:sz="4" w:space="0" w:themeColor="light1"/>
        </w:tcBorders>
      </w:tcPr>
    </w:tblStylePr>
    <w:tblStylePr w:type="band1Vert">
      <w:tcPr>
        <w:shd w:val="clear" w:color="auto" w:fill="F4B184" w:themeFill="accent2" w:themeFillTint="97"/>
        <w:tcBorders>
          <w:left w:val="single" w:color="FFFFFF" w:sz="4" w:space="0" w:themeColor="light1"/>
          <w:right w:val="single" w:color="FFFFFF" w:sz="4" w:space="0" w:themeColor="light1"/>
        </w:tcBorders>
      </w:tcPr>
    </w:tblStylePr>
    <w:tblStylePr w:type="band2Horz">
      <w:tcPr>
        <w:shd w:val="clear" w:color="auto" w:fill="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499" w:customStyle="1">
    <w:name w:val="List Table 5 Dark - Accent 3"/>
    <w:basedOn w:val="411"/>
    <w:uiPriority w:val="99"/>
    <w:tblPr>
      <w:tblStyleRowBandSize w:val="1"/>
      <w:tblStyleColBandSize w:val="1"/>
      <w:tblInd w:w="0" w:type="dxa"/>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auto" w:fill="C9C9C9" w:themeFill="accent3" w:themeFillTint="98"/>
      <w:tblCellMar>
        <w:left w:w="108" w:type="dxa"/>
        <w:top w:w="0" w:type="dxa"/>
        <w:right w:w="108" w:type="dxa"/>
        <w:bottom w:w="0" w:type="dxa"/>
      </w:tblCellMar>
    </w:tblPr>
    <w:tblStylePr w:type="band1Horz">
      <w:tcPr>
        <w:shd w:val="clear" w:color="auto" w:fill="C9C9C9" w:themeFill="accent3" w:themeFillTint="98"/>
        <w:tcBorders>
          <w:top w:val="single" w:color="FFFFFF" w:sz="4" w:space="0" w:themeColor="light1"/>
          <w:bottom w:val="single" w:color="FFFFFF" w:sz="4" w:space="0" w:themeColor="light1"/>
        </w:tcBorders>
      </w:tcPr>
    </w:tblStylePr>
    <w:tblStylePr w:type="band1Vert">
      <w:tcPr>
        <w:shd w:val="clear" w:color="auto" w:fill="C9C9C9" w:themeFill="accent3" w:themeFillTint="98"/>
        <w:tcBorders>
          <w:left w:val="single" w:color="FFFFFF" w:sz="4" w:space="0" w:themeColor="light1"/>
          <w:right w:val="single" w:color="FFFFFF" w:sz="4" w:space="0" w:themeColor="light1"/>
        </w:tcBorders>
      </w:tcPr>
    </w:tblStylePr>
    <w:tblStylePr w:type="band2Horz">
      <w:tcPr>
        <w:shd w:val="clear" w:color="auto" w:fill="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500" w:customStyle="1">
    <w:name w:val="List Table 5 Dark - Accent 4"/>
    <w:basedOn w:val="411"/>
    <w:uiPriority w:val="99"/>
    <w:tblPr>
      <w:tblStyleRowBandSize w:val="1"/>
      <w:tblStyleColBandSize w:val="1"/>
      <w:tblInd w:w="0" w:type="dxa"/>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auto" w:fill="FFD865" w:themeFill="accent4" w:themeFillTint="9A"/>
      <w:tblCellMar>
        <w:left w:w="108" w:type="dxa"/>
        <w:top w:w="0" w:type="dxa"/>
        <w:right w:w="108" w:type="dxa"/>
        <w:bottom w:w="0" w:type="dxa"/>
      </w:tblCellMar>
    </w:tblPr>
    <w:tblStylePr w:type="band1Horz">
      <w:tcPr>
        <w:shd w:val="clear" w:color="auto" w:fill="FFD865" w:themeFill="accent4" w:themeFillTint="9A"/>
        <w:tcBorders>
          <w:top w:val="single" w:color="FFFFFF" w:sz="4" w:space="0" w:themeColor="light1"/>
          <w:bottom w:val="single" w:color="FFFFFF" w:sz="4" w:space="0" w:themeColor="light1"/>
        </w:tcBorders>
      </w:tcPr>
    </w:tblStylePr>
    <w:tblStylePr w:type="band1Vert">
      <w:tcPr>
        <w:shd w:val="clear" w:color="auto" w:fill="FFD865" w:themeFill="accent4" w:themeFillTint="9A"/>
        <w:tcBorders>
          <w:left w:val="single" w:color="FFFFFF" w:sz="4" w:space="0" w:themeColor="light1"/>
          <w:right w:val="single" w:color="FFFFFF" w:sz="4" w:space="0" w:themeColor="light1"/>
        </w:tcBorders>
      </w:tcPr>
    </w:tblStylePr>
    <w:tblStylePr w:type="band2Horz">
      <w:tcPr>
        <w:shd w:val="clear" w:color="auto" w:fill="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501" w:customStyle="1">
    <w:name w:val="List Table 5 Dark - Accent 5"/>
    <w:basedOn w:val="411"/>
    <w:uiPriority w:val="99"/>
    <w:tblPr>
      <w:tblStyleRowBandSize w:val="1"/>
      <w:tblStyleColBandSize w:val="1"/>
      <w:tblInd w:w="0" w:type="dxa"/>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color="auto" w:fill="9BC2E5" w:themeFill="accent5" w:themeFillTint="9A"/>
      <w:tblCellMar>
        <w:left w:w="108" w:type="dxa"/>
        <w:top w:w="0" w:type="dxa"/>
        <w:right w:w="108" w:type="dxa"/>
        <w:bottom w:w="0" w:type="dxa"/>
      </w:tblCellMar>
    </w:tblPr>
    <w:tblStylePr w:type="band1Horz">
      <w:tcPr>
        <w:shd w:val="clear" w:color="auto" w:fill="9BC2E5" w:themeFill="accent5" w:themeFillTint="9A"/>
        <w:tcBorders>
          <w:top w:val="single" w:color="FFFFFF" w:sz="4" w:space="0" w:themeColor="light1"/>
          <w:bottom w:val="single" w:color="FFFFFF" w:sz="4" w:space="0" w:themeColor="light1"/>
        </w:tcBorders>
      </w:tcPr>
    </w:tblStylePr>
    <w:tblStylePr w:type="band1Vert">
      <w:tcPr>
        <w:shd w:val="clear" w:color="auto" w:fill="9BC2E5" w:themeFill="accent5" w:themeFillTint="9A"/>
        <w:tcBorders>
          <w:left w:val="single" w:color="FFFFFF" w:sz="4" w:space="0" w:themeColor="light1"/>
          <w:right w:val="single" w:color="FFFFFF" w:sz="4" w:space="0" w:themeColor="light1"/>
        </w:tcBorders>
      </w:tcPr>
    </w:tblStylePr>
    <w:tblStylePr w:type="band2Horz">
      <w:tcPr>
        <w:shd w:val="clear" w:color="auto" w:fill="9BC2E5"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BC2E5" w:themeFill="accent5" w:themeFillTint="9A"/>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502" w:customStyle="1">
    <w:name w:val="List Table 5 Dark - Accent 6"/>
    <w:basedOn w:val="411"/>
    <w:uiPriority w:val="99"/>
    <w:tblPr>
      <w:tblStyleRowBandSize w:val="1"/>
      <w:tblStyleColBandSize w:val="1"/>
      <w:tblInd w:w="0" w:type="dxa"/>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uto" w:fill="A9D08E" w:themeFill="accent6" w:themeFillTint="98"/>
      <w:tblCellMar>
        <w:left w:w="108" w:type="dxa"/>
        <w:top w:w="0" w:type="dxa"/>
        <w:right w:w="108" w:type="dxa"/>
        <w:bottom w:w="0" w:type="dxa"/>
      </w:tblCellMar>
    </w:tblPr>
    <w:tblStylePr w:type="band1Horz">
      <w:tcPr>
        <w:shd w:val="clear" w:color="auto" w:fill="A9D08E" w:themeFill="accent6" w:themeFillTint="98"/>
        <w:tcBorders>
          <w:top w:val="single" w:color="FFFFFF" w:sz="4" w:space="0" w:themeColor="light1"/>
          <w:bottom w:val="single" w:color="FFFFFF" w:sz="4" w:space="0" w:themeColor="light1"/>
        </w:tcBorders>
      </w:tcPr>
    </w:tblStylePr>
    <w:tblStylePr w:type="band1Vert">
      <w:tcPr>
        <w:shd w:val="clear" w:color="auto" w:fill="A9D08E" w:themeFill="accent6" w:themeFillTint="98"/>
        <w:tcBorders>
          <w:left w:val="single" w:color="FFFFFF" w:sz="4" w:space="0" w:themeColor="light1"/>
          <w:right w:val="single" w:color="FFFFFF" w:sz="4" w:space="0" w:themeColor="light1"/>
        </w:tcBorders>
      </w:tcPr>
    </w:tblStylePr>
    <w:tblStylePr w:type="band2Horz">
      <w:tcPr>
        <w:shd w:val="clear" w:color="auto" w:fill="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503" w:customStyle="1">
    <w:name w:val="List Table 6 Colorful"/>
    <w:basedOn w:val="41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04" w:customStyle="1">
    <w:name w:val="List Table 6 Colorful - Accent 1"/>
    <w:basedOn w:val="411"/>
    <w:uiPriority w:val="99"/>
    <w:tblPr>
      <w:tblStyleRowBandSize w:val="1"/>
      <w:tblStyleColBandSize w:val="1"/>
      <w:tblInd w:w="0" w:type="dxa"/>
      <w:tblBorders>
        <w:top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505" w:customStyle="1">
    <w:name w:val="List Table 6 Colorful - Accent 2"/>
    <w:basedOn w:val="411"/>
    <w:uiPriority w:val="99"/>
    <w:tblPr>
      <w:tblStyleRowBandSize w:val="1"/>
      <w:tblStyleColBandSize w:val="1"/>
      <w:tblInd w:w="0" w:type="dxa"/>
      <w:tblBorders>
        <w:top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506" w:customStyle="1">
    <w:name w:val="List Table 6 Colorful - Accent 3"/>
    <w:basedOn w:val="411"/>
    <w:uiPriority w:val="99"/>
    <w:tblPr>
      <w:tblStyleRowBandSize w:val="1"/>
      <w:tblStyleColBandSize w:val="1"/>
      <w:tblInd w:w="0" w:type="dxa"/>
      <w:tblBorders>
        <w:top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507" w:customStyle="1">
    <w:name w:val="List Table 6 Colorful - Accent 4"/>
    <w:basedOn w:val="411"/>
    <w:uiPriority w:val="99"/>
    <w:tblPr>
      <w:tblStyleRowBandSize w:val="1"/>
      <w:tblStyleColBandSize w:val="1"/>
      <w:tblInd w:w="0" w:type="dxa"/>
      <w:tblBorders>
        <w:top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508" w:customStyle="1">
    <w:name w:val="List Table 6 Colorful - Accent 5"/>
    <w:basedOn w:val="411"/>
    <w:uiPriority w:val="99"/>
    <w:tblPr>
      <w:tblStyleRowBandSize w:val="1"/>
      <w:tblStyleColBandSize w:val="1"/>
      <w:tblInd w:w="0" w:type="dxa"/>
      <w:tblBorders>
        <w:top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509" w:customStyle="1">
    <w:name w:val="List Table 6 Colorful - Accent 6"/>
    <w:basedOn w:val="411"/>
    <w:uiPriority w:val="99"/>
    <w:tblPr>
      <w:tblStyleRowBandSize w:val="1"/>
      <w:tblStyleColBandSize w:val="1"/>
      <w:tblInd w:w="0" w:type="dxa"/>
      <w:tblBorders>
        <w:top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510" w:customStyle="1">
    <w:name w:val="List Table 7 Colorful"/>
    <w:basedOn w:val="411"/>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511" w:customStyle="1">
    <w:name w:val="List Table 7 Colorful - Accent 1"/>
    <w:basedOn w:val="411"/>
    <w:uiPriority w:val="99"/>
    <w:tblPr>
      <w:tblStyleRowBandSize w:val="1"/>
      <w:tblStyleColBandSize w:val="1"/>
      <w:tblInd w:w="0" w:type="dxa"/>
      <w:tblBorders>
        <w:right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auto" w:fill="FFFFFF"/>
        <w:tcBorders>
          <w:left w:val="none" w:sz="0" w:space="0" w:color="auto"/>
          <w:top w:val="none" w:sz="0" w:space="0" w:color="auto"/>
          <w:right w:val="single" w:color="4472C4" w:sz="4" w:space="0" w:themeColor="accent1"/>
          <w:bottom w:val="none" w:sz="0" w:space="0" w:color="auto"/>
        </w:tcBorders>
      </w:tcPr>
    </w:tblStylePr>
    <w:tblStylePr w:type="firstRow">
      <w:rPr>
        <w:rFonts w:ascii="Arial" w:hAnsi="Arial"/>
        <w:i/>
        <w:color w:val="254175" w:themeColor="accent1" w:themeShade="95"/>
        <w:sz w:val="22"/>
      </w:rPr>
      <w:tcPr>
        <w:shd w:val="clear" w:color="auto" w:fill="FFFFFF" w:themeFill="light1"/>
        <w:tcBorders>
          <w:left w:val="none" w:sz="0" w:space="0" w:color="auto"/>
          <w:top w:val="none" w:sz="0" w:space="0" w:color="auto"/>
          <w:right w:val="none" w:sz="0" w:space="0" w:color="auto"/>
          <w:bottom w:val="single" w:color="4472C4" w:sz="4" w:space="0" w:themeColor="accent1"/>
        </w:tcBorders>
      </w:tcPr>
    </w:tblStylePr>
    <w:tblStylePr w:type="lastCol">
      <w:rPr>
        <w:rFonts w:ascii="Arial" w:hAnsi="Arial"/>
        <w:i/>
        <w:color w:val="254175" w:themeColor="accent1" w:themeShade="95"/>
        <w:sz w:val="22"/>
      </w:rPr>
      <w:tcPr>
        <w:shd w:val="clear" w:color="auto" w:fill="FFFFFF"/>
        <w:tcBorders>
          <w:left w:val="single" w:color="4472C4" w:sz="4" w:space="0" w:themeColor="accent1"/>
          <w:top w:val="none" w:sz="0" w:space="0" w:color="auto"/>
          <w:right w:val="none" w:sz="0" w:space="0" w:color="auto"/>
          <w:bottom w:val="none" w:sz="0" w:space="0" w:color="auto"/>
        </w:tcBorders>
      </w:tcPr>
    </w:tblStylePr>
    <w:tblStylePr w:type="lastRow">
      <w:rPr>
        <w:rFonts w:ascii="Arial" w:hAnsi="Arial"/>
        <w:i/>
        <w:color w:val="254175" w:themeColor="accent1" w:themeShade="95"/>
        <w:sz w:val="22"/>
      </w:rPr>
      <w:tcPr>
        <w:shd w:val="clear" w:color="auto" w:fill="FFFFFF" w:themeFill="light1"/>
        <w:tcBorders>
          <w:left w:val="none" w:sz="0" w:space="0" w:color="auto"/>
          <w:top w:val="single" w:color="4472C4" w:sz="4" w:space="0" w:themeColor="accent1"/>
          <w:right w:val="none" w:sz="0" w:space="0" w:color="auto"/>
          <w:bottom w:val="none" w:sz="0" w:space="0" w:color="auto"/>
        </w:tcBorders>
      </w:tcPr>
    </w:tblStylePr>
  </w:style>
  <w:style w:type="table" w:styleId="512" w:customStyle="1">
    <w:name w:val="List Table 7 Colorful - Accent 2"/>
    <w:basedOn w:val="411"/>
    <w:uiPriority w:val="99"/>
    <w:tblPr>
      <w:tblStyleRowBandSize w:val="1"/>
      <w:tblStyleColBandSize w:val="1"/>
      <w:tblInd w:w="0" w:type="dxa"/>
      <w:tblBorders>
        <w:right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i/>
        <w:color w:val="F4B184" w:themeColor="accent2" w:themeTint="97" w:themeShade="95"/>
        <w:sz w:val="22"/>
      </w:rPr>
      <w:tcPr>
        <w:shd w:val="clear" w:color="auto" w:fill="FFFFFF" w:themeFill="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i/>
        <w:color w:val="F4B184" w:themeColor="accent2" w:themeTint="97" w:themeShade="95"/>
        <w:sz w:val="22"/>
      </w:rPr>
      <w:tcPr>
        <w:shd w:val="clear" w:color="auto" w:fill="FFFFFF" w:themeFill="light1"/>
        <w:tcBorders>
          <w:left w:val="none" w:sz="0" w:space="0" w:color="auto"/>
          <w:top w:val="single" w:color="F4B184" w:sz="4" w:space="0" w:themeColor="accent2" w:themeTint="97"/>
          <w:right w:val="none" w:sz="0" w:space="0" w:color="auto"/>
          <w:bottom w:val="none" w:sz="0" w:space="0" w:color="auto"/>
        </w:tcBorders>
      </w:tcPr>
    </w:tblStylePr>
  </w:style>
  <w:style w:type="table" w:styleId="513" w:customStyle="1">
    <w:name w:val="List Table 7 Colorful - Accent 3"/>
    <w:basedOn w:val="411"/>
    <w:uiPriority w:val="99"/>
    <w:tblPr>
      <w:tblStyleRowBandSize w:val="1"/>
      <w:tblStyleColBandSize w:val="1"/>
      <w:tblInd w:w="0" w:type="dxa"/>
      <w:tblBorders>
        <w:right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auto" w:fill="FFFFFF"/>
        <w:tcBorders>
          <w:left w:val="none" w:sz="0" w:space="0" w:color="auto"/>
          <w:top w:val="none" w:sz="0" w:space="0" w:color="auto"/>
          <w:right w:val="single" w:color="C9C9C9" w:sz="4" w:space="0" w:themeColor="accent3" w:themeTint="98"/>
          <w:bottom w:val="none" w:sz="0" w:space="0" w:color="auto"/>
        </w:tcBorders>
      </w:tcPr>
    </w:tblStylePr>
    <w:tblStylePr w:type="firstRow">
      <w:rPr>
        <w:rFonts w:ascii="Arial" w:hAnsi="Arial"/>
        <w:i/>
        <w:color w:val="C9C9C9" w:themeColor="accent3" w:themeTint="98" w:themeShade="95"/>
        <w:sz w:val="22"/>
      </w:rPr>
      <w:tcPr>
        <w:shd w:val="clear" w:color="auto" w:fill="FFFFFF" w:themeFill="light1"/>
        <w:tcBorders>
          <w:left w:val="none" w:sz="0" w:space="0" w:color="auto"/>
          <w:top w:val="none" w:sz="0" w:space="0" w:color="auto"/>
          <w:right w:val="none" w:sz="0" w:space="0" w:color="auto"/>
          <w:bottom w:val="single" w:color="C9C9C9" w:sz="4" w:space="0" w:themeColor="accent3" w:themeTint="98"/>
        </w:tcBorders>
      </w:tcPr>
    </w:tblStylePr>
    <w:tblStylePr w:type="lastCol">
      <w:rPr>
        <w:rFonts w:ascii="Arial" w:hAnsi="Arial"/>
        <w:i/>
        <w:color w:val="C9C9C9" w:themeColor="accent3" w:themeTint="98" w:themeShade="95"/>
        <w:sz w:val="22"/>
      </w:rPr>
      <w:tcPr>
        <w:shd w:val="clear" w:color="auto" w:fill="FFFFFF"/>
        <w:tcBorders>
          <w:left w:val="single" w:color="C9C9C9" w:sz="4" w:space="0" w:themeColor="accent3" w:themeTint="98"/>
          <w:top w:val="none" w:sz="0" w:space="0" w:color="auto"/>
          <w:right w:val="none" w:sz="0" w:space="0" w:color="auto"/>
          <w:bottom w:val="none" w:sz="0" w:space="0" w:color="auto"/>
        </w:tcBorders>
      </w:tcPr>
    </w:tblStylePr>
    <w:tblStylePr w:type="lastRow">
      <w:rPr>
        <w:rFonts w:ascii="Arial" w:hAnsi="Arial"/>
        <w:i/>
        <w:color w:val="C9C9C9" w:themeColor="accent3" w:themeTint="98" w:themeShade="95"/>
        <w:sz w:val="22"/>
      </w:rPr>
      <w:tcPr>
        <w:shd w:val="clear" w:color="auto" w:fill="FFFFFF" w:themeFill="light1"/>
        <w:tcBorders>
          <w:left w:val="none" w:sz="0" w:space="0" w:color="auto"/>
          <w:top w:val="single" w:color="C9C9C9" w:sz="4" w:space="0" w:themeColor="accent3" w:themeTint="98"/>
          <w:right w:val="none" w:sz="0" w:space="0" w:color="auto"/>
          <w:bottom w:val="none" w:sz="0" w:space="0" w:color="auto"/>
        </w:tcBorders>
      </w:tcPr>
    </w:tblStylePr>
  </w:style>
  <w:style w:type="table" w:styleId="514" w:customStyle="1">
    <w:name w:val="List Table 7 Colorful - Accent 4"/>
    <w:basedOn w:val="411"/>
    <w:uiPriority w:val="99"/>
    <w:tblPr>
      <w:tblStyleRowBandSize w:val="1"/>
      <w:tblStyleColBandSize w:val="1"/>
      <w:tblInd w:w="0" w:type="dxa"/>
      <w:tblBorders>
        <w:right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i/>
        <w:color w:val="FFD865" w:themeColor="accent4" w:themeTint="9A" w:themeShade="95"/>
        <w:sz w:val="22"/>
      </w:rPr>
      <w:tcPr>
        <w:shd w:val="clear" w:color="auto" w:fill="FFFFFF" w:themeFill="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i/>
        <w:color w:val="FFD865" w:themeColor="accent4" w:themeTint="9A" w:themeShade="95"/>
        <w:sz w:val="22"/>
      </w:rPr>
      <w:tcPr>
        <w:shd w:val="clear" w:color="auto" w:fill="FFFFFF" w:themeFill="light1"/>
        <w:tcBorders>
          <w:left w:val="none" w:sz="0" w:space="0" w:color="auto"/>
          <w:top w:val="single" w:color="FFD865" w:sz="4" w:space="0" w:themeColor="accent4" w:themeTint="9A"/>
          <w:right w:val="none" w:sz="0" w:space="0" w:color="auto"/>
          <w:bottom w:val="none" w:sz="0" w:space="0" w:color="auto"/>
        </w:tcBorders>
      </w:tcPr>
    </w:tblStylePr>
  </w:style>
  <w:style w:type="table" w:styleId="515" w:customStyle="1">
    <w:name w:val="List Table 7 Colorful - Accent 5"/>
    <w:basedOn w:val="411"/>
    <w:uiPriority w:val="99"/>
    <w:tblPr>
      <w:tblStyleRowBandSize w:val="1"/>
      <w:tblStyleColBandSize w:val="1"/>
      <w:tblInd w:w="0" w:type="dxa"/>
      <w:tblBorders>
        <w:right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auto" w:fill="FFFFFF"/>
        <w:tcBorders>
          <w:left w:val="none" w:sz="0" w:space="0" w:color="auto"/>
          <w:top w:val="none" w:sz="0" w:space="0" w:color="auto"/>
          <w:right w:val="single" w:color="9BC2E5" w:sz="4" w:space="0" w:themeColor="accent5" w:themeTint="9A"/>
          <w:bottom w:val="none" w:sz="0" w:space="0" w:color="auto"/>
        </w:tcBorders>
      </w:tcPr>
    </w:tblStylePr>
    <w:tblStylePr w:type="firstRow">
      <w:rPr>
        <w:rFonts w:ascii="Arial" w:hAnsi="Arial"/>
        <w:i/>
        <w:color w:val="9BC2E5" w:themeColor="accent5" w:themeTint="9A" w:themeShade="95"/>
        <w:sz w:val="22"/>
      </w:rPr>
      <w:tcPr>
        <w:shd w:val="clear" w:color="auto" w:fill="FFFFFF" w:themeFill="light1"/>
        <w:tcBorders>
          <w:left w:val="none" w:sz="0" w:space="0" w:color="auto"/>
          <w:top w:val="none" w:sz="0" w:space="0" w:color="auto"/>
          <w:right w:val="none" w:sz="0" w:space="0" w:color="auto"/>
          <w:bottom w:val="single" w:color="9BC2E5" w:sz="4" w:space="0" w:themeColor="accent5" w:themeTint="9A"/>
        </w:tcBorders>
      </w:tcPr>
    </w:tblStylePr>
    <w:tblStylePr w:type="lastCol">
      <w:rPr>
        <w:rFonts w:ascii="Arial" w:hAnsi="Arial"/>
        <w:i/>
        <w:color w:val="9BC2E5" w:themeColor="accent5" w:themeTint="9A" w:themeShade="95"/>
        <w:sz w:val="22"/>
      </w:rPr>
      <w:tcPr>
        <w:shd w:val="clear" w:color="auto" w:fill="FFFFFF"/>
        <w:tcBorders>
          <w:left w:val="single" w:color="9BC2E5" w:sz="4" w:space="0" w:themeColor="accent5" w:themeTint="9A"/>
          <w:top w:val="none" w:sz="0" w:space="0" w:color="auto"/>
          <w:right w:val="none" w:sz="0" w:space="0" w:color="auto"/>
          <w:bottom w:val="none" w:sz="0" w:space="0" w:color="auto"/>
        </w:tcBorders>
      </w:tcPr>
    </w:tblStylePr>
    <w:tblStylePr w:type="lastRow">
      <w:rPr>
        <w:rFonts w:ascii="Arial" w:hAnsi="Arial"/>
        <w:i/>
        <w:color w:val="9BC2E5" w:themeColor="accent5" w:themeTint="9A" w:themeShade="95"/>
        <w:sz w:val="22"/>
      </w:rPr>
      <w:tcPr>
        <w:shd w:val="clear" w:color="auto" w:fill="FFFFFF" w:themeFill="light1"/>
        <w:tcBorders>
          <w:left w:val="none" w:sz="0" w:space="0" w:color="auto"/>
          <w:top w:val="single" w:color="9BC2E5" w:sz="4" w:space="0" w:themeColor="accent5" w:themeTint="9A"/>
          <w:right w:val="none" w:sz="0" w:space="0" w:color="auto"/>
          <w:bottom w:val="none" w:sz="0" w:space="0" w:color="auto"/>
        </w:tcBorders>
      </w:tcPr>
    </w:tblStylePr>
  </w:style>
  <w:style w:type="table" w:styleId="516" w:customStyle="1">
    <w:name w:val="List Table 7 Colorful - Accent 6"/>
    <w:basedOn w:val="411"/>
    <w:uiPriority w:val="99"/>
    <w:tblPr>
      <w:tblStyleRowBandSize w:val="1"/>
      <w:tblStyleColBandSize w:val="1"/>
      <w:tblInd w:w="0" w:type="dxa"/>
      <w:tblBorders>
        <w:right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auto" w:fill="FFFFFF"/>
        <w:tcBorders>
          <w:left w:val="none" w:sz="0" w:space="0" w:color="auto"/>
          <w:top w:val="none" w:sz="0" w:space="0" w:color="auto"/>
          <w:right w:val="single" w:color="A9D08E" w:sz="4" w:space="0" w:themeColor="accent6" w:themeTint="98"/>
          <w:bottom w:val="none" w:sz="0" w:space="0" w:color="auto"/>
        </w:tcBorders>
      </w:tcPr>
    </w:tblStylePr>
    <w:tblStylePr w:type="firstRow">
      <w:rPr>
        <w:rFonts w:ascii="Arial" w:hAnsi="Arial"/>
        <w:i/>
        <w:color w:val="A9D08E" w:themeColor="accent6" w:themeTint="98" w:themeShade="95"/>
        <w:sz w:val="22"/>
      </w:rPr>
      <w:tcPr>
        <w:shd w:val="clear" w:color="auto" w:fill="FFFFFF" w:themeFill="light1"/>
        <w:tcBorders>
          <w:left w:val="none" w:sz="0" w:space="0" w:color="auto"/>
          <w:top w:val="none" w:sz="0" w:space="0" w:color="auto"/>
          <w:right w:val="none" w:sz="0" w:space="0" w:color="auto"/>
          <w:bottom w:val="single" w:color="A9D08E" w:sz="4" w:space="0" w:themeColor="accent6" w:themeTint="98"/>
        </w:tcBorders>
      </w:tcPr>
    </w:tblStylePr>
    <w:tblStylePr w:type="lastCol">
      <w:rPr>
        <w:rFonts w:ascii="Arial" w:hAnsi="Arial"/>
        <w:i/>
        <w:color w:val="A9D08E" w:themeColor="accent6" w:themeTint="98" w:themeShade="95"/>
        <w:sz w:val="22"/>
      </w:rPr>
      <w:tcPr>
        <w:shd w:val="clear" w:color="auto" w:fill="FFFFFF"/>
        <w:tcBorders>
          <w:left w:val="single" w:color="A9D08E" w:sz="4" w:space="0" w:themeColor="accent6" w:themeTint="98"/>
          <w:top w:val="none" w:sz="0" w:space="0" w:color="auto"/>
          <w:right w:val="none" w:sz="0" w:space="0" w:color="auto"/>
          <w:bottom w:val="none" w:sz="0" w:space="0" w:color="auto"/>
        </w:tcBorders>
      </w:tcPr>
    </w:tblStylePr>
    <w:tblStylePr w:type="lastRow">
      <w:rPr>
        <w:rFonts w:ascii="Arial" w:hAnsi="Arial"/>
        <w:i/>
        <w:color w:val="A9D08E" w:themeColor="accent6" w:themeTint="98" w:themeShade="95"/>
        <w:sz w:val="22"/>
      </w:rPr>
      <w:tcPr>
        <w:shd w:val="clear" w:color="auto" w:fill="FFFFFF" w:themeFill="light1"/>
        <w:tcBorders>
          <w:left w:val="none" w:sz="0" w:space="0" w:color="auto"/>
          <w:top w:val="single" w:color="A9D08E" w:sz="4" w:space="0" w:themeColor="accent6" w:themeTint="98"/>
          <w:right w:val="none" w:sz="0" w:space="0" w:color="auto"/>
          <w:bottom w:val="none" w:sz="0" w:space="0" w:color="auto"/>
        </w:tcBorders>
      </w:tcPr>
    </w:tblStylePr>
  </w:style>
  <w:style w:type="table" w:styleId="517" w:customStyle="1">
    <w:name w:val="Lined - Accent"/>
    <w:basedOn w:val="411"/>
    <w:uiPriority w:val="99"/>
    <w:rPr>
      <w:color w:val="40404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18" w:customStyle="1">
    <w:name w:val="Bordered &amp; Lined - Accent"/>
    <w:basedOn w:val="411"/>
    <w:uiPriority w:val="99"/>
    <w:rPr>
      <w:color w:val="404040"/>
      <w:szCs w:val="20"/>
      <w:lang w:val="ru-RU"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character" w:styleId="519" w:customStyle="1">
    <w:name w:val="Heading 2 Char"/>
    <w:basedOn w:val="410"/>
    <w:uiPriority w:val="9"/>
    <w:rPr>
      <w:rFonts w:ascii="Arial" w:hAnsi="Arial" w:cs="Arial" w:eastAsia="Arial"/>
      <w:sz w:val="34"/>
    </w:rPr>
  </w:style>
  <w:style w:type="character" w:styleId="520" w:customStyle="1">
    <w:name w:val="Heading 4 Char"/>
    <w:basedOn w:val="410"/>
    <w:uiPriority w:val="9"/>
    <w:rPr>
      <w:rFonts w:ascii="Arial" w:hAnsi="Arial" w:cs="Arial" w:eastAsia="Arial"/>
      <w:b/>
      <w:bCs/>
      <w:sz w:val="26"/>
      <w:szCs w:val="26"/>
    </w:rPr>
  </w:style>
  <w:style w:type="character" w:styleId="521" w:customStyle="1">
    <w:name w:val="Heading 5 Char"/>
    <w:basedOn w:val="410"/>
    <w:uiPriority w:val="9"/>
    <w:rPr>
      <w:rFonts w:ascii="Arial" w:hAnsi="Arial" w:cs="Arial" w:eastAsia="Arial"/>
      <w:b/>
      <w:bCs/>
      <w:sz w:val="24"/>
      <w:szCs w:val="24"/>
    </w:rPr>
  </w:style>
  <w:style w:type="character" w:styleId="522" w:customStyle="1">
    <w:name w:val="Heading 6 Char"/>
    <w:basedOn w:val="410"/>
    <w:uiPriority w:val="9"/>
    <w:rPr>
      <w:rFonts w:ascii="Arial" w:hAnsi="Arial" w:cs="Arial" w:eastAsia="Arial"/>
      <w:b/>
      <w:bCs/>
      <w:sz w:val="22"/>
      <w:szCs w:val="22"/>
    </w:rPr>
  </w:style>
  <w:style w:type="character" w:styleId="523" w:customStyle="1">
    <w:name w:val="Heading 7 Char"/>
    <w:basedOn w:val="410"/>
    <w:uiPriority w:val="9"/>
    <w:rPr>
      <w:rFonts w:ascii="Arial" w:hAnsi="Arial" w:cs="Arial" w:eastAsia="Arial"/>
      <w:b/>
      <w:bCs/>
      <w:i/>
      <w:iCs/>
      <w:sz w:val="22"/>
      <w:szCs w:val="22"/>
    </w:rPr>
  </w:style>
  <w:style w:type="character" w:styleId="524" w:customStyle="1">
    <w:name w:val="Heading 8 Char"/>
    <w:basedOn w:val="410"/>
    <w:uiPriority w:val="9"/>
    <w:rPr>
      <w:rFonts w:ascii="Arial" w:hAnsi="Arial" w:cs="Arial" w:eastAsia="Arial"/>
      <w:i/>
      <w:iCs/>
      <w:sz w:val="22"/>
      <w:szCs w:val="22"/>
    </w:rPr>
  </w:style>
  <w:style w:type="character" w:styleId="525" w:customStyle="1">
    <w:name w:val="Heading 9 Char"/>
    <w:basedOn w:val="410"/>
    <w:uiPriority w:val="9"/>
    <w:rPr>
      <w:rFonts w:ascii="Arial" w:hAnsi="Arial" w:cs="Arial" w:eastAsia="Arial"/>
      <w:i/>
      <w:iCs/>
      <w:sz w:val="21"/>
      <w:szCs w:val="21"/>
    </w:rPr>
  </w:style>
  <w:style w:type="paragraph" w:styleId="526">
    <w:name w:val="No Spacing"/>
    <w:qFormat/>
    <w:uiPriority w:val="1"/>
  </w:style>
  <w:style w:type="character" w:styleId="527" w:customStyle="1">
    <w:name w:val="Title Char"/>
    <w:basedOn w:val="410"/>
    <w:uiPriority w:val="10"/>
    <w:rPr>
      <w:sz w:val="48"/>
      <w:szCs w:val="48"/>
    </w:rPr>
  </w:style>
  <w:style w:type="character" w:styleId="528" w:customStyle="1">
    <w:name w:val="Subtitle Char"/>
    <w:basedOn w:val="410"/>
    <w:uiPriority w:val="11"/>
    <w:rPr>
      <w:sz w:val="24"/>
      <w:szCs w:val="24"/>
    </w:rPr>
  </w:style>
  <w:style w:type="character" w:styleId="529" w:customStyle="1">
    <w:name w:val="Quote Char"/>
    <w:uiPriority w:val="29"/>
    <w:rPr>
      <w:i/>
    </w:rPr>
  </w:style>
  <w:style w:type="character" w:styleId="530" w:customStyle="1">
    <w:name w:val="Intense Quote Char"/>
    <w:uiPriority w:val="30"/>
    <w:rPr>
      <w:i/>
    </w:rPr>
  </w:style>
  <w:style w:type="character" w:styleId="531" w:customStyle="1">
    <w:name w:val="Header Char"/>
    <w:basedOn w:val="410"/>
    <w:uiPriority w:val="99"/>
  </w:style>
  <w:style w:type="character" w:styleId="532" w:customStyle="1">
    <w:name w:val="Footer Char"/>
    <w:basedOn w:val="410"/>
    <w:uiPriority w:val="99"/>
  </w:style>
  <w:style w:type="character" w:styleId="533" w:customStyle="1">
    <w:name w:val="Footnote Text Char"/>
    <w:uiPriority w:val="99"/>
    <w:rPr>
      <w:sz w:val="18"/>
    </w:rPr>
  </w:style>
  <w:style w:type="character" w:styleId="534" w:customStyle="1">
    <w:name w:val="Heading 1 Char"/>
    <w:basedOn w:val="410"/>
    <w:uiPriority w:val="9"/>
    <w:rPr>
      <w:rFonts w:ascii="Arial" w:hAnsi="Arial" w:cs="Arial" w:eastAsia="Arial"/>
      <w:sz w:val="40"/>
      <w:szCs w:val="40"/>
    </w:rPr>
  </w:style>
  <w:style w:type="character" w:styleId="535" w:customStyle="1">
    <w:name w:val="Заголовок 2 Знак"/>
    <w:basedOn w:val="410"/>
    <w:link w:val="402"/>
    <w:uiPriority w:val="9"/>
    <w:rPr>
      <w:rFonts w:ascii="Arial" w:hAnsi="Arial" w:cs="Arial" w:eastAsia="Arial"/>
      <w:sz w:val="34"/>
    </w:rPr>
  </w:style>
  <w:style w:type="character" w:styleId="536" w:customStyle="1">
    <w:name w:val="Heading 3 Char"/>
    <w:basedOn w:val="410"/>
    <w:uiPriority w:val="9"/>
    <w:rPr>
      <w:rFonts w:ascii="Arial" w:hAnsi="Arial" w:cs="Arial" w:eastAsia="Arial"/>
      <w:sz w:val="30"/>
      <w:szCs w:val="30"/>
    </w:rPr>
  </w:style>
  <w:style w:type="character" w:styleId="537" w:customStyle="1">
    <w:name w:val="Заголовок 4 Знак"/>
    <w:basedOn w:val="410"/>
    <w:link w:val="404"/>
    <w:uiPriority w:val="9"/>
    <w:rPr>
      <w:rFonts w:ascii="Arial" w:hAnsi="Arial" w:cs="Arial" w:eastAsia="Arial"/>
      <w:b/>
      <w:bCs/>
      <w:sz w:val="26"/>
      <w:szCs w:val="26"/>
    </w:rPr>
  </w:style>
  <w:style w:type="character" w:styleId="538" w:customStyle="1">
    <w:name w:val="Заголовок 5 Знак"/>
    <w:basedOn w:val="410"/>
    <w:link w:val="405"/>
    <w:uiPriority w:val="9"/>
    <w:rPr>
      <w:rFonts w:ascii="Arial" w:hAnsi="Arial" w:cs="Arial" w:eastAsia="Arial"/>
      <w:b/>
      <w:bCs/>
      <w:sz w:val="24"/>
      <w:szCs w:val="24"/>
    </w:rPr>
  </w:style>
  <w:style w:type="character" w:styleId="539" w:customStyle="1">
    <w:name w:val="Заголовок 6 Знак"/>
    <w:basedOn w:val="410"/>
    <w:link w:val="406"/>
    <w:uiPriority w:val="9"/>
    <w:rPr>
      <w:rFonts w:ascii="Arial" w:hAnsi="Arial" w:cs="Arial" w:eastAsia="Arial"/>
      <w:b/>
      <w:bCs/>
      <w:sz w:val="22"/>
      <w:szCs w:val="22"/>
    </w:rPr>
  </w:style>
  <w:style w:type="character" w:styleId="540" w:customStyle="1">
    <w:name w:val="Заголовок 7 Знак"/>
    <w:basedOn w:val="410"/>
    <w:link w:val="407"/>
    <w:uiPriority w:val="9"/>
    <w:rPr>
      <w:rFonts w:ascii="Arial" w:hAnsi="Arial" w:cs="Arial" w:eastAsia="Arial"/>
      <w:b/>
      <w:bCs/>
      <w:i/>
      <w:iCs/>
      <w:sz w:val="22"/>
      <w:szCs w:val="22"/>
    </w:rPr>
  </w:style>
  <w:style w:type="character" w:styleId="541" w:customStyle="1">
    <w:name w:val="Заголовок 8 Знак"/>
    <w:basedOn w:val="410"/>
    <w:link w:val="408"/>
    <w:uiPriority w:val="9"/>
    <w:rPr>
      <w:rFonts w:ascii="Arial" w:hAnsi="Arial" w:cs="Arial" w:eastAsia="Arial"/>
      <w:i/>
      <w:iCs/>
      <w:sz w:val="22"/>
      <w:szCs w:val="22"/>
    </w:rPr>
  </w:style>
  <w:style w:type="character" w:styleId="542" w:customStyle="1">
    <w:name w:val="Заголовок 9 Знак"/>
    <w:basedOn w:val="410"/>
    <w:link w:val="409"/>
    <w:uiPriority w:val="9"/>
    <w:rPr>
      <w:rFonts w:ascii="Arial" w:hAnsi="Arial" w:cs="Arial" w:eastAsia="Arial"/>
      <w:i/>
      <w:iCs/>
      <w:sz w:val="21"/>
      <w:szCs w:val="21"/>
    </w:rPr>
  </w:style>
  <w:style w:type="paragraph" w:styleId="543">
    <w:name w:val="List Paragraph"/>
    <w:basedOn w:val="400"/>
    <w:qFormat/>
    <w:uiPriority w:val="34"/>
    <w:pPr>
      <w:contextualSpacing w:val="true"/>
      <w:ind w:left="720"/>
    </w:pPr>
  </w:style>
  <w:style w:type="paragraph" w:styleId="544">
    <w:name w:val="Title"/>
    <w:basedOn w:val="400"/>
    <w:next w:val="400"/>
    <w:link w:val="545"/>
    <w:qFormat/>
    <w:uiPriority w:val="10"/>
    <w:rPr>
      <w:sz w:val="48"/>
      <w:szCs w:val="48"/>
    </w:rPr>
    <w:pPr>
      <w:contextualSpacing w:val="true"/>
      <w:spacing w:after="200" w:before="300"/>
    </w:pPr>
  </w:style>
  <w:style w:type="character" w:styleId="545" w:customStyle="1">
    <w:name w:val="Название Знак"/>
    <w:basedOn w:val="410"/>
    <w:link w:val="544"/>
    <w:uiPriority w:val="10"/>
    <w:rPr>
      <w:sz w:val="48"/>
      <w:szCs w:val="48"/>
    </w:rPr>
  </w:style>
  <w:style w:type="paragraph" w:styleId="546">
    <w:name w:val="Subtitle"/>
    <w:basedOn w:val="400"/>
    <w:next w:val="400"/>
    <w:link w:val="547"/>
    <w:qFormat/>
    <w:uiPriority w:val="11"/>
    <w:rPr>
      <w:sz w:val="24"/>
      <w:szCs w:val="24"/>
    </w:rPr>
    <w:pPr>
      <w:spacing w:after="200" w:before="200"/>
    </w:pPr>
  </w:style>
  <w:style w:type="character" w:styleId="547" w:customStyle="1">
    <w:name w:val="Подзаголовок Знак"/>
    <w:basedOn w:val="410"/>
    <w:link w:val="546"/>
    <w:uiPriority w:val="11"/>
    <w:rPr>
      <w:sz w:val="24"/>
      <w:szCs w:val="24"/>
    </w:rPr>
  </w:style>
  <w:style w:type="paragraph" w:styleId="548">
    <w:name w:val="Quote"/>
    <w:basedOn w:val="400"/>
    <w:next w:val="400"/>
    <w:link w:val="549"/>
    <w:qFormat/>
    <w:uiPriority w:val="29"/>
    <w:rPr>
      <w:i/>
    </w:rPr>
    <w:pPr>
      <w:ind w:left="720" w:right="720"/>
    </w:pPr>
  </w:style>
  <w:style w:type="character" w:styleId="549" w:customStyle="1">
    <w:name w:val="Цитата 2 Знак"/>
    <w:link w:val="548"/>
    <w:uiPriority w:val="29"/>
    <w:rPr>
      <w:i/>
    </w:rPr>
  </w:style>
  <w:style w:type="paragraph" w:styleId="550">
    <w:name w:val="Intense Quote"/>
    <w:basedOn w:val="400"/>
    <w:next w:val="400"/>
    <w:link w:val="551"/>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51" w:customStyle="1">
    <w:name w:val="Выделенная цитата Знак"/>
    <w:link w:val="550"/>
    <w:uiPriority w:val="30"/>
    <w:rPr>
      <w:i/>
    </w:rPr>
  </w:style>
  <w:style w:type="paragraph" w:styleId="552">
    <w:name w:val="Header"/>
    <w:basedOn w:val="400"/>
    <w:link w:val="553"/>
    <w:uiPriority w:val="99"/>
    <w:unhideWhenUsed/>
    <w:pPr>
      <w:tabs>
        <w:tab w:val="center" w:pos="7143" w:leader="none"/>
        <w:tab w:val="right" w:pos="14287" w:leader="none"/>
      </w:tabs>
    </w:pPr>
  </w:style>
  <w:style w:type="character" w:styleId="553" w:customStyle="1">
    <w:name w:val="Верхний колонтитул Знак"/>
    <w:basedOn w:val="410"/>
    <w:link w:val="552"/>
    <w:uiPriority w:val="99"/>
  </w:style>
  <w:style w:type="paragraph" w:styleId="554">
    <w:name w:val="Footer"/>
    <w:basedOn w:val="400"/>
    <w:link w:val="555"/>
    <w:uiPriority w:val="99"/>
    <w:unhideWhenUsed/>
    <w:pPr>
      <w:tabs>
        <w:tab w:val="center" w:pos="7143" w:leader="none"/>
        <w:tab w:val="right" w:pos="14287" w:leader="none"/>
      </w:tabs>
    </w:pPr>
  </w:style>
  <w:style w:type="character" w:styleId="555" w:customStyle="1">
    <w:name w:val="Нижний колонтитул Знак"/>
    <w:basedOn w:val="410"/>
    <w:link w:val="554"/>
    <w:uiPriority w:val="99"/>
  </w:style>
  <w:style w:type="table" w:styleId="556" w:customStyle="1">
    <w:name w:val="Lined"/>
    <w:basedOn w:val="411"/>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57" w:customStyle="1">
    <w:name w:val="Lined - Accent 1"/>
    <w:basedOn w:val="411"/>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58" w:customStyle="1">
    <w:name w:val="Lined - Accent 2"/>
    <w:basedOn w:val="411"/>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59" w:customStyle="1">
    <w:name w:val="Lined - Accent 3"/>
    <w:basedOn w:val="411"/>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560" w:customStyle="1">
    <w:name w:val="Lined - Accent 4"/>
    <w:basedOn w:val="411"/>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61" w:customStyle="1">
    <w:name w:val="Lined - Accent 5"/>
    <w:basedOn w:val="411"/>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62" w:customStyle="1">
    <w:name w:val="Lined - Accent 6"/>
    <w:basedOn w:val="411"/>
    <w:uiPriority w:val="99"/>
    <w:rPr>
      <w:color w:val="404040"/>
      <w:szCs w:val="2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63" w:customStyle="1">
    <w:name w:val="Bordered"/>
    <w:basedOn w:val="411"/>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64" w:customStyle="1">
    <w:name w:val="Bordered - Accent 1"/>
    <w:basedOn w:val="411"/>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65" w:customStyle="1">
    <w:name w:val="Bordered - Accent 2"/>
    <w:basedOn w:val="411"/>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66" w:customStyle="1">
    <w:name w:val="Bordered - Accent 3"/>
    <w:basedOn w:val="411"/>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7" w:customStyle="1">
    <w:name w:val="Bordered - Accent 4"/>
    <w:basedOn w:val="411"/>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68" w:customStyle="1">
    <w:name w:val="Bordered - Accent 5"/>
    <w:basedOn w:val="411"/>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69" w:customStyle="1">
    <w:name w:val="Bordered - Accent 6"/>
    <w:basedOn w:val="411"/>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70" w:customStyle="1">
    <w:name w:val="Bordered &amp; Lined"/>
    <w:basedOn w:val="411"/>
    <w:uiPriority w:val="99"/>
    <w:rPr>
      <w:color w:val="404040"/>
      <w:szCs w:val="2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71" w:customStyle="1">
    <w:name w:val="Bordered &amp; Lined - Accent 1"/>
    <w:basedOn w:val="411"/>
    <w:uiPriority w:val="99"/>
    <w:rPr>
      <w:color w:val="404040"/>
      <w:szCs w:val="20"/>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72" w:customStyle="1">
    <w:name w:val="Bordered &amp; Lined - Accent 2"/>
    <w:basedOn w:val="411"/>
    <w:uiPriority w:val="99"/>
    <w:rPr>
      <w:color w:val="404040"/>
      <w:szCs w:val="20"/>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73" w:customStyle="1">
    <w:name w:val="Bordered &amp; Lined - Accent 3"/>
    <w:basedOn w:val="411"/>
    <w:uiPriority w:val="99"/>
    <w:rPr>
      <w:color w:val="404040"/>
      <w:szCs w:val="20"/>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574" w:customStyle="1">
    <w:name w:val="Bordered &amp; Lined - Accent 4"/>
    <w:basedOn w:val="411"/>
    <w:uiPriority w:val="99"/>
    <w:rPr>
      <w:color w:val="404040"/>
      <w:szCs w:val="20"/>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75" w:customStyle="1">
    <w:name w:val="Bordered &amp; Lined - Accent 5"/>
    <w:basedOn w:val="411"/>
    <w:uiPriority w:val="99"/>
    <w:rPr>
      <w:color w:val="404040"/>
      <w:szCs w:val="20"/>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76" w:customStyle="1">
    <w:name w:val="Bordered &amp; Lined - Accent 6"/>
    <w:basedOn w:val="411"/>
    <w:uiPriority w:val="99"/>
    <w:rPr>
      <w:color w:val="404040"/>
      <w:szCs w:val="20"/>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577">
    <w:name w:val="footnote text"/>
    <w:basedOn w:val="400"/>
    <w:link w:val="578"/>
    <w:uiPriority w:val="99"/>
    <w:semiHidden/>
    <w:unhideWhenUsed/>
    <w:rPr>
      <w:sz w:val="18"/>
    </w:rPr>
    <w:pPr>
      <w:spacing w:after="40"/>
    </w:pPr>
  </w:style>
  <w:style w:type="character" w:styleId="578" w:customStyle="1">
    <w:name w:val="Текст сноски Знак"/>
    <w:link w:val="577"/>
    <w:uiPriority w:val="99"/>
    <w:rPr>
      <w:sz w:val="18"/>
    </w:rPr>
  </w:style>
  <w:style w:type="character" w:styleId="579">
    <w:name w:val="footnote reference"/>
    <w:basedOn w:val="410"/>
    <w:uiPriority w:val="99"/>
    <w:unhideWhenUsed/>
    <w:rPr>
      <w:vertAlign w:val="superscript"/>
    </w:rPr>
  </w:style>
  <w:style w:type="paragraph" w:styleId="580">
    <w:name w:val="toc 1"/>
    <w:basedOn w:val="400"/>
    <w:next w:val="400"/>
    <w:uiPriority w:val="39"/>
    <w:unhideWhenUsed/>
    <w:pPr>
      <w:spacing w:after="57"/>
    </w:pPr>
  </w:style>
  <w:style w:type="paragraph" w:styleId="581">
    <w:name w:val="toc 2"/>
    <w:basedOn w:val="400"/>
    <w:next w:val="400"/>
    <w:uiPriority w:val="39"/>
    <w:unhideWhenUsed/>
    <w:pPr>
      <w:ind w:left="283"/>
      <w:spacing w:after="57"/>
    </w:pPr>
  </w:style>
  <w:style w:type="paragraph" w:styleId="582">
    <w:name w:val="toc 3"/>
    <w:basedOn w:val="400"/>
    <w:next w:val="400"/>
    <w:uiPriority w:val="39"/>
    <w:unhideWhenUsed/>
    <w:pPr>
      <w:ind w:left="567"/>
      <w:spacing w:after="57"/>
    </w:pPr>
  </w:style>
  <w:style w:type="paragraph" w:styleId="583">
    <w:name w:val="toc 4"/>
    <w:basedOn w:val="400"/>
    <w:next w:val="400"/>
    <w:uiPriority w:val="39"/>
    <w:unhideWhenUsed/>
    <w:pPr>
      <w:ind w:left="850"/>
      <w:spacing w:after="57"/>
    </w:pPr>
  </w:style>
  <w:style w:type="paragraph" w:styleId="584">
    <w:name w:val="toc 5"/>
    <w:basedOn w:val="400"/>
    <w:next w:val="400"/>
    <w:uiPriority w:val="39"/>
    <w:unhideWhenUsed/>
    <w:pPr>
      <w:ind w:left="1134"/>
      <w:spacing w:after="57"/>
    </w:pPr>
  </w:style>
  <w:style w:type="paragraph" w:styleId="585">
    <w:name w:val="toc 6"/>
    <w:basedOn w:val="400"/>
    <w:next w:val="400"/>
    <w:uiPriority w:val="39"/>
    <w:unhideWhenUsed/>
    <w:pPr>
      <w:ind w:left="1417"/>
      <w:spacing w:after="57"/>
    </w:pPr>
  </w:style>
  <w:style w:type="paragraph" w:styleId="586">
    <w:name w:val="toc 7"/>
    <w:basedOn w:val="400"/>
    <w:next w:val="400"/>
    <w:uiPriority w:val="39"/>
    <w:unhideWhenUsed/>
    <w:pPr>
      <w:ind w:left="1701"/>
      <w:spacing w:after="57"/>
    </w:pPr>
  </w:style>
  <w:style w:type="paragraph" w:styleId="587">
    <w:name w:val="toc 8"/>
    <w:basedOn w:val="400"/>
    <w:next w:val="400"/>
    <w:uiPriority w:val="39"/>
    <w:unhideWhenUsed/>
    <w:pPr>
      <w:ind w:left="1984"/>
      <w:spacing w:after="57"/>
    </w:pPr>
  </w:style>
  <w:style w:type="paragraph" w:styleId="588">
    <w:name w:val="toc 9"/>
    <w:basedOn w:val="400"/>
    <w:next w:val="400"/>
    <w:uiPriority w:val="39"/>
    <w:unhideWhenUsed/>
    <w:pPr>
      <w:ind w:left="2268"/>
      <w:spacing w:after="57"/>
    </w:pPr>
  </w:style>
  <w:style w:type="paragraph" w:styleId="589">
    <w:name w:val="TOC Heading"/>
    <w:uiPriority w:val="39"/>
    <w:unhideWhenUsed/>
  </w:style>
  <w:style w:type="character" w:styleId="590" w:customStyle="1">
    <w:name w:val="Заголовок 1 Знак"/>
    <w:link w:val="401"/>
    <w:uiPriority w:val="99"/>
    <w:rPr>
      <w:rFonts w:ascii="Times New Roman" w:hAnsi="Times New Roman" w:cs="Times New Roman"/>
      <w:b/>
      <w:sz w:val="20"/>
      <w:lang w:val="uk-UA" w:eastAsia="ru-RU"/>
    </w:rPr>
  </w:style>
  <w:style w:type="paragraph" w:styleId="591">
    <w:name w:val="Balloon Text"/>
    <w:basedOn w:val="400"/>
    <w:link w:val="593"/>
    <w:uiPriority w:val="99"/>
    <w:semiHidden/>
    <w:rPr>
      <w:rFonts w:ascii="Segoe UI" w:hAnsi="Segoe UI" w:cs="Segoe UI"/>
      <w:sz w:val="18"/>
      <w:szCs w:val="18"/>
    </w:rPr>
  </w:style>
  <w:style w:type="character" w:styleId="592" w:customStyle="1">
    <w:name w:val="rvts46"/>
    <w:uiPriority w:val="99"/>
  </w:style>
  <w:style w:type="character" w:styleId="593" w:customStyle="1">
    <w:name w:val="Текст выноски Знак"/>
    <w:link w:val="591"/>
    <w:uiPriority w:val="99"/>
    <w:semiHidden/>
    <w:rPr>
      <w:rFonts w:ascii="Segoe UI" w:hAnsi="Segoe UI" w:cs="Times New Roman"/>
      <w:sz w:val="18"/>
      <w:lang w:val="uk-UA"/>
    </w:rPr>
  </w:style>
  <w:style w:type="paragraph" w:styleId="594" w:customStyle="1">
    <w:name w:val="rvps2"/>
    <w:basedOn w:val="400"/>
    <w:uiPriority w:val="99"/>
    <w:rPr>
      <w:sz w:val="24"/>
      <w:szCs w:val="24"/>
      <w:lang w:eastAsia="uk-UA"/>
    </w:rPr>
    <w:pPr>
      <w:spacing w:after="100" w:afterAutospacing="1" w:before="100" w:beforeAutospacing="1"/>
    </w:pPr>
  </w:style>
  <w:style w:type="character" w:styleId="595" w:customStyle="1">
    <w:name w:val="apple-converted-space"/>
  </w:style>
  <w:style w:type="character" w:styleId="596">
    <w:name w:val="Hyperlink"/>
    <w:uiPriority w:val="99"/>
    <w:semiHidden/>
    <w:rPr>
      <w:rFonts w:cs="Times New Roman"/>
      <w:color w:val="0000FF"/>
      <w:u w:val="single"/>
    </w:rPr>
  </w:style>
  <w:style w:type="character" w:styleId="597" w:customStyle="1">
    <w:name w:val="Знак Знак2"/>
    <w:uiPriority w:val="99"/>
    <w:rPr>
      <w:b/>
      <w:sz w:val="32"/>
      <w:lang w:val="uk-UA"/>
    </w:rPr>
  </w:style>
  <w:style w:type="paragraph" w:styleId="598" w:customStyle="1">
    <w:name w:val="Титулка"/>
    <w:basedOn w:val="400"/>
    <w:uiPriority w:val="99"/>
    <w:rPr>
      <w:b/>
      <w:sz w:val="28"/>
      <w:lang w:eastAsia="ar-SA"/>
    </w:rPr>
    <w:pPr>
      <w:spacing w:after="120"/>
    </w:pPr>
  </w:style>
  <w:style w:type="character" w:styleId="599" w:customStyle="1">
    <w:name w:val="Знак Знак11"/>
    <w:uiPriority w:val="99"/>
    <w:rPr>
      <w:rFonts w:ascii="Times New Roman" w:hAnsi="Times New Roman"/>
      <w:b/>
      <w:sz w:val="20"/>
      <w:lang w:val="uk-UA" w:eastAsia="ru-RU"/>
    </w:rPr>
  </w:style>
  <w:style w:type="table" w:styleId="600">
    <w:name w:val="Table Grid"/>
    <w:basedOn w:val="411"/>
    <w:uiPriority w:val="3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character" w:styleId="601" w:customStyle="1">
    <w:name w:val="Заголовок 3 Знак"/>
    <w:link w:val="403"/>
    <w:uiPriority w:val="9"/>
    <w:semiHidden/>
    <w:rPr>
      <w:rFonts w:ascii="Calibri Light" w:hAnsi="Calibri Light" w:cs="Times New Roman" w:eastAsia="Times New Roman"/>
      <w:b/>
      <w:bCs/>
      <w:sz w:val="26"/>
      <w:szCs w:val="26"/>
      <w:lang w:eastAsia="ru-RU"/>
    </w:rPr>
  </w:style>
  <w:style w:type="character" w:styleId="602">
    <w:name w:val="Strong"/>
    <w:qFormat/>
    <w:rPr>
      <w:rFonts w:cs="Times New Roman"/>
      <w:b/>
      <w:bCs/>
    </w:rPr>
  </w:style>
  <w:style w:type="paragraph" w:styleId="603">
    <w:name w:val="Normal (Web)"/>
    <w:basedOn w:val="400"/>
    <w:rPr>
      <w:sz w:val="24"/>
      <w:szCs w:val="24"/>
      <w:lang w:eastAsia="uk-UA"/>
    </w:rPr>
    <w:pPr>
      <w:spacing w:after="100" w:afterAutospacing="1" w:before="100" w:beforeAutospacing="1"/>
    </w:pPr>
  </w:style>
  <w:style w:type="paragraph" w:styleId="604" w:customStyle="1">
    <w:name w:val="rvps29"/>
    <w:basedOn w:val="400"/>
    <w:rPr>
      <w:sz w:val="24"/>
      <w:szCs w:val="24"/>
      <w:lang w:val="ru-RU"/>
    </w:rPr>
    <w:pPr>
      <w:spacing w:after="100" w:afterAutospacing="1" w:before="100" w:beforeAutospacing="1"/>
    </w:pPr>
  </w:style>
  <w:style w:type="paragraph" w:styleId="605">
    <w:name w:val="Plain Text"/>
    <w:basedOn w:val="400"/>
    <w:link w:val="606"/>
    <w:rPr>
      <w:rFonts w:ascii="Courier New" w:hAnsi="Courier New" w:cs="Courier New"/>
      <w:lang w:val="ru-RU"/>
    </w:rPr>
  </w:style>
  <w:style w:type="character" w:styleId="606" w:customStyle="1">
    <w:name w:val="Текст Знак"/>
    <w:link w:val="605"/>
    <w:rPr>
      <w:rFonts w:ascii="Courier New" w:hAnsi="Courier New" w:cs="Courier New"/>
      <w:sz w:val="20"/>
      <w:szCs w:val="20"/>
      <w:lang w:val="ru-RU" w:eastAsia="ru-RU"/>
    </w:rPr>
  </w:style>
  <w:style w:type="character" w:styleId="607" w:customStyle="1">
    <w:name w:val="rvts0"/>
    <w:rPr>
      <w:rFonts w:cs="Times New Roman"/>
    </w:rPr>
  </w:style>
  <w:style w:type="paragraph" w:styleId="608" w:customStyle="1">
    <w:name w:val="Без интервала1"/>
    <w:rPr>
      <w:rFonts w:cs="Times New Roman"/>
      <w:sz w:val="22"/>
      <w:lang w:val="ru-RU" w:eastAsia="en-US"/>
    </w:rPr>
  </w:style>
  <w:style w:type="character" w:styleId="609" w:customStyle="1">
    <w:name w:val="Стиль2"/>
    <w:rPr>
      <w:rFonts w:cs="Times New Roman"/>
    </w:rPr>
  </w:style>
  <w:style w:type="paragraph" w:styleId="610" w:customStyle="1">
    <w:name w:val="Default"/>
    <w:rPr>
      <w:rFonts w:ascii="Times New Roman" w:hAnsi="Times New Roman" w:cs="Times New Roman" w:eastAsia="Calibri"/>
      <w:color w:val="000000"/>
      <w:sz w:val="24"/>
      <w:szCs w:val="24"/>
      <w:lang w:eastAsia="en-US"/>
    </w:rPr>
    <w:pPr>
      <w:pBdr>
        <w:left w:val="none" w:sz="0" w:space="0" w:color="auto"/>
        <w:top w:val="none" w:sz="0" w:space="0" w:color="auto"/>
        <w:right w:val="none" w:sz="0" w:space="0" w:color="auto"/>
        <w:bottom w:val="none" w:sz="0" w:space="0" w:color="auto"/>
        <w:between w:val="none" w:sz="0" w:space="0" w:color="auto"/>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MenaRada</dc:creator>
  <cp:lastModifiedBy>СТАЛЬНИЧЕНКО Юрій Валерійович</cp:lastModifiedBy>
  <cp:revision>4</cp:revision>
  <dcterms:created xsi:type="dcterms:W3CDTF">2020-03-04T10:45:00Z</dcterms:created>
  <dcterms:modified xsi:type="dcterms:W3CDTF">2020-03-10T08:54:59Z</dcterms:modified>
</cp:coreProperties>
</file>