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100" cy="5334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2.0pt;">
                <v:path textboxrect="0,0,0,0"/>
                <v:imagedata r:id="rId8" o:title=""/>
              </v:shape>
            </w:pict>
          </mc:Fallback>
        </mc:AlternateContent>
      </w:r>
      <w:bookmarkStart w:id="0" w:name="_GoBack"/>
      <w:r/>
      <w:bookmarkEnd w:id="0"/>
      <w:r/>
      <w:r/>
    </w:p>
    <w:p>
      <w:pPr>
        <w:jc w:val="center"/>
        <w:keepNext/>
        <w:rPr>
          <w:b/>
          <w:sz w:val="32"/>
          <w:lang w:val="uk-UA" w:eastAsia="ru-RU"/>
        </w:rPr>
        <w:outlineLvl w:val="1"/>
      </w:pPr>
      <w:r>
        <w:rPr>
          <w:b/>
          <w:sz w:val="32"/>
          <w:lang w:val="uk-UA" w:eastAsia="ru-RU"/>
        </w:rPr>
        <w:t xml:space="preserve">УКРАЇНА</w:t>
      </w:r>
      <w:r/>
    </w:p>
    <w:p>
      <w:pPr>
        <w:jc w:val="center"/>
        <w:rPr>
          <w:b/>
          <w:sz w:val="32"/>
          <w:lang w:val="uk-UA" w:eastAsia="ru-RU"/>
        </w:rPr>
        <w:outlineLvl w:val="1"/>
      </w:pPr>
      <w:r>
        <w:rPr>
          <w:b/>
          <w:sz w:val="32"/>
          <w:lang w:val="uk-UA" w:eastAsia="ru-RU"/>
        </w:rPr>
        <w:t xml:space="preserve">МЕНСЬКА МІСЬКА РАДА</w:t>
      </w:r>
      <w:r/>
    </w:p>
    <w:p>
      <w:pPr>
        <w:jc w:val="center"/>
        <w:rPr>
          <w:b/>
          <w:sz w:val="32"/>
          <w:lang w:eastAsia="ru-RU"/>
        </w:rPr>
        <w:outlineLvl w:val="0"/>
      </w:pPr>
      <w:r>
        <w:rPr>
          <w:b/>
          <w:sz w:val="32"/>
          <w:lang w:eastAsia="ru-RU"/>
        </w:rPr>
        <w:t xml:space="preserve">Менського</w:t>
      </w:r>
      <w:r>
        <w:rPr>
          <w:b/>
          <w:sz w:val="32"/>
          <w:lang w:eastAsia="ru-RU"/>
        </w:rPr>
        <w:t xml:space="preserve"> району</w:t>
      </w:r>
      <w:r>
        <w:rPr>
          <w:b/>
          <w:sz w:val="32"/>
          <w:lang w:val="uk-UA" w:eastAsia="ru-RU"/>
        </w:rPr>
        <w:t xml:space="preserve"> </w:t>
      </w:r>
      <w:r>
        <w:rPr>
          <w:b/>
          <w:sz w:val="32"/>
          <w:lang w:eastAsia="ru-RU"/>
        </w:rPr>
        <w:t xml:space="preserve">Чернігівської</w:t>
      </w:r>
      <w:r>
        <w:rPr>
          <w:b/>
          <w:sz w:val="32"/>
          <w:lang w:eastAsia="ru-RU"/>
        </w:rPr>
        <w:t xml:space="preserve"> </w:t>
      </w:r>
      <w:r>
        <w:rPr>
          <w:b/>
          <w:sz w:val="32"/>
          <w:lang w:eastAsia="ru-RU"/>
        </w:rPr>
        <w:t xml:space="preserve">області</w:t>
      </w:r>
      <w:r/>
    </w:p>
    <w:p>
      <w:pPr>
        <w:jc w:val="center"/>
        <w:keepNext/>
        <w:rPr>
          <w:b/>
          <w:sz w:val="32"/>
          <w:lang w:val="uk-UA" w:eastAsia="ru-RU"/>
        </w:rPr>
        <w:outlineLvl w:val="2"/>
      </w:pPr>
      <w:r>
        <w:rPr>
          <w:b/>
          <w:sz w:val="32"/>
          <w:lang w:val="uk-UA" w:eastAsia="ru-RU"/>
        </w:rPr>
      </w:r>
      <w:r/>
    </w:p>
    <w:p>
      <w:pPr>
        <w:jc w:val="center"/>
        <w:keepNext/>
        <w:rPr>
          <w:b/>
          <w:sz w:val="32"/>
          <w:lang w:val="uk-UA" w:eastAsia="ru-RU"/>
        </w:rPr>
        <w:outlineLvl w:val="2"/>
      </w:pPr>
      <w:r>
        <w:rPr>
          <w:b/>
          <w:sz w:val="32"/>
          <w:lang w:val="uk-UA" w:eastAsia="ru-RU"/>
        </w:rPr>
        <w:t xml:space="preserve">РОЗПОРЯДЖЕННЯ</w:t>
      </w:r>
      <w:r/>
      <w:r>
        <w:rPr>
          <w:b/>
          <w:sz w:val="32"/>
          <w:lang w:val="uk-UA" w:eastAsia="ru-RU"/>
        </w:rPr>
      </w:r>
      <w:r>
        <w:rPr>
          <w:b/>
          <w:sz w:val="32"/>
          <w:lang w:val="uk-UA" w:eastAsia="ru-RU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25 лютого 2020 року </w:t>
      </w:r>
      <w:r>
        <w:rPr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  <w:lang w:val="uk-UA"/>
        </w:rPr>
        <w:t xml:space="preserve"> № 55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0" w:right="4944" w:firstLine="0"/>
        <w:jc w:val="both"/>
        <w:tabs>
          <w:tab w:val="left" w:pos="709" w:leader="none"/>
          <w:tab w:val="left" w:pos="850" w:leader="none"/>
        </w:tabs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Про внесення змін до </w:t>
      </w:r>
      <w:r>
        <w:rPr>
          <w:b/>
          <w:sz w:val="28"/>
          <w:szCs w:val="28"/>
          <w:lang w:val="uk-UA" w:eastAsia="zh-CN"/>
        </w:rPr>
        <w:t xml:space="preserve">спеціального фонду бюджету </w:t>
      </w:r>
      <w:r>
        <w:rPr>
          <w:b/>
          <w:sz w:val="28"/>
          <w:szCs w:val="28"/>
          <w:lang w:val="uk-UA" w:eastAsia="zh-CN"/>
        </w:rPr>
        <w:t xml:space="preserve">Менської міської об’єднаної </w:t>
      </w:r>
      <w:r>
        <w:rPr>
          <w:b/>
          <w:sz w:val="28"/>
          <w:szCs w:val="28"/>
          <w:lang w:val="uk-UA" w:eastAsia="zh-CN"/>
        </w:rPr>
        <w:t xml:space="preserve">територіальної  громади на 2020 рік</w:t>
      </w:r>
      <w:r/>
    </w:p>
    <w:p>
      <w:pPr>
        <w:pStyle w:val="565"/>
        <w:ind w:right="4812"/>
        <w:jc w:val="left"/>
        <w:spacing w:lineRule="exact" w:line="322" w:after="0" w:before="0"/>
        <w:shd w:val="clear" w:color="auto" w:fill="auto"/>
        <w:rPr>
          <w:b/>
          <w:lang w:eastAsia="uk-UA"/>
        </w:rPr>
      </w:pPr>
      <w:r>
        <w:rPr>
          <w:b/>
          <w:lang w:eastAsia="uk-UA"/>
        </w:rPr>
      </w:r>
      <w:r/>
    </w:p>
    <w:p>
      <w:pPr>
        <w:ind w:left="0" w:right="0" w:firstLine="567"/>
        <w:jc w:val="both"/>
        <w:spacing w:lineRule="exact" w:line="3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700 «Про бюджет Менської міської об’єднаної територіальної громади на 2020 рік» від 26.12.2019 року: </w:t>
      </w:r>
      <w:r/>
    </w:p>
    <w:p>
      <w:pPr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851" w:leader="none"/>
        </w:tabs>
        <w:rPr>
          <w:sz w:val="28"/>
          <w:szCs w:val="28"/>
          <w:lang w:val="uk-UA"/>
        </w:rPr>
      </w:pPr>
      <w:r/>
      <w:bookmarkStart w:id="1" w:name="_Hlk20216194"/>
      <w:r/>
      <w:bookmarkStart w:id="2" w:name="_Hlk20831942"/>
      <w:r/>
      <w:bookmarkStart w:id="3" w:name="_Hlk23530010"/>
      <w:r>
        <w:rPr>
          <w:sz w:val="28"/>
          <w:szCs w:val="28"/>
          <w:lang w:val="uk-UA"/>
        </w:rPr>
        <w:t xml:space="preserve">Для забезпечення безперебійного водопостачання по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для придбання частотних перетворювачів відповідно до Програми «Питна вода Менської міської об’єднаної територіальної громади на 2020-2022 роки», </w:t>
      </w:r>
      <w:bookmarkStart w:id="4" w:name="_Hlk33538092"/>
      <w:r>
        <w:rPr>
          <w:sz w:val="28"/>
          <w:szCs w:val="28"/>
          <w:lang w:val="uk-UA"/>
        </w:rPr>
        <w:t xml:space="preserve">внести</w:t>
      </w:r>
      <w:r>
        <w:rPr>
          <w:sz w:val="28"/>
          <w:szCs w:val="28"/>
          <w:lang w:val="uk-UA"/>
        </w:rPr>
        <w:t xml:space="preserve"> зміни до помісячного</w:t>
      </w:r>
      <w:r>
        <w:rPr>
          <w:sz w:val="28"/>
          <w:szCs w:val="28"/>
          <w:lang w:val="uk-UA"/>
        </w:rPr>
        <w:t xml:space="preserve"> плану асигнувань спеціального фонду Менської міської ради по заходах пов’язаних з поліпшенням питної води, а саме збільшити кошторисні призначення в лютому місяці в сумі 68000,00 грн., а зменшити кошторисні призначення в жовтні місяці в сумі 68000,00 грн.</w:t>
      </w:r>
      <w:r/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КПКВК 0116040 КЕКВ 3110)</w:t>
      </w:r>
      <w:bookmarkEnd w:id="4"/>
      <w:r/>
      <w:r/>
    </w:p>
    <w:p>
      <w:pPr>
        <w:numPr>
          <w:ilvl w:val="0"/>
          <w:numId w:val="1"/>
        </w:numPr>
        <w:ind w:left="0" w:firstLine="567"/>
        <w:jc w:val="both"/>
        <w:tabs>
          <w:tab w:val="left" w:pos="85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недопущення кредиторської заборгованості, для оплати послуг </w:t>
      </w:r>
      <w:bookmarkStart w:id="5" w:name="_Hlk33537391"/>
      <w:r>
        <w:rPr>
          <w:sz w:val="28"/>
          <w:szCs w:val="28"/>
          <w:lang w:val="uk-UA"/>
        </w:rPr>
        <w:t xml:space="preserve">складання проектів землеустрою щодо відведення  земельних ділянок</w:t>
      </w:r>
      <w:bookmarkEnd w:id="5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внести</w:t>
      </w:r>
      <w:r>
        <w:rPr>
          <w:sz w:val="28"/>
          <w:szCs w:val="28"/>
          <w:lang w:val="uk-UA"/>
        </w:rPr>
        <w:t xml:space="preserve"> зміни до помісячного плану асигнувань спеціального фонду Менської міської ради по заходах із землеустрою, а саме: збільшити кошторисні призначення в лютому місяці в сумі 500 000,00 грн., а зменшити кошторисні призначення </w:t>
      </w:r>
      <w:bookmarkStart w:id="6" w:name="_Hlk33538623"/>
      <w:r>
        <w:rPr>
          <w:sz w:val="28"/>
          <w:szCs w:val="28"/>
          <w:lang w:val="uk-UA"/>
        </w:rPr>
        <w:t xml:space="preserve">в квітні місяці в сумі 170 000,00 грн.,</w:t>
      </w:r>
      <w:bookmarkEnd w:id="6"/>
      <w:r>
        <w:rPr>
          <w:sz w:val="28"/>
          <w:szCs w:val="28"/>
          <w:lang w:val="uk-UA"/>
        </w:rPr>
        <w:t xml:space="preserve"> в травні місяці в сумі 93 000,00 грн., в червні місяці в сумі 90 000,00 грн., в липні місяці в сумі 120 000,00 грн., в серпні місяці в сумі 27 000,00 грн..</w:t>
      </w:r>
      <w:r/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КПКВК 0117130 КЕКВ 2281)</w:t>
      </w:r>
      <w:r/>
    </w:p>
    <w:p>
      <w:pPr>
        <w:numPr>
          <w:ilvl w:val="0"/>
          <w:numId w:val="1"/>
        </w:numPr>
        <w:ind w:left="0" w:firstLine="567"/>
        <w:jc w:val="both"/>
        <w:tabs>
          <w:tab w:val="left" w:pos="85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  недопущення   кредиторської    заборгованості, для оплати послуг по  розробці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містобудівної    документації,  </w:t>
      </w:r>
      <w:r>
        <w:rPr>
          <w:sz w:val="28"/>
          <w:szCs w:val="28"/>
          <w:lang w:val="uk-UA"/>
        </w:rPr>
        <w:t xml:space="preserve">внести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зміни до помісячного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плану асигнувань спеціального фонду  Менської  міської ради  по  розробленню схем планування та забудови територій (містобудівної документації), а саме збільшити  кошторисні  призначення  в лютому в сумі 53800,00 грн.,</w:t>
      </w:r>
      <w:r>
        <w:rPr>
          <w:sz w:val="28"/>
          <w:szCs w:val="28"/>
          <w:lang w:val="uk-UA"/>
        </w:rPr>
        <w:t xml:space="preserve">  а зменшити  кошторисні  призначення  в квітні  місяці  на  ту ж  саму  суму.</w:t>
      </w:r>
      <w:r/>
    </w:p>
    <w:p>
      <w:pPr>
        <w:ind w:firstLine="567"/>
        <w:jc w:val="both"/>
        <w:rPr>
          <w:szCs w:val="28"/>
        </w:rPr>
      </w:pPr>
      <w:r>
        <w:rPr>
          <w:sz w:val="28"/>
          <w:szCs w:val="28"/>
          <w:lang w:val="uk-UA"/>
        </w:rPr>
        <w:t xml:space="preserve">(КПКВК 0117350 КЕКВ 2281)</w:t>
      </w:r>
      <w:bookmarkEnd w:id="1"/>
      <w:r/>
      <w:bookmarkEnd w:id="2"/>
      <w:r/>
      <w:bookmarkEnd w:id="3"/>
      <w:r/>
      <w:r/>
    </w:p>
    <w:p>
      <w:pPr>
        <w:numPr>
          <w:ilvl w:val="0"/>
          <w:numId w:val="1"/>
        </w:numPr>
        <w:ind w:left="0" w:firstLine="567"/>
        <w:jc w:val="both"/>
        <w:tabs>
          <w:tab w:val="left" w:pos="851" w:leader="none"/>
        </w:tabs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 w:bidi="uk-UA"/>
        </w:rPr>
        <w:t xml:space="preserve">Контроль за виконанням розпорядження покласти на начальника фінансового управління В.В. Костенка</w:t>
      </w:r>
      <w:r/>
    </w:p>
    <w:p>
      <w:pPr>
        <w:ind w:firstLine="567"/>
        <w:tabs>
          <w:tab w:val="left" w:pos="6855" w:leader="none"/>
        </w:tabs>
        <w:rPr>
          <w:b/>
          <w:sz w:val="16"/>
          <w:szCs w:val="16"/>
          <w:lang w:val="uk-UA" w:bidi="uk-UA"/>
        </w:rPr>
      </w:pPr>
      <w:r>
        <w:rPr>
          <w:b/>
          <w:sz w:val="16"/>
          <w:szCs w:val="16"/>
          <w:lang w:val="uk-UA" w:bidi="uk-UA"/>
        </w:rPr>
      </w:r>
      <w:r/>
    </w:p>
    <w:p>
      <w:pPr>
        <w:tabs>
          <w:tab w:val="left" w:pos="7087" w:leader="none"/>
        </w:tabs>
        <w:rPr>
          <w:sz w:val="28"/>
          <w:szCs w:val="28"/>
          <w:lang w:val="uk-UA" w:bidi="uk-UA"/>
        </w:rPr>
      </w:pPr>
      <w:r>
        <w:rPr>
          <w:b/>
          <w:sz w:val="28"/>
          <w:szCs w:val="28"/>
          <w:lang w:val="uk-UA" w:bidi="uk-UA"/>
        </w:rPr>
        <w:t xml:space="preserve">Міський голова</w:t>
      </w:r>
      <w:r>
        <w:rPr>
          <w:b/>
          <w:sz w:val="28"/>
          <w:szCs w:val="28"/>
          <w:lang w:val="uk-UA" w:bidi="uk-UA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1" w:right="726" w:bottom="851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uk-UA"/>
    </w:rPr>
    <w:pPr>
      <w:spacing w:lineRule="auto" w:line="240" w:after="0"/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character" w:styleId="564" w:customStyle="1">
    <w:name w:val="Основной текст (2)_"/>
    <w:link w:val="565"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paragraph" w:styleId="565" w:customStyle="1">
    <w:name w:val="Основной текст (2)"/>
    <w:basedOn w:val="560"/>
    <w:link w:val="564"/>
    <w:rPr>
      <w:sz w:val="28"/>
      <w:szCs w:val="28"/>
      <w:lang w:val="uk-UA" w:eastAsia="en-US"/>
    </w:rPr>
    <w:pPr>
      <w:jc w:val="center"/>
      <w:spacing w:lineRule="atLeast" w:line="0" w:after="240" w:before="480"/>
      <w:shd w:val="clear" w:color="auto" w:fill="FFFFFF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7</cp:revision>
  <dcterms:created xsi:type="dcterms:W3CDTF">2020-02-26T12:27:00Z</dcterms:created>
  <dcterms:modified xsi:type="dcterms:W3CDTF">2020-02-27T06:48:12Z</dcterms:modified>
</cp:coreProperties>
</file>