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25" w:rsidRPr="00296525" w:rsidRDefault="00296525" w:rsidP="00296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96525">
        <w:rPr>
          <w:rFonts w:ascii="Times New Roman" w:hAnsi="Times New Roman" w:cs="Times New Roman"/>
          <w:b/>
          <w:noProof/>
          <w:sz w:val="28"/>
          <w:lang w:eastAsia="uk-UA"/>
        </w:rPr>
        <w:drawing>
          <wp:inline distT="0" distB="0" distL="0" distR="0" wp14:anchorId="78508F0D" wp14:editId="458CE6C0">
            <wp:extent cx="518159" cy="73913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5181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25" w:rsidRPr="00296525" w:rsidRDefault="00296525" w:rsidP="0029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525">
        <w:rPr>
          <w:rFonts w:ascii="Times New Roman" w:hAnsi="Times New Roman" w:cs="Times New Roman"/>
          <w:sz w:val="28"/>
          <w:szCs w:val="28"/>
        </w:rPr>
        <w:t>Україна</w:t>
      </w:r>
    </w:p>
    <w:p w:rsidR="00296525" w:rsidRPr="00296525" w:rsidRDefault="00296525" w:rsidP="00296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525">
        <w:rPr>
          <w:rFonts w:ascii="Times New Roman" w:hAnsi="Times New Roman" w:cs="Times New Roman"/>
          <w:b/>
          <w:sz w:val="28"/>
          <w:szCs w:val="28"/>
        </w:rPr>
        <w:t>МЕНСЬКА  МІСЬКА РАДА</w:t>
      </w:r>
    </w:p>
    <w:p w:rsidR="00296525" w:rsidRPr="00296525" w:rsidRDefault="00296525" w:rsidP="00296525">
      <w:pPr>
        <w:pStyle w:val="1"/>
        <w:rPr>
          <w:sz w:val="28"/>
          <w:szCs w:val="28"/>
        </w:rPr>
      </w:pPr>
      <w:r w:rsidRPr="00296525">
        <w:rPr>
          <w:sz w:val="28"/>
          <w:szCs w:val="28"/>
        </w:rPr>
        <w:t>Менського району Чернігівської області</w:t>
      </w:r>
    </w:p>
    <w:p w:rsidR="00296525" w:rsidRPr="00296525" w:rsidRDefault="00296525" w:rsidP="0029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5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(тридцять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сьома</w:t>
      </w:r>
      <w:r w:rsidRPr="002965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296525" w:rsidRPr="00296525" w:rsidRDefault="00296525" w:rsidP="00296525">
      <w:pPr>
        <w:pStyle w:val="a4"/>
        <w:spacing w:after="0"/>
        <w:jc w:val="center"/>
        <w:rPr>
          <w:szCs w:val="28"/>
        </w:rPr>
      </w:pPr>
      <w:r>
        <w:rPr>
          <w:szCs w:val="28"/>
        </w:rPr>
        <w:t xml:space="preserve">ПРОЄКТ </w:t>
      </w:r>
      <w:r w:rsidRPr="00296525">
        <w:rPr>
          <w:szCs w:val="28"/>
        </w:rPr>
        <w:t>РІШЕННЯ</w:t>
      </w:r>
    </w:p>
    <w:p w:rsidR="00296525" w:rsidRPr="00296525" w:rsidRDefault="00296525" w:rsidP="00296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296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січня 2020 </w:t>
      </w:r>
      <w:r w:rsidRPr="00296525">
        <w:rPr>
          <w:rFonts w:ascii="Times New Roman" w:hAnsi="Times New Roman" w:cs="Times New Roman"/>
          <w:sz w:val="28"/>
          <w:szCs w:val="28"/>
        </w:rPr>
        <w:t>року</w:t>
      </w:r>
      <w:r w:rsidRPr="00296525">
        <w:rPr>
          <w:rFonts w:ascii="Times New Roman" w:hAnsi="Times New Roman" w:cs="Times New Roman"/>
          <w:sz w:val="28"/>
          <w:szCs w:val="28"/>
        </w:rPr>
        <w:tab/>
      </w:r>
      <w:r w:rsidRPr="00296525">
        <w:rPr>
          <w:rFonts w:ascii="Times New Roman" w:hAnsi="Times New Roman" w:cs="Times New Roman"/>
          <w:sz w:val="28"/>
          <w:szCs w:val="28"/>
        </w:rPr>
        <w:tab/>
      </w:r>
      <w:r w:rsidRPr="00296525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96525" w:rsidRPr="00296525" w:rsidRDefault="00296525" w:rsidP="00296525">
      <w:pPr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525">
        <w:rPr>
          <w:rFonts w:ascii="Times New Roman" w:hAnsi="Times New Roman" w:cs="Times New Roman"/>
          <w:b/>
          <w:sz w:val="28"/>
          <w:szCs w:val="28"/>
        </w:rPr>
        <w:t xml:space="preserve">Про погодження проекту рішення «Про затвердження ставок орендної плати за земельні ділянки на території Менської </w:t>
      </w:r>
      <w:r w:rsidR="005D7717">
        <w:rPr>
          <w:rFonts w:ascii="Times New Roman" w:hAnsi="Times New Roman" w:cs="Times New Roman"/>
          <w:b/>
          <w:sz w:val="28"/>
          <w:szCs w:val="28"/>
        </w:rPr>
        <w:t xml:space="preserve">міської </w:t>
      </w:r>
      <w:r w:rsidRPr="00296525">
        <w:rPr>
          <w:rFonts w:ascii="Times New Roman" w:hAnsi="Times New Roman" w:cs="Times New Roman"/>
          <w:b/>
          <w:sz w:val="28"/>
          <w:szCs w:val="28"/>
        </w:rPr>
        <w:t>ОТГ»</w:t>
      </w:r>
    </w:p>
    <w:p w:rsidR="00296525" w:rsidRPr="00296525" w:rsidRDefault="00296525" w:rsidP="00296525">
      <w:pPr>
        <w:rPr>
          <w:rFonts w:ascii="Times New Roman" w:hAnsi="Times New Roman" w:cs="Times New Roman"/>
          <w:sz w:val="28"/>
          <w:szCs w:val="28"/>
        </w:rPr>
      </w:pPr>
    </w:p>
    <w:p w:rsidR="00296525" w:rsidRPr="00296525" w:rsidRDefault="005D7717" w:rsidP="0029652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Розглянувши</w:t>
      </w:r>
      <w:r w:rsidRPr="005D7717">
        <w:t xml:space="preserve"> </w:t>
      </w:r>
      <w:proofErr w:type="spellStart"/>
      <w:r w:rsidRPr="005D771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D7717">
        <w:rPr>
          <w:rFonts w:ascii="Times New Roman" w:hAnsi="Times New Roman" w:cs="Times New Roman"/>
          <w:sz w:val="28"/>
          <w:szCs w:val="28"/>
        </w:rPr>
        <w:t xml:space="preserve"> рішення Менської міської ради «Про затвердження ставок орендної плати за земельні ділянки на території Менської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</w:t>
      </w:r>
      <w:r w:rsidRPr="005D7717">
        <w:rPr>
          <w:rFonts w:ascii="Times New Roman" w:hAnsi="Times New Roman" w:cs="Times New Roman"/>
          <w:sz w:val="28"/>
          <w:szCs w:val="28"/>
        </w:rPr>
        <w:t xml:space="preserve"> ОТГ»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525">
        <w:rPr>
          <w:rFonts w:ascii="Times New Roman" w:hAnsi="Times New Roman" w:cs="Times New Roman"/>
          <w:sz w:val="28"/>
          <w:szCs w:val="28"/>
        </w:rPr>
        <w:t>з аналізом регуляторного впливу</w:t>
      </w:r>
      <w:r>
        <w:rPr>
          <w:rFonts w:ascii="Times New Roman" w:hAnsi="Times New Roman" w:cs="Times New Roman"/>
          <w:sz w:val="28"/>
          <w:szCs w:val="28"/>
        </w:rPr>
        <w:t xml:space="preserve">, з метою </w:t>
      </w:r>
      <w:r w:rsidRPr="005D7717">
        <w:rPr>
          <w:rFonts w:ascii="Times New Roman" w:hAnsi="Times New Roman" w:cs="Times New Roman"/>
          <w:sz w:val="28"/>
          <w:szCs w:val="28"/>
        </w:rPr>
        <w:t>приведення ставок орендної плати у відповідність до діючої редакції Класифікації видів цільового призначення земель та залучення додаткових коштів до міського бюджету</w:t>
      </w:r>
      <w:r>
        <w:rPr>
          <w:rFonts w:ascii="Times New Roman" w:hAnsi="Times New Roman" w:cs="Times New Roman"/>
          <w:sz w:val="28"/>
          <w:szCs w:val="28"/>
        </w:rPr>
        <w:t xml:space="preserve">, керуючись </w:t>
      </w:r>
      <w:r w:rsidR="00296525" w:rsidRPr="00296525">
        <w:rPr>
          <w:rFonts w:ascii="Times New Roman" w:hAnsi="Times New Roman" w:cs="Times New Roman"/>
          <w:sz w:val="28"/>
          <w:szCs w:val="28"/>
        </w:rPr>
        <w:t xml:space="preserve">ст. 26 Закону України «Про місцеве самоврядування в Україні», Законом України «Про засади державної регуляторної політики у сфері господарської діяльності» Менська міська рада </w:t>
      </w:r>
    </w:p>
    <w:p w:rsidR="00296525" w:rsidRPr="00296525" w:rsidRDefault="00296525" w:rsidP="00296525">
      <w:pPr>
        <w:rPr>
          <w:rFonts w:ascii="Times New Roman" w:hAnsi="Times New Roman" w:cs="Times New Roman"/>
          <w:b/>
          <w:sz w:val="28"/>
          <w:szCs w:val="28"/>
        </w:rPr>
      </w:pPr>
      <w:r w:rsidRPr="00296525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296525" w:rsidRDefault="005D7717" w:rsidP="00B14FD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296525" w:rsidRPr="00296525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296525" w:rsidRPr="00296525">
        <w:rPr>
          <w:rFonts w:ascii="Times New Roman" w:hAnsi="Times New Roman" w:cs="Times New Roman"/>
          <w:sz w:val="28"/>
          <w:szCs w:val="28"/>
        </w:rPr>
        <w:t xml:space="preserve"> рішення Менської міської ради «Про затвердження ставок орендної плати за земельні ділянки на території Менської </w:t>
      </w:r>
      <w:r w:rsidR="00616448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296525" w:rsidRPr="00296525">
        <w:rPr>
          <w:rFonts w:ascii="Times New Roman" w:hAnsi="Times New Roman" w:cs="Times New Roman"/>
          <w:sz w:val="28"/>
          <w:szCs w:val="28"/>
        </w:rPr>
        <w:t xml:space="preserve">ОТГ» згідно додатку </w:t>
      </w:r>
      <w:r w:rsidR="00296525">
        <w:rPr>
          <w:rFonts w:ascii="Times New Roman" w:hAnsi="Times New Roman" w:cs="Times New Roman"/>
          <w:sz w:val="28"/>
          <w:szCs w:val="28"/>
        </w:rPr>
        <w:t xml:space="preserve">1 </w:t>
      </w:r>
      <w:r w:rsidR="00296525" w:rsidRPr="00296525">
        <w:rPr>
          <w:rFonts w:ascii="Times New Roman" w:hAnsi="Times New Roman" w:cs="Times New Roman"/>
          <w:sz w:val="28"/>
          <w:szCs w:val="28"/>
        </w:rPr>
        <w:t>до даного рішення (додається)</w:t>
      </w:r>
      <w:r w:rsidR="00296525">
        <w:rPr>
          <w:rFonts w:ascii="Times New Roman" w:hAnsi="Times New Roman" w:cs="Times New Roman"/>
          <w:sz w:val="28"/>
          <w:szCs w:val="28"/>
        </w:rPr>
        <w:t>.</w:t>
      </w:r>
    </w:p>
    <w:p w:rsidR="00296525" w:rsidRPr="00296525" w:rsidRDefault="00296525" w:rsidP="00B14FD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Відділу організаційної роботи та інформаційного забезпечення Менської міської ради </w:t>
      </w:r>
      <w:r w:rsidR="005D7717">
        <w:rPr>
          <w:rFonts w:ascii="Times New Roman" w:hAnsi="Times New Roman" w:cs="Times New Roman"/>
          <w:sz w:val="28"/>
          <w:szCs w:val="28"/>
        </w:rPr>
        <w:t xml:space="preserve">опублікувати вказаний </w:t>
      </w:r>
      <w:proofErr w:type="spellStart"/>
      <w:r w:rsidR="005D7717">
        <w:rPr>
          <w:rFonts w:ascii="Times New Roman" w:hAnsi="Times New Roman" w:cs="Times New Roman"/>
          <w:sz w:val="28"/>
          <w:szCs w:val="28"/>
        </w:rPr>
        <w:t>проє</w:t>
      </w:r>
      <w:r w:rsidRPr="00296525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296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Pr="00296525">
        <w:rPr>
          <w:rFonts w:ascii="Times New Roman" w:hAnsi="Times New Roman" w:cs="Times New Roman"/>
          <w:sz w:val="28"/>
          <w:szCs w:val="28"/>
        </w:rPr>
        <w:t xml:space="preserve">з аналізом регуляторного впливу </w:t>
      </w:r>
      <w:r>
        <w:rPr>
          <w:rFonts w:ascii="Times New Roman" w:hAnsi="Times New Roman" w:cs="Times New Roman"/>
          <w:sz w:val="28"/>
          <w:szCs w:val="28"/>
        </w:rPr>
        <w:t xml:space="preserve">згідно додатку 2 до даного рішення </w:t>
      </w:r>
      <w:r w:rsidRPr="00296525">
        <w:rPr>
          <w:rFonts w:ascii="Times New Roman" w:hAnsi="Times New Roman" w:cs="Times New Roman"/>
          <w:sz w:val="28"/>
          <w:szCs w:val="28"/>
        </w:rPr>
        <w:t>(додається) на сторінці Менської міської ради в мережі Інтернет, встановивши місячний строк для подачі пропозицій та зауважень з моменту оприлюднення.</w:t>
      </w:r>
    </w:p>
    <w:p w:rsidR="00296525" w:rsidRPr="00296525" w:rsidRDefault="00296525" w:rsidP="00296525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6525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начальника відділу земельних відносин Менської міської ради П.О.</w:t>
      </w:r>
      <w:r w:rsidR="005D7717">
        <w:rPr>
          <w:rFonts w:ascii="Times New Roman" w:hAnsi="Times New Roman" w:cs="Times New Roman"/>
          <w:sz w:val="28"/>
          <w:szCs w:val="28"/>
        </w:rPr>
        <w:t xml:space="preserve"> </w:t>
      </w:r>
      <w:r w:rsidRPr="00296525">
        <w:rPr>
          <w:rFonts w:ascii="Times New Roman" w:hAnsi="Times New Roman" w:cs="Times New Roman"/>
          <w:sz w:val="28"/>
          <w:szCs w:val="28"/>
        </w:rPr>
        <w:t>Терентієва.</w:t>
      </w:r>
    </w:p>
    <w:p w:rsidR="00296525" w:rsidRPr="00296525" w:rsidRDefault="00296525" w:rsidP="00296525">
      <w:pPr>
        <w:ind w:left="5670" w:right="-1"/>
        <w:rPr>
          <w:rFonts w:ascii="Times New Roman" w:hAnsi="Times New Roman" w:cs="Times New Roman"/>
          <w:b/>
          <w:sz w:val="28"/>
          <w:szCs w:val="28"/>
        </w:rPr>
      </w:pPr>
    </w:p>
    <w:p w:rsidR="00296525" w:rsidRPr="00296525" w:rsidRDefault="00296525" w:rsidP="00296525">
      <w:pPr>
        <w:ind w:left="5670" w:right="-1"/>
        <w:rPr>
          <w:rFonts w:ascii="Times New Roman" w:hAnsi="Times New Roman" w:cs="Times New Roman"/>
          <w:b/>
          <w:sz w:val="28"/>
          <w:szCs w:val="28"/>
        </w:rPr>
      </w:pPr>
    </w:p>
    <w:p w:rsidR="00296525" w:rsidRPr="00296525" w:rsidRDefault="00296525" w:rsidP="00296525">
      <w:pPr>
        <w:ind w:left="5670" w:right="-1" w:hanging="5243"/>
        <w:rPr>
          <w:rFonts w:ascii="Times New Roman" w:hAnsi="Times New Roman" w:cs="Times New Roman"/>
          <w:b/>
          <w:sz w:val="28"/>
          <w:szCs w:val="28"/>
        </w:rPr>
      </w:pPr>
      <w:r w:rsidRPr="00296525">
        <w:rPr>
          <w:rFonts w:ascii="Times New Roman" w:hAnsi="Times New Roman" w:cs="Times New Roman"/>
          <w:b/>
          <w:sz w:val="28"/>
          <w:szCs w:val="28"/>
        </w:rPr>
        <w:t xml:space="preserve">Міський голова </w:t>
      </w:r>
      <w:r w:rsidRPr="00296525">
        <w:rPr>
          <w:rFonts w:ascii="Times New Roman" w:hAnsi="Times New Roman" w:cs="Times New Roman"/>
          <w:b/>
          <w:sz w:val="28"/>
          <w:szCs w:val="28"/>
        </w:rPr>
        <w:tab/>
      </w:r>
      <w:r w:rsidRPr="00296525">
        <w:rPr>
          <w:rFonts w:ascii="Times New Roman" w:hAnsi="Times New Roman" w:cs="Times New Roman"/>
          <w:b/>
          <w:sz w:val="28"/>
          <w:szCs w:val="28"/>
        </w:rPr>
        <w:tab/>
        <w:t xml:space="preserve"> Примаков Г.А.</w:t>
      </w:r>
    </w:p>
    <w:p w:rsidR="00296525" w:rsidRPr="00296525" w:rsidRDefault="00296525" w:rsidP="00296525">
      <w:pPr>
        <w:ind w:left="5387" w:right="283"/>
        <w:jc w:val="both"/>
        <w:rPr>
          <w:rFonts w:ascii="Times New Roman" w:hAnsi="Times New Roman" w:cs="Times New Roman"/>
          <w:szCs w:val="28"/>
        </w:rPr>
      </w:pPr>
      <w:r w:rsidRPr="00296525"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szCs w:val="28"/>
        </w:rPr>
        <w:lastRenderedPageBreak/>
        <w:t xml:space="preserve">Додаток 1 до рішення 37 </w:t>
      </w:r>
      <w:r w:rsidRPr="00296525">
        <w:rPr>
          <w:rFonts w:ascii="Times New Roman" w:hAnsi="Times New Roman" w:cs="Times New Roman"/>
          <w:szCs w:val="28"/>
        </w:rPr>
        <w:t>сесії Менської</w:t>
      </w:r>
      <w:r>
        <w:rPr>
          <w:rFonts w:ascii="Times New Roman" w:hAnsi="Times New Roman" w:cs="Times New Roman"/>
          <w:szCs w:val="28"/>
        </w:rPr>
        <w:t xml:space="preserve"> міської ради 7 скликання від 29.01</w:t>
      </w:r>
      <w:r w:rsidRPr="00296525">
        <w:rPr>
          <w:rFonts w:ascii="Times New Roman" w:hAnsi="Times New Roman" w:cs="Times New Roman"/>
          <w:szCs w:val="28"/>
        </w:rPr>
        <w:t>.20</w:t>
      </w:r>
      <w:r>
        <w:rPr>
          <w:rFonts w:ascii="Times New Roman" w:hAnsi="Times New Roman" w:cs="Times New Roman"/>
          <w:szCs w:val="28"/>
        </w:rPr>
        <w:t>20</w:t>
      </w:r>
      <w:r w:rsidRPr="00296525">
        <w:rPr>
          <w:rFonts w:ascii="Times New Roman" w:hAnsi="Times New Roman" w:cs="Times New Roman"/>
          <w:szCs w:val="28"/>
        </w:rPr>
        <w:t xml:space="preserve"> «Про погодження проекту рішення «Про затвердження ставок орендної плати за земельні ділянки на території Менської ОТГ»</w:t>
      </w:r>
      <w:r w:rsidR="006F3DF3">
        <w:rPr>
          <w:rFonts w:ascii="Times New Roman" w:hAnsi="Times New Roman" w:cs="Times New Roman"/>
          <w:szCs w:val="28"/>
        </w:rPr>
        <w:t xml:space="preserve"> </w:t>
      </w:r>
      <w:r w:rsidRPr="00296525">
        <w:rPr>
          <w:rFonts w:ascii="Times New Roman" w:hAnsi="Times New Roman" w:cs="Times New Roman"/>
          <w:szCs w:val="28"/>
        </w:rPr>
        <w:t>№</w:t>
      </w:r>
      <w:r>
        <w:rPr>
          <w:rFonts w:ascii="Times New Roman" w:hAnsi="Times New Roman" w:cs="Times New Roman"/>
          <w:szCs w:val="28"/>
        </w:rPr>
        <w:t>____</w:t>
      </w:r>
    </w:p>
    <w:p w:rsidR="00296525" w:rsidRPr="00296525" w:rsidRDefault="00296525" w:rsidP="002965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604" w:rsidRPr="00296525" w:rsidRDefault="004D1604" w:rsidP="004D1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296525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4FD27902" wp14:editId="587930B2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604" w:rsidRPr="00296525" w:rsidRDefault="004D1604" w:rsidP="004D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9652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Україна</w:t>
      </w:r>
    </w:p>
    <w:p w:rsidR="004D1604" w:rsidRPr="00296525" w:rsidRDefault="004D1604" w:rsidP="004D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9652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МЕНСЬКА МІСЬКА РАДА</w:t>
      </w:r>
    </w:p>
    <w:p w:rsidR="004D1604" w:rsidRPr="00296525" w:rsidRDefault="004D1604" w:rsidP="004D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9652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Менського району Чернігівської області</w:t>
      </w:r>
    </w:p>
    <w:p w:rsidR="004D1604" w:rsidRPr="00296525" w:rsidRDefault="004D1604" w:rsidP="004D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9652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29652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_________________________</w:t>
      </w:r>
      <w:r w:rsidRPr="0029652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сесія сьомого скликання )</w:t>
      </w:r>
    </w:p>
    <w:p w:rsidR="004D1604" w:rsidRPr="00296525" w:rsidRDefault="004D1604" w:rsidP="004D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9652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ПРОЄКТ РІШЕННЯ</w:t>
      </w:r>
    </w:p>
    <w:p w:rsidR="004D1604" w:rsidRPr="00296525" w:rsidRDefault="004D1604" w:rsidP="004D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D1604" w:rsidRPr="00296525" w:rsidRDefault="004D1604" w:rsidP="004D1604">
      <w:pPr>
        <w:tabs>
          <w:tab w:val="left" w:pos="4253"/>
          <w:tab w:val="left" w:pos="765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525">
        <w:rPr>
          <w:rFonts w:ascii="Times New Roman" w:eastAsia="Times New Roman" w:hAnsi="Times New Roman" w:cs="Times New Roman"/>
          <w:sz w:val="28"/>
          <w:szCs w:val="28"/>
          <w:lang w:eastAsia="uk-UA"/>
        </w:rPr>
        <w:t>____січня 2020 року</w:t>
      </w:r>
      <w:r w:rsidRPr="0029652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№</w:t>
      </w:r>
      <w:r w:rsidRPr="0029652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м. Мена</w:t>
      </w:r>
    </w:p>
    <w:p w:rsidR="004D1604" w:rsidRPr="00296525" w:rsidRDefault="004D1604" w:rsidP="004D1604">
      <w:pPr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52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затвердження ставок орендної плати за земельні ділянки на території Менської ОТГ</w:t>
      </w:r>
    </w:p>
    <w:p w:rsidR="004D1604" w:rsidRPr="00296525" w:rsidRDefault="004D1604" w:rsidP="004D1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525"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 w:rsidRPr="002965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забезпечення подальшого соціально-економічного розвитку Менської міської об’єднаної </w:t>
      </w:r>
      <w:r w:rsidR="00A10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територіальної </w:t>
      </w:r>
      <w:r w:rsidRPr="002965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громади, впорядкування нормативного </w:t>
      </w:r>
      <w:proofErr w:type="spellStart"/>
      <w:r w:rsidRPr="00296525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2965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уточнення видів діяльності відповідно до Класифікації видів цільового призначення земель, затвердженого наказом Державного комітету України із земельних</w:t>
      </w:r>
      <w:r w:rsidR="00A10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ресурсів від 23.07.2010 № 548 зі змінами та доповненнями</w:t>
      </w:r>
      <w:r w:rsidRPr="00296525">
        <w:rPr>
          <w:rFonts w:ascii="Times New Roman" w:eastAsia="Times New Roman" w:hAnsi="Times New Roman" w:cs="Times New Roman"/>
          <w:sz w:val="28"/>
          <w:szCs w:val="28"/>
          <w:lang w:eastAsia="uk-UA"/>
        </w:rPr>
        <w:t>, керуючись п. 24 ч. 1 ст. 26 Закону України «Про місцеве самоврядування в Україні», Податковим кодексом України,  Законом України «Про оренду землі»</w:t>
      </w:r>
      <w:r w:rsidRPr="0029652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, </w:t>
      </w:r>
      <w:r w:rsidRPr="0029652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Менська міська рада</w:t>
      </w:r>
    </w:p>
    <w:p w:rsidR="004D1604" w:rsidRPr="00296525" w:rsidRDefault="004D1604" w:rsidP="004D1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296525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ВИРІШИЛА:</w:t>
      </w:r>
    </w:p>
    <w:p w:rsidR="004D1604" w:rsidRPr="00296525" w:rsidRDefault="004D1604" w:rsidP="004D160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525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ставки орендної плати за земельні ділянки на території Менської міської об’єднаної територіальної громади, згідно з додатком 1 та ввести їх в дію з дати прийняття цього рішення (</w:t>
      </w:r>
      <w:r w:rsidRPr="00296525">
        <w:rPr>
          <w:rFonts w:ascii="Times New Roman" w:hAnsi="Times New Roman" w:cs="Times New Roman"/>
          <w:sz w:val="28"/>
          <w:szCs w:val="28"/>
        </w:rPr>
        <w:t>розмір орендної плати встановлений з урахуванням вимог пункту 288.5. статті 288 Податкового кодексу України).</w:t>
      </w:r>
    </w:p>
    <w:p w:rsidR="004D1604" w:rsidRPr="00296525" w:rsidRDefault="004D1604" w:rsidP="004D160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D1604" w:rsidRPr="00296525" w:rsidRDefault="004D1604" w:rsidP="004D160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5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випадку, коли земельна ділянка використовується за декількома функціональними напрямками, ставка орендної плати дорівнює більшій з напрямків, за якими використовується земельна ділянка.</w:t>
      </w:r>
    </w:p>
    <w:p w:rsidR="004D1604" w:rsidRPr="00296525" w:rsidRDefault="004D1604" w:rsidP="004D160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D1604" w:rsidRPr="00296525" w:rsidRDefault="004D1604" w:rsidP="004D1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52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3.</w:t>
      </w:r>
      <w:r w:rsidRPr="0029652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  <w:t xml:space="preserve">Відділу </w:t>
      </w:r>
      <w:r w:rsidRPr="00296525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земельних відносин при переукладанні, поновленні тощо договорів оренди землі застосовувати ставки відповідно до цього рішення.</w:t>
      </w:r>
    </w:p>
    <w:p w:rsidR="004D1604" w:rsidRDefault="004D1604" w:rsidP="004D16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525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Pr="00296525">
        <w:rPr>
          <w:rFonts w:ascii="Times New Roman" w:hAnsi="Times New Roman" w:cs="Times New Roman"/>
          <w:sz w:val="28"/>
          <w:szCs w:val="28"/>
        </w:rPr>
        <w:tab/>
        <w:t>Плата за суборенду земельних ділянок не може перевищувати орендної плати.</w:t>
      </w:r>
    </w:p>
    <w:p w:rsidR="000317A5" w:rsidRDefault="000317A5" w:rsidP="000317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3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7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0317A5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виключних випадках, за пропозицією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</w:t>
      </w:r>
      <w:r w:rsidRPr="0003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містобудування, будівництва, земельних відносин та охорони природи,</w:t>
      </w:r>
      <w:r w:rsidRPr="000317A5">
        <w:t xml:space="preserve"> </w:t>
      </w:r>
      <w:r w:rsidRPr="000317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суб’єктів господарювання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здійснюють стратегічно важливу для інтересів міста діяльність, розмір орендної плати може бути зменшений за окремим рішенням міської ради.</w:t>
      </w:r>
    </w:p>
    <w:p w:rsidR="002D321F" w:rsidRPr="000317A5" w:rsidRDefault="002D321F" w:rsidP="000317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D321F">
        <w:t xml:space="preserve"> </w:t>
      </w:r>
      <w:r w:rsidRPr="002D32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орендної плати може бути змінена в разі зміни (повторного проведення) нормативної грошової оцінки земельної ділянки, в тому числі запровадженн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нового коефіцієнта індексації</w:t>
      </w:r>
      <w:r w:rsidRPr="002D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 разі встановлення нових ставок земельного податку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604" w:rsidRPr="00296525" w:rsidRDefault="002D321F" w:rsidP="004D1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</w:t>
      </w:r>
      <w:r w:rsidR="004D1604" w:rsidRPr="0029652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="004D1604" w:rsidRPr="0029652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  <w:t xml:space="preserve">Рішення 27 сесії 6 скликання </w:t>
      </w:r>
      <w:r w:rsidR="00532D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Менської міської ради </w:t>
      </w:r>
      <w:bookmarkStart w:id="0" w:name="_GoBack"/>
      <w:bookmarkEnd w:id="0"/>
      <w:r w:rsidR="004D1604" w:rsidRPr="0029652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 28.06.2013 р «Про орендну плату за земельні ділянки» вважати таким, що втратило чинність.</w:t>
      </w:r>
    </w:p>
    <w:p w:rsidR="004D1604" w:rsidRPr="00296525" w:rsidRDefault="002D321F" w:rsidP="004D1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8</w:t>
      </w:r>
      <w:r w:rsidR="004D1604" w:rsidRPr="0029652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="004D1604" w:rsidRPr="0029652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  <w:t>Рішення набуває чинності з дати прийняття.</w:t>
      </w:r>
    </w:p>
    <w:p w:rsidR="004D1604" w:rsidRPr="00296525" w:rsidRDefault="002D321F" w:rsidP="004D1604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9</w:t>
      </w:r>
      <w:r w:rsidR="000317A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="004D1604" w:rsidRPr="0029652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Контроль за виконанням рішення покласти на постійну комісію з питань містобудування, будівництва, земельних відносин та охорони природи.</w:t>
      </w:r>
    </w:p>
    <w:p w:rsidR="004D1604" w:rsidRPr="00296525" w:rsidRDefault="004D1604" w:rsidP="004D1604">
      <w:p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04" w:rsidRPr="00296525" w:rsidRDefault="004D1604" w:rsidP="004D1604">
      <w:pPr>
        <w:widowControl w:val="0"/>
        <w:tabs>
          <w:tab w:val="left" w:pos="70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29652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Міський голова</w:t>
      </w:r>
      <w:r w:rsidRPr="0029652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Г.А. Примаков</w:t>
      </w:r>
    </w:p>
    <w:p w:rsidR="004D1604" w:rsidRPr="00296525" w:rsidRDefault="00296525" w:rsidP="00B06F2F">
      <w:pPr>
        <w:spacing w:after="0" w:line="240" w:lineRule="auto"/>
        <w:ind w:left="4820" w:firstLine="6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96525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br w:type="column"/>
      </w:r>
      <w:r w:rsidR="004D1604" w:rsidRPr="00296525">
        <w:rPr>
          <w:rFonts w:ascii="Times New Roman" w:eastAsia="Times New Roman" w:hAnsi="Times New Roman" w:cs="Times New Roman"/>
          <w:sz w:val="20"/>
          <w:szCs w:val="20"/>
          <w:lang w:eastAsia="uk-UA"/>
        </w:rPr>
        <w:lastRenderedPageBreak/>
        <w:t>Додаток 1</w:t>
      </w:r>
      <w:r w:rsidRPr="0029652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296525">
        <w:rPr>
          <w:rFonts w:ascii="Times New Roman" w:hAnsi="Times New Roman" w:cs="Times New Roman"/>
          <w:sz w:val="20"/>
          <w:szCs w:val="20"/>
        </w:rPr>
        <w:t xml:space="preserve">до рішення ___ сесії Менської міської ради 7 скликання від __.___.2020 «Про затвердження ставок орендної плати за земельні ділянки на території Менської </w:t>
      </w:r>
      <w:r w:rsidR="00B06F2F">
        <w:rPr>
          <w:rFonts w:ascii="Times New Roman" w:hAnsi="Times New Roman" w:cs="Times New Roman"/>
          <w:sz w:val="20"/>
          <w:szCs w:val="20"/>
        </w:rPr>
        <w:t xml:space="preserve">міської ОТГ» </w:t>
      </w:r>
      <w:r w:rsidR="004D1604" w:rsidRPr="00296525">
        <w:rPr>
          <w:rFonts w:ascii="Times New Roman" w:eastAsia="Times New Roman" w:hAnsi="Times New Roman" w:cs="Times New Roman"/>
          <w:sz w:val="20"/>
          <w:szCs w:val="20"/>
          <w:lang w:eastAsia="uk-UA"/>
        </w:rPr>
        <w:t>№____</w:t>
      </w:r>
    </w:p>
    <w:p w:rsidR="004D1604" w:rsidRPr="00296525" w:rsidRDefault="004D1604" w:rsidP="004D1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296525">
        <w:rPr>
          <w:rFonts w:ascii="Times New Roman" w:eastAsia="Times New Roman" w:hAnsi="Times New Roman" w:cs="Times New Roman"/>
          <w:sz w:val="26"/>
          <w:szCs w:val="26"/>
          <w:lang w:eastAsia="uk-UA"/>
        </w:rPr>
        <w:t>СТАВКИ</w:t>
      </w:r>
      <w:r w:rsidRPr="00296525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  <w:t xml:space="preserve">орендної плати за земельні ділянки </w:t>
      </w:r>
    </w:p>
    <w:p w:rsidR="004D1604" w:rsidRPr="00296525" w:rsidRDefault="004D1604" w:rsidP="004D1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525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1260"/>
        <w:gridCol w:w="1544"/>
        <w:gridCol w:w="5455"/>
      </w:tblGrid>
      <w:tr w:rsidR="004D1604" w:rsidRPr="00296525" w:rsidTr="00B14FD2">
        <w:tc>
          <w:tcPr>
            <w:tcW w:w="5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604" w:rsidRPr="00296525" w:rsidRDefault="004D1604" w:rsidP="00B1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Код області</w:t>
            </w:r>
          </w:p>
        </w:tc>
        <w:tc>
          <w:tcPr>
            <w:tcW w:w="50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604" w:rsidRPr="00296525" w:rsidRDefault="004D1604" w:rsidP="00B1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Код району</w:t>
            </w:r>
          </w:p>
        </w:tc>
        <w:tc>
          <w:tcPr>
            <w:tcW w:w="90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604" w:rsidRPr="00296525" w:rsidRDefault="004D1604" w:rsidP="00B1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Код</w:t>
            </w:r>
            <w:r w:rsidRPr="00296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  <w:t>згідно з КОАТУУ</w:t>
            </w:r>
          </w:p>
        </w:tc>
        <w:tc>
          <w:tcPr>
            <w:tcW w:w="29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604" w:rsidRPr="00296525" w:rsidRDefault="004D1604" w:rsidP="00B1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4D1604" w:rsidRPr="00296525" w:rsidTr="00B14FD2">
        <w:tc>
          <w:tcPr>
            <w:tcW w:w="5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04644</w:t>
            </w:r>
          </w:p>
        </w:tc>
        <w:tc>
          <w:tcPr>
            <w:tcW w:w="50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04061777</w:t>
            </w:r>
          </w:p>
        </w:tc>
        <w:tc>
          <w:tcPr>
            <w:tcW w:w="900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7423010100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7423081001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7423081501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7423085002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7423088502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7423081002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7423081801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7423081803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7423083501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7423084501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7423084504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7423084505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7423085003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7423085002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7423088503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7423085901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7423085905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7423085902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7423085904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7423055700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7423085004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7423087201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7423055701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7423088703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7423088701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7423087601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7423088001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7423088201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7423088501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7423089001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7423089501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7423088504</w:t>
            </w:r>
          </w:p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7423089002</w:t>
            </w:r>
          </w:p>
        </w:tc>
        <w:tc>
          <w:tcPr>
            <w:tcW w:w="29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1604" w:rsidRPr="00296525" w:rsidRDefault="00B14FD2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 w:rsidR="003352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Мена</w:t>
            </w:r>
          </w:p>
          <w:p w:rsidR="004D1604" w:rsidRPr="00296525" w:rsidRDefault="00B14FD2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Блистова</w:t>
            </w:r>
            <w:proofErr w:type="spellEnd"/>
          </w:p>
          <w:p w:rsidR="004D1604" w:rsidRPr="00296525" w:rsidRDefault="00B14FD2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Бірківка</w:t>
            </w:r>
            <w:proofErr w:type="spellEnd"/>
          </w:p>
          <w:p w:rsidR="004D1604" w:rsidRPr="00296525" w:rsidRDefault="00B14FD2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Куковицьке</w:t>
            </w:r>
            <w:proofErr w:type="spellEnd"/>
          </w:p>
          <w:p w:rsidR="004D1604" w:rsidRPr="00296525" w:rsidRDefault="00B14FD2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Дмитрівка</w:t>
            </w:r>
            <w:proofErr w:type="spellEnd"/>
          </w:p>
          <w:p w:rsidR="004D1604" w:rsidRPr="00296525" w:rsidRDefault="00B14FD2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Дерепівка</w:t>
            </w:r>
            <w:proofErr w:type="spellEnd"/>
          </w:p>
          <w:p w:rsidR="004D1604" w:rsidRPr="00296525" w:rsidRDefault="00B14FD2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Величківка</w:t>
            </w:r>
            <w:proofErr w:type="spellEnd"/>
          </w:p>
          <w:p w:rsidR="004D1604" w:rsidRPr="00296525" w:rsidRDefault="00B14FD2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</w:t>
            </w:r>
          </w:p>
          <w:p w:rsidR="004D1604" w:rsidRPr="00296525" w:rsidRDefault="00B14FD2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Дягова</w:t>
            </w:r>
            <w:proofErr w:type="spellEnd"/>
          </w:p>
          <w:p w:rsidR="004D1604" w:rsidRPr="00296525" w:rsidRDefault="00B14FD2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Киселівка</w:t>
            </w:r>
            <w:proofErr w:type="spellEnd"/>
          </w:p>
          <w:p w:rsidR="004D1604" w:rsidRPr="00296525" w:rsidRDefault="00B14FD2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Комарівка</w:t>
            </w:r>
            <w:proofErr w:type="spellEnd"/>
          </w:p>
          <w:p w:rsidR="004D1604" w:rsidRPr="00296525" w:rsidRDefault="00B14FD2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Прогрес</w:t>
            </w:r>
          </w:p>
          <w:p w:rsidR="004D1604" w:rsidRPr="00296525" w:rsidRDefault="0033529B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Загорівка</w:t>
            </w:r>
            <w:proofErr w:type="spellEnd"/>
          </w:p>
          <w:p w:rsidR="004D1604" w:rsidRPr="00296525" w:rsidRDefault="0033529B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Куковичі</w:t>
            </w:r>
            <w:proofErr w:type="spellEnd"/>
          </w:p>
          <w:p w:rsidR="004D1604" w:rsidRPr="00296525" w:rsidRDefault="0033529B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Лазарівка</w:t>
            </w:r>
            <w:proofErr w:type="spellEnd"/>
          </w:p>
          <w:p w:rsidR="004D1604" w:rsidRPr="00296525" w:rsidRDefault="0033529B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Ліски</w:t>
            </w:r>
          </w:p>
          <w:p w:rsidR="004D1604" w:rsidRPr="00296525" w:rsidRDefault="0033529B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Луки </w:t>
            </w:r>
          </w:p>
          <w:p w:rsidR="004D1604" w:rsidRPr="00296525" w:rsidRDefault="0033529B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Майське</w:t>
            </w:r>
          </w:p>
          <w:p w:rsidR="004D1604" w:rsidRPr="00296525" w:rsidRDefault="0033529B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Максаки</w:t>
            </w:r>
            <w:proofErr w:type="spellEnd"/>
          </w:p>
          <w:p w:rsidR="004D1604" w:rsidRPr="00296525" w:rsidRDefault="0033529B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смт. </w:t>
            </w:r>
            <w:proofErr w:type="spellStart"/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Макошине</w:t>
            </w:r>
            <w:proofErr w:type="spellEnd"/>
          </w:p>
          <w:p w:rsidR="004D1604" w:rsidRPr="00296525" w:rsidRDefault="0033529B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Овчарівка</w:t>
            </w:r>
            <w:proofErr w:type="spellEnd"/>
          </w:p>
          <w:p w:rsidR="004D1604" w:rsidRPr="00296525" w:rsidRDefault="0033529B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Осьмаки</w:t>
            </w:r>
          </w:p>
          <w:p w:rsidR="004D1604" w:rsidRPr="00296525" w:rsidRDefault="0033529B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Остапівка</w:t>
            </w:r>
            <w:proofErr w:type="spellEnd"/>
          </w:p>
          <w:p w:rsidR="004D1604" w:rsidRPr="00296525" w:rsidRDefault="0033529B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Нові Броди</w:t>
            </w:r>
          </w:p>
          <w:p w:rsidR="004D1604" w:rsidRPr="00296525" w:rsidRDefault="0033529B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Садове</w:t>
            </w:r>
          </w:p>
          <w:p w:rsidR="004D1604" w:rsidRPr="00296525" w:rsidRDefault="0033529B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Семенівка</w:t>
            </w:r>
            <w:proofErr w:type="spellEnd"/>
          </w:p>
          <w:p w:rsidR="004D1604" w:rsidRPr="00296525" w:rsidRDefault="0033529B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Синявка</w:t>
            </w:r>
          </w:p>
          <w:p w:rsidR="004D1604" w:rsidRPr="00296525" w:rsidRDefault="0033529B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Слобідка</w:t>
            </w:r>
          </w:p>
          <w:p w:rsidR="004D1604" w:rsidRPr="00296525" w:rsidRDefault="0033529B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Стольне</w:t>
            </w:r>
          </w:p>
          <w:p w:rsidR="004D1604" w:rsidRPr="00296525" w:rsidRDefault="0033529B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Ушня</w:t>
            </w:r>
            <w:proofErr w:type="spellEnd"/>
          </w:p>
          <w:p w:rsidR="004D1604" w:rsidRPr="00296525" w:rsidRDefault="0033529B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Феськівка</w:t>
            </w:r>
            <w:proofErr w:type="spellEnd"/>
          </w:p>
          <w:p w:rsidR="004D1604" w:rsidRPr="00296525" w:rsidRDefault="0033529B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Чорногорці</w:t>
            </w:r>
          </w:p>
          <w:p w:rsidR="004D1604" w:rsidRPr="00296525" w:rsidRDefault="0033529B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4D1604" w:rsidRPr="002965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Дібровка  </w:t>
            </w:r>
          </w:p>
        </w:tc>
      </w:tr>
    </w:tbl>
    <w:p w:rsidR="004D1604" w:rsidRPr="00296525" w:rsidRDefault="004D1604" w:rsidP="004D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652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4342"/>
        <w:gridCol w:w="3209"/>
        <w:gridCol w:w="850"/>
      </w:tblGrid>
      <w:tr w:rsidR="004D1604" w:rsidRPr="00296525" w:rsidTr="00B14FD2">
        <w:trPr>
          <w:tblHeader/>
        </w:trPr>
        <w:tc>
          <w:tcPr>
            <w:tcW w:w="28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27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Вид цільового призначення земель</w:t>
            </w:r>
          </w:p>
        </w:tc>
        <w:tc>
          <w:tcPr>
            <w:tcW w:w="2150" w:type="pct"/>
            <w:gridSpan w:val="2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27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Ставки орендної плати</w:t>
            </w:r>
          </w:p>
          <w:p w:rsidR="004D1604" w:rsidRPr="00296525" w:rsidRDefault="004D1604" w:rsidP="00B14F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(відсотків нормативної грошової оцінки)</w:t>
            </w:r>
          </w:p>
          <w:p w:rsidR="004D1604" w:rsidRPr="00296525" w:rsidRDefault="004D1604" w:rsidP="00B14F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 земельні ділянки нормативну грошову оцінку яких проведено</w:t>
            </w:r>
          </w:p>
          <w:p w:rsidR="004D1604" w:rsidRPr="00296525" w:rsidRDefault="004D1604" w:rsidP="00B14F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(незалежно від місця знаходження)</w:t>
            </w:r>
          </w:p>
        </w:tc>
      </w:tr>
      <w:tr w:rsidR="004D1604" w:rsidRPr="00296525" w:rsidTr="00B14FD2">
        <w:trPr>
          <w:tblHeader/>
        </w:trPr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27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250" w:type="pct"/>
            <w:shd w:val="clear" w:color="auto" w:fill="auto"/>
            <w:tcMar>
              <w:top w:w="60" w:type="dxa"/>
              <w:left w:w="60" w:type="dxa"/>
              <w:bottom w:w="60" w:type="dxa"/>
              <w:right w:w="27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4D1604" w:rsidRPr="00296525" w:rsidRDefault="004D1604" w:rsidP="00B1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D1604" w:rsidRPr="00296525" w:rsidTr="00B14FD2">
        <w:trPr>
          <w:tblHeader/>
        </w:trPr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01</w:t>
            </w:r>
          </w:p>
        </w:tc>
        <w:tc>
          <w:tcPr>
            <w:tcW w:w="4450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сільськогосподарського призначення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01.01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ведення товарного сільськогосподарського виробництва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01.02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ведення фермерського господарства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01.03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ведення особистого селянського господарства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01.04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ведення підсобного сільського господарства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01.05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індивідуального садівництва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01.06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колективного садівництва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01.07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городництва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01.08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сінокосіння і випасання худоби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01.09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дослідних і навчальних цілей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01.10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пропаганди передового досвіду ведення сільського господарства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01.11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надання послуг у сільському господарстві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01.12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інфраструктури оптових ринків сільськогосподарської продукції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01.13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іншого сільськогосподарського призначення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01.14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цілей підрозділів 01.01-01.13 та для збереження та використання земель природно-заповідного фонду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02</w:t>
            </w:r>
          </w:p>
        </w:tc>
        <w:tc>
          <w:tcPr>
            <w:tcW w:w="4450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житлової забудови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02.01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02.02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колективного житлового будівництва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02.03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02.04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і обслуговування будівель тимчасового проживання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02.05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індивідуальних гаражів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02.06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колективного гаражного будівництва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02.07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іншої житлової забудови 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02.08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цілей підрозділів 02.01-02.07 та для збереження та використання земель природно-заповідного фонду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–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02.09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і обслуговування паркінгів та автостоянок на землях житлової та громадської забудови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02.10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03</w:t>
            </w:r>
          </w:p>
        </w:tc>
        <w:tc>
          <w:tcPr>
            <w:tcW w:w="4450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громадської забудови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03.01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будівель органів державної влади та    місцевого самоврядування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03.02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будівель закладів освіти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03.03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будівель закладів охорони здоров’я та соціальної допомоги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03.04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будівель громадських та релігійних організацій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03.05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будівель закладів культурно-просвітницького обслуговування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03.06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будівель екстериторіальних організацій та органів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03.07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будівель торгівлі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03.08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об’єктів туристичної інфраструктури та закладів громадського харчування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03.09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будівель кредитно-фінансових установ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03.10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03.11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будівель і споруд закладів науки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03.12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03.13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будівель закладів побутового обслуговування 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03.14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постійної діяльності органів ДСНС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03.15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інших будівель громадської забудови 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03.16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–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03.17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закладів з обслуговування відвідувачів об’єктів рекреаційного призначення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04</w:t>
            </w:r>
          </w:p>
        </w:tc>
        <w:tc>
          <w:tcPr>
            <w:tcW w:w="4450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природно-заповідного фонду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04.01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збереження та використання біосферних заповідників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04.02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збереження та використання природних заповідників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04.03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збереження та використання національних природних парків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04.04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збереження та використання ботанічних садів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04.05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збереження та використання зоологічних парків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04.06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збереження та використання дендрологічних парків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04.07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збереження та використання парків – пам’яток садово-паркового мистецтва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04.08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збереження та використання заказників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04.09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збереження та використання заповідних урочищ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04.10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збереження та використання пам’яток природи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04.11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збереження та використання регіональних ландшафтних парків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05</w:t>
            </w:r>
          </w:p>
        </w:tc>
        <w:tc>
          <w:tcPr>
            <w:tcW w:w="4450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іншого природоохоронного призначення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05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Землі іншого природоохоронного призначення (земельні ділянки, в межах яких є природні об’єкти, що мають особливу наукову цінність, та які надаються для збереження і використання цих об’єктів, проведення наукових досліджень, освітньої та виховної роботи)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06</w:t>
            </w:r>
          </w:p>
        </w:tc>
        <w:tc>
          <w:tcPr>
            <w:tcW w:w="4450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оздоровчого призначення (землі, що мають природні лікувальні властивості, які використовуються або можуть використовуватися</w:t>
            </w: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br/>
              <w:t>для профілактики захворювань і лікування людей)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06.01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і обслуговування санаторно-оздоровчих закладів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06.02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розробки родовищ природних лікувальних ресурсів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06.03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інших оздоровчих цілей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06.04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цілей підрозділів 06.01-06.03 та для збереження та використання земель природно-заповідного фонду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07</w:t>
            </w:r>
          </w:p>
        </w:tc>
        <w:tc>
          <w:tcPr>
            <w:tcW w:w="4450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рекреаційного призначення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07.01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об’єктів рекреаційного призначення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07.02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об’єктів фізичної культури і спорту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07.03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індивідуального дачного будівництва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07.04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колективного дачного будівництва 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07.05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цілей підрозділів 07.01-07.04 та для збереження та використання земель природно-заповідного фонду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08</w:t>
            </w:r>
          </w:p>
        </w:tc>
        <w:tc>
          <w:tcPr>
            <w:tcW w:w="4450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історико-культурного призначення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08.01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забезпечення охорони об’єктів культурної спадщини 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08.02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обслуговування музейних закладів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08.03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іншого історико-культурного призначення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08.04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цілей підрозділів 08.01-08.03 та для збереження та використання земель природно-заповідного фонду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lastRenderedPageBreak/>
              <w:t>09</w:t>
            </w:r>
          </w:p>
        </w:tc>
        <w:tc>
          <w:tcPr>
            <w:tcW w:w="4450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лісогосподарського призначення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09.01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ведення лісового господарства і пов’язаних з ним послуг 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09.02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іншого лісогосподарського призначення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09.03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цілей підрозділів 09.01-09.02 та для збереження та використання земель природно-заповідного фонду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4450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водного фонду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10.01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експлуатації та догляду за водними об’єктами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10.02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облаштування та догляду за прибережними захисними смугами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10.03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експлуатації та догляду за смугами відведення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10.04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експлуатації та догляду за гідротехнічними, іншими водогосподарськими спорудами і каналами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10.05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догляду за береговими смугами водних шляхів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10.06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сінокосіння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10.07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рибогосподарських потреб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10.08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культурно-оздоровчих потреб, рекреаційних, спортивних і туристичних цілей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10.09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проведення науково-дослідних робіт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10.10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експлуатації гідротехнічних, гідрометричних та лінійних споруд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10.11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10.12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цілей підрозділів 10.01-10.11 та для збереження та використання земель природно-заповідного фонду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–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11</w:t>
            </w:r>
          </w:p>
        </w:tc>
        <w:tc>
          <w:tcPr>
            <w:tcW w:w="4450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промисловості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11.01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основних, підсобних і допоміжних будівель та споруд підприємствами, що пов’язані з користуванням надрами 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11.02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11.03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основних, підсобних і допоміжних будівель та споруд будівельних організацій та підприємств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11.04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11.05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цілей підрозділів 11.01-11.04 та для збереження та використання земель природно-заповідного фонду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12</w:t>
            </w:r>
          </w:p>
        </w:tc>
        <w:tc>
          <w:tcPr>
            <w:tcW w:w="4450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транспорту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12.01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12.02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будівель і споруд морського транспорту 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12.03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будівель і споруд річкового транспорту 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12.04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12.05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будівель і споруд авіаційного транспорту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12.06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об’єктів трубопровідного транспорту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12.07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будівель і споруд міського електротранспорту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12.08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будівель і споруд додаткових транспортних послуг та допоміжних операцій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12.09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будівель і споруд іншого наземного транспорту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12.10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цілей підрозділів 12.01-12.09 та для збереження та використання земель природно-заповідного фонду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13</w:t>
            </w:r>
          </w:p>
        </w:tc>
        <w:tc>
          <w:tcPr>
            <w:tcW w:w="4450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зв’язку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13.01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об’єктів і споруд телекомунікацій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13.02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будівель та споруд об’єктів поштового зв’язку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13.03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інших технічних засобів зв’язку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13.04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13.05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постійної діяльності Державної служби спеціального зв’язку та захисту інформації України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14</w:t>
            </w:r>
          </w:p>
        </w:tc>
        <w:tc>
          <w:tcPr>
            <w:tcW w:w="4450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енергетики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14.01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розміщення, будівництва, експлуатації та обслуговування будівель і споруд об’єктів енергогенеруючих підприємств, установ і організацій 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14.02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14.03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цілей підрозділів 14.01-14.02 та для збереження та використання земель природно-заповідного фонду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15</w:t>
            </w:r>
          </w:p>
        </w:tc>
        <w:tc>
          <w:tcPr>
            <w:tcW w:w="4450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оборони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15.01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постійної діяльності Збройних Сил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15.02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постійної діяльності військових частин (підрозділів) Національної гвардії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15.03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Для розміщення та постійної діяльності </w:t>
            </w:r>
            <w:proofErr w:type="spellStart"/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Держприкордонслужби</w:t>
            </w:r>
            <w:proofErr w:type="spellEnd"/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15.04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постійної діяльності СБУ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15.05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Для розміщення та постійної діяльності </w:t>
            </w:r>
            <w:proofErr w:type="spellStart"/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Держспецтрансслужби</w:t>
            </w:r>
            <w:proofErr w:type="spellEnd"/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15.06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постійної діяльності Служби зовнішньої розвідки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15.07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постійної діяльності інших, утворених відповідно до законів, військових формувань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15.08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16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запасу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17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резервного фонду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18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загального користування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19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Для цілей підрозділів 16-18 та для збереження та використання земель природно-заповідного фонду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4D1604" w:rsidRPr="00296525" w:rsidTr="00B14FD2">
        <w:tc>
          <w:tcPr>
            <w:tcW w:w="9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41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965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1604" w:rsidRPr="00296525" w:rsidRDefault="004D1604" w:rsidP="00B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FD2F96" w:rsidRPr="00296525" w:rsidRDefault="00FD2F96">
      <w:pPr>
        <w:rPr>
          <w:rFonts w:ascii="Times New Roman" w:hAnsi="Times New Roman" w:cs="Times New Roman"/>
        </w:rPr>
      </w:pPr>
    </w:p>
    <w:sectPr w:rsidR="00FD2F96" w:rsidRPr="0029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054B2"/>
    <w:multiLevelType w:val="hybridMultilevel"/>
    <w:tmpl w:val="194E1D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E1D11"/>
    <w:multiLevelType w:val="hybridMultilevel"/>
    <w:tmpl w:val="99C237BE"/>
    <w:lvl w:ilvl="0" w:tplc="C97E5BCC">
      <w:start w:val="1"/>
      <w:numFmt w:val="decimal"/>
      <w:lvlText w:val="%1."/>
      <w:lvlJc w:val="left"/>
      <w:pPr>
        <w:ind w:left="786" w:hanging="359"/>
      </w:pPr>
      <w:rPr>
        <w:rFonts w:hint="default"/>
      </w:rPr>
    </w:lvl>
    <w:lvl w:ilvl="1" w:tplc="29C4C44A">
      <w:start w:val="1"/>
      <w:numFmt w:val="lowerLetter"/>
      <w:lvlText w:val="%2."/>
      <w:lvlJc w:val="left"/>
      <w:pPr>
        <w:ind w:left="1506" w:hanging="359"/>
      </w:pPr>
    </w:lvl>
    <w:lvl w:ilvl="2" w:tplc="C2A6E3A4">
      <w:start w:val="1"/>
      <w:numFmt w:val="lowerRoman"/>
      <w:lvlText w:val="%3."/>
      <w:lvlJc w:val="right"/>
      <w:pPr>
        <w:ind w:left="2226" w:hanging="179"/>
      </w:pPr>
    </w:lvl>
    <w:lvl w:ilvl="3" w:tplc="8D601F56">
      <w:start w:val="1"/>
      <w:numFmt w:val="decimal"/>
      <w:lvlText w:val="%4."/>
      <w:lvlJc w:val="left"/>
      <w:pPr>
        <w:ind w:left="2946" w:hanging="359"/>
      </w:pPr>
    </w:lvl>
    <w:lvl w:ilvl="4" w:tplc="97F05270">
      <w:start w:val="1"/>
      <w:numFmt w:val="lowerLetter"/>
      <w:lvlText w:val="%5."/>
      <w:lvlJc w:val="left"/>
      <w:pPr>
        <w:ind w:left="3666" w:hanging="359"/>
      </w:pPr>
    </w:lvl>
    <w:lvl w:ilvl="5" w:tplc="2320D81C">
      <w:start w:val="1"/>
      <w:numFmt w:val="lowerRoman"/>
      <w:lvlText w:val="%6."/>
      <w:lvlJc w:val="right"/>
      <w:pPr>
        <w:ind w:left="4386" w:hanging="179"/>
      </w:pPr>
    </w:lvl>
    <w:lvl w:ilvl="6" w:tplc="3482B39C">
      <w:start w:val="1"/>
      <w:numFmt w:val="decimal"/>
      <w:lvlText w:val="%7."/>
      <w:lvlJc w:val="left"/>
      <w:pPr>
        <w:ind w:left="5106" w:hanging="359"/>
      </w:pPr>
    </w:lvl>
    <w:lvl w:ilvl="7" w:tplc="E0F25820">
      <w:start w:val="1"/>
      <w:numFmt w:val="lowerLetter"/>
      <w:lvlText w:val="%8."/>
      <w:lvlJc w:val="left"/>
      <w:pPr>
        <w:ind w:left="5826" w:hanging="359"/>
      </w:pPr>
    </w:lvl>
    <w:lvl w:ilvl="8" w:tplc="36942686">
      <w:start w:val="1"/>
      <w:numFmt w:val="lowerRoman"/>
      <w:lvlText w:val="%9."/>
      <w:lvlJc w:val="right"/>
      <w:pPr>
        <w:ind w:left="6546" w:hanging="17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04"/>
    <w:rsid w:val="000317A5"/>
    <w:rsid w:val="00296525"/>
    <w:rsid w:val="002D321F"/>
    <w:rsid w:val="0033529B"/>
    <w:rsid w:val="004D1604"/>
    <w:rsid w:val="00532D73"/>
    <w:rsid w:val="005D7717"/>
    <w:rsid w:val="00616448"/>
    <w:rsid w:val="006F3DF3"/>
    <w:rsid w:val="00A102CC"/>
    <w:rsid w:val="00B06F2F"/>
    <w:rsid w:val="00B14FD2"/>
    <w:rsid w:val="00B84F21"/>
    <w:rsid w:val="00FD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6E42"/>
  <w15:chartTrackingRefBased/>
  <w15:docId w15:val="{9E33D399-581C-4B3D-B3E3-8A71B360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604"/>
  </w:style>
  <w:style w:type="paragraph" w:styleId="1">
    <w:name w:val="heading 1"/>
    <w:basedOn w:val="a"/>
    <w:next w:val="a"/>
    <w:link w:val="10"/>
    <w:uiPriority w:val="99"/>
    <w:qFormat/>
    <w:rsid w:val="00296525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6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96525"/>
    <w:rPr>
      <w:rFonts w:ascii="Times New Roman" w:eastAsia="Times New Roman" w:hAnsi="Times New Roman" w:cs="Times New Roman"/>
      <w:b/>
      <w:sz w:val="32"/>
      <w:lang w:eastAsia="ru-RU"/>
    </w:rPr>
  </w:style>
  <w:style w:type="paragraph" w:customStyle="1" w:styleId="a4">
    <w:name w:val="Титулка"/>
    <w:basedOn w:val="a"/>
    <w:uiPriority w:val="99"/>
    <w:rsid w:val="0029652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</w:pPr>
    <w:rPr>
      <w:rFonts w:ascii="Times New Roman" w:eastAsia="Times New Roman" w:hAnsi="Times New Roman" w:cs="Times New Roman"/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10338</Words>
  <Characters>5893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2020-01-09T10:59:00Z</dcterms:created>
  <dcterms:modified xsi:type="dcterms:W3CDTF">2020-01-16T06:46:00Z</dcterms:modified>
</cp:coreProperties>
</file>