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 w:eastAsia="ru-RU"/>
        </w:rPr>
      </w:r>
      <w:r>
        <w:rPr>
          <w:rFonts w:ascii="Times New Roman" w:hAnsi="Times New Roman"/>
          <w:b/>
          <w:sz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4" cy="73342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>
                <v:path textboxrect="0,0,0,0"/>
                <v:imagedata r:id="rId8" o:title=""/>
              </v:shape>
            </w:pict>
          </mc:Fallback>
        </mc:AlternateConten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Україна</w: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МЕНСЬКА  МІСЬКА   РАДА</w: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Менського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району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Чернігівської області</w: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тридцять шоста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сесія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сьомого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)</w: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ІШЕННЯ </w:t>
      </w:r>
      <w:r>
        <w:rPr>
          <w:lang w:val="uk-UA"/>
        </w:rPr>
      </w:r>
    </w:p>
    <w:p>
      <w:pPr>
        <w:jc w:val="both"/>
        <w:spacing w:after="0"/>
        <w:widowControl w:val="off"/>
        <w:tabs>
          <w:tab w:val="left" w:pos="4394" w:leader="none"/>
        </w:tabs>
        <w:rPr>
          <w:rFonts w:ascii="Times New Roman" w:hAnsi="Times New Roman" w:eastAsia="Lucida Sans Unicode"/>
          <w:sz w:val="28"/>
          <w:szCs w:val="28"/>
          <w:lang w:val="uk-UA"/>
        </w:rPr>
      </w:pPr>
      <w:r>
        <w:rPr>
          <w:rFonts w:ascii="Times New Roman" w:hAnsi="Times New Roman" w:eastAsia="Lucida Sans Unicode"/>
          <w:sz w:val="28"/>
          <w:szCs w:val="28"/>
          <w:lang w:val="uk-UA" w:bidi="hi-IN" w:eastAsia="hi-IN"/>
        </w:rPr>
        <w:t xml:space="preserve">26 </w:t>
      </w:r>
      <w:r>
        <w:rPr>
          <w:rFonts w:ascii="Times New Roman" w:hAnsi="Times New Roman" w:eastAsia="Lucida Sans Unicode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eastAsia="Lucida Sans Unicode"/>
          <w:sz w:val="28"/>
          <w:szCs w:val="28"/>
          <w:lang w:val="uk-UA" w:bidi="hi-IN" w:eastAsia="hi-IN"/>
        </w:rPr>
        <w:t xml:space="preserve"> 2019 року</w:t>
        <w:tab/>
        <w:t xml:space="preserve">№671</w:t>
      </w:r>
      <w:r>
        <w:rPr>
          <w:lang w:val="uk-UA"/>
        </w:rPr>
      </w:r>
    </w:p>
    <w:p>
      <w:pPr>
        <w:ind w:right="4960"/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затвердження Програми надання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первинної та вторинної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безоплатної правової допомоги населенню Менської 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ОТГ на 2020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ік</w:t>
      </w:r>
      <w:r>
        <w:rPr>
          <w:lang w:val="uk-UA"/>
        </w:rPr>
      </w:r>
    </w:p>
    <w:p>
      <w:pPr>
        <w:pStyle w:val="287"/>
        <w:ind w:firstLine="708"/>
        <w:jc w:val="both"/>
        <w:spacing w:after="0" w:befor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</w:t>
      </w:r>
      <w:r>
        <w:rPr>
          <w:color w:val="000000"/>
          <w:sz w:val="28"/>
          <w:szCs w:val="28"/>
          <w:lang w:val="uk-UA"/>
        </w:rPr>
        <w:t xml:space="preserve"> проект </w:t>
      </w:r>
      <w:r>
        <w:rPr>
          <w:color w:val="000000"/>
          <w:sz w:val="28"/>
          <w:szCs w:val="28"/>
          <w:lang w:val="uk-UA"/>
        </w:rPr>
        <w:t xml:space="preserve">Програми надання </w:t>
      </w:r>
      <w:r>
        <w:rPr>
          <w:color w:val="000000"/>
          <w:sz w:val="28"/>
          <w:szCs w:val="28"/>
          <w:lang w:val="uk-UA"/>
        </w:rPr>
        <w:t xml:space="preserve">первинної та вторинної </w:t>
      </w:r>
      <w:r>
        <w:rPr>
          <w:color w:val="000000"/>
          <w:sz w:val="28"/>
          <w:szCs w:val="28"/>
          <w:lang w:val="uk-UA"/>
        </w:rPr>
        <w:t xml:space="preserve">безоплатної правової допомоги населенню Менської міської</w:t>
      </w:r>
      <w:r>
        <w:rPr>
          <w:color w:val="000000"/>
          <w:sz w:val="28"/>
          <w:szCs w:val="28"/>
          <w:lang w:val="uk-UA"/>
        </w:rPr>
        <w:t xml:space="preserve"> ОТГ на 2020 </w:t>
      </w:r>
      <w:r>
        <w:rPr>
          <w:color w:val="000000"/>
          <w:sz w:val="28"/>
          <w:szCs w:val="28"/>
          <w:lang w:val="uk-UA"/>
        </w:rPr>
        <w:t xml:space="preserve">р</w:t>
      </w:r>
      <w:r>
        <w:rPr>
          <w:color w:val="000000"/>
          <w:sz w:val="28"/>
          <w:szCs w:val="28"/>
          <w:lang w:val="uk-UA"/>
        </w:rPr>
        <w:t xml:space="preserve">ік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</w:t>
      </w:r>
      <w:r>
        <w:rPr>
          <w:sz w:val="28"/>
          <w:szCs w:val="28"/>
          <w:lang w:val="uk-UA"/>
        </w:rPr>
        <w:t xml:space="preserve"> п. 22,  ч.1 статті 26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Менська міська рада </w:t>
      </w:r>
      <w:r>
        <w:rPr>
          <w:lang w:val="uk-UA"/>
        </w:rPr>
      </w:r>
    </w:p>
    <w:p>
      <w:pPr>
        <w:pStyle w:val="287"/>
        <w:ind w:firstLine="708"/>
        <w:jc w:val="both"/>
        <w:spacing w:after="0" w:befor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</w:p>
    <w:p>
      <w:pPr>
        <w:pStyle w:val="236"/>
        <w:numPr>
          <w:ilvl w:val="0"/>
          <w:numId w:val="15"/>
        </w:numPr>
        <w:ind w:left="0" w:right="81" w:hanging="0"/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Програму надання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первинної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вторинної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безоплатної правової допомоги населенню Менської 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ОТГ на 2020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рік згідно додатку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1, 2 до даного рішення - додається. </w:t>
      </w:r>
      <w:r>
        <w:rPr>
          <w:lang w:val="uk-UA"/>
        </w:rPr>
      </w:r>
    </w:p>
    <w:p>
      <w:pPr>
        <w:pStyle w:val="236"/>
        <w:numPr>
          <w:ilvl w:val="0"/>
          <w:numId w:val="15"/>
        </w:numPr>
        <w:ind w:left="0" w:right="81" w:hanging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нській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міській раді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:</w:t>
      </w:r>
      <w:r>
        <w:rPr>
          <w:lang w:val="uk-UA"/>
        </w:rPr>
      </w: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організаційне виконання цієї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При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формуванні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бюджету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об’єднаної територіальної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на 2020-2022 роки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передбачати кошти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реалізацію заходів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виходячи з її реальних завдань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можливостей</w:t>
      </w:r>
      <w:r>
        <w:rPr>
          <w:rFonts w:ascii="Times New Roman" w:hAnsi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/>
          <w:sz w:val="28"/>
          <w:szCs w:val="28"/>
          <w:lang w:val="uk-UA"/>
        </w:rPr>
        <w:t xml:space="preserve">юджету.</w:t>
      </w:r>
      <w:r>
        <w:rPr>
          <w:lang w:val="uk-UA"/>
        </w:rPr>
      </w:r>
    </w:p>
    <w:p>
      <w:pPr>
        <w:pStyle w:val="236"/>
        <w:numPr>
          <w:ilvl w:val="0"/>
          <w:numId w:val="15"/>
        </w:numPr>
        <w:ind w:left="0" w:right="81" w:hanging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виконанням рішення покласти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заступника міського голови з питань виконавчого комітету Менської міської ради згідно з розподілом обов’язкі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ind w:left="720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lang w:val="uk-UA"/>
        </w:rPr>
      </w:r>
    </w:p>
    <w:p>
      <w:pPr>
        <w:ind w:left="720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lang w:val="uk-UA"/>
        </w:rPr>
      </w:r>
    </w:p>
    <w:p>
      <w:pPr>
        <w:ind w:left="720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lang w:val="uk-UA"/>
        </w:rPr>
      </w:r>
    </w:p>
    <w:p>
      <w:pPr>
        <w:ind w:left="720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spacing w:lineRule="auto" w:line="273"/>
        <w:tabs>
          <w:tab w:val="left" w:pos="6236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Міський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ab/>
        <w:t xml:space="preserve">Г.А.  Примаков</w:t>
      </w:r>
      <w:r>
        <w:rPr>
          <w:lang w:val="uk-UA"/>
        </w:rPr>
      </w:r>
    </w:p>
    <w:p>
      <w:pPr>
        <w:rPr>
          <w:rFonts w:ascii="Times New Roman" w:hAnsi="Times New Roman" w:cs="Times New Roman" w:eastAsia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br w:type="page"/>
      </w:r>
      <w:r>
        <w:rPr>
          <w:lang w:val="uk-UA"/>
        </w:rPr>
      </w:r>
    </w:p>
    <w:p>
      <w:pPr>
        <w:ind w:left="5812"/>
        <w:jc w:val="both"/>
        <w:spacing w:lineRule="auto" w:line="273"/>
        <w:rPr>
          <w:rFonts w:ascii="Times New Roman" w:hAnsi="Times New Roman" w:cs="Times New Roman" w:eastAsia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Додаток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 1 до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ішення 36 сесії Менської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 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 ради 7 скликання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26 грудня 2019 року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№671 «Про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погодження </w:t>
      </w:r>
      <w:r>
        <w:rPr>
          <w:rFonts w:ascii="Times New Roman" w:hAnsi="Times New Roman" w:cs="Times New Roman" w:eastAsia="Times New Roman"/>
          <w:sz w:val="20"/>
          <w:lang w:val="uk-UA" w:eastAsia="ru-RU"/>
        </w:rPr>
        <w:t xml:space="preserve">Програми надання </w:t>
      </w:r>
      <w:r>
        <w:rPr>
          <w:rFonts w:ascii="Times New Roman" w:hAnsi="Times New Roman" w:cs="Times New Roman" w:eastAsia="Times New Roman"/>
          <w:sz w:val="20"/>
          <w:lang w:val="uk-UA" w:eastAsia="ru-RU"/>
        </w:rPr>
        <w:t xml:space="preserve">первинної та вторинної </w:t>
      </w:r>
      <w:r>
        <w:rPr>
          <w:rFonts w:ascii="Times New Roman" w:hAnsi="Times New Roman" w:cs="Times New Roman" w:eastAsia="Times New Roman"/>
          <w:sz w:val="20"/>
          <w:lang w:val="uk-UA" w:eastAsia="ru-RU"/>
        </w:rPr>
        <w:t xml:space="preserve">безоплатної правової допомоги населенню Менської міської</w:t>
      </w:r>
      <w:r>
        <w:rPr>
          <w:rFonts w:ascii="Times New Roman" w:hAnsi="Times New Roman" w:cs="Times New Roman" w:eastAsia="Times New Roman"/>
          <w:sz w:val="20"/>
          <w:lang w:val="uk-UA" w:eastAsia="ru-RU"/>
        </w:rPr>
        <w:t xml:space="preserve"> ОТГ на 2020 </w:t>
      </w:r>
      <w:r>
        <w:rPr>
          <w:rFonts w:ascii="Times New Roman" w:hAnsi="Times New Roman" w:cs="Times New Roman" w:eastAsia="Times New Roman"/>
          <w:sz w:val="20"/>
          <w:lang w:val="uk-UA" w:eastAsia="ru-RU"/>
        </w:rPr>
        <w:t xml:space="preserve">рік</w:t>
      </w:r>
      <w:r>
        <w:rPr>
          <w:rFonts w:ascii="Times New Roman" w:hAnsi="Times New Roman" w:cs="Times New Roman" w:eastAsia="Times New Roman"/>
          <w:sz w:val="20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sz w:val="20"/>
          <w:lang w:val="uk-UA" w:eastAsia="ru-RU"/>
        </w:rPr>
      </w:r>
    </w:p>
    <w:p>
      <w:pPr>
        <w:ind w:left="4956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both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709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709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709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firstLine="709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center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center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center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ПРОГРАМА НАДАННЯ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ПЕРВИННОЇ ТА ВТОРИННОЇ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БЕЗОПЛАТНОЇ ПРАВОВОЇ ДОПОМОГИ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НАСЕЛЕННЮ МЕНСЬКОЇ МІСЬКОЇ ТЕРИТОРІАЛЬНОЇ ГРОМАДИ  НА 2020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ІК</w:t>
      </w:r>
      <w:r>
        <w:rPr>
          <w:lang w:val="uk-UA"/>
        </w:rPr>
      </w:r>
    </w:p>
    <w:p>
      <w:pPr>
        <w:jc w:val="center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center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center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center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center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center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jc w:val="center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left="360"/>
        <w:jc w:val="center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left="360"/>
        <w:jc w:val="center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lang w:val="uk-UA"/>
        </w:rPr>
      </w:r>
    </w:p>
    <w:p>
      <w:pPr>
        <w:ind w:left="360"/>
        <w:jc w:val="center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lang w:val="uk-UA"/>
        </w:rPr>
      </w:r>
    </w:p>
    <w:p>
      <w:pPr>
        <w:ind w:left="360"/>
        <w:jc w:val="center"/>
        <w:spacing w:lineRule="auto" w:line="273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</w:r>
      <w:r>
        <w:rPr>
          <w:lang w:val="uk-UA"/>
        </w:rPr>
      </w:r>
    </w:p>
    <w:p>
      <w:pPr>
        <w:ind w:left="360"/>
        <w:jc w:val="center"/>
        <w:spacing w:lineRule="auto" w:line="273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</w:r>
      <w:r>
        <w:rPr>
          <w:lang w:val="uk-UA"/>
        </w:rPr>
      </w:r>
    </w:p>
    <w:p>
      <w:pPr>
        <w:ind w:left="360"/>
        <w:jc w:val="center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м. Мена</w:t>
      </w:r>
      <w:r>
        <w:rPr>
          <w:lang w:val="uk-UA"/>
        </w:rPr>
      </w:r>
    </w:p>
    <w:p>
      <w:pPr>
        <w:ind w:left="360"/>
        <w:jc w:val="center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2019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ік</w:t>
      </w:r>
      <w:r>
        <w:rPr>
          <w:lang w:val="uk-UA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br w:type="page"/>
      </w:r>
      <w:r>
        <w:rPr>
          <w:lang w:val="uk-UA"/>
        </w:rPr>
      </w:r>
    </w:p>
    <w:p>
      <w:pPr>
        <w:ind w:left="360"/>
        <w:jc w:val="center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І. Паспорт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lang w:val="uk-UA"/>
        </w:rPr>
      </w:r>
    </w:p>
    <w:tbl>
      <w:tblPr>
        <w:tblW w:w="9639" w:type="dxa"/>
        <w:tblCellSpacing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968"/>
        <w:gridCol w:w="4821"/>
      </w:tblGrid>
      <w:tr>
        <w:trPr>
          <w:tblCellSpacing w:w="0" w:type="dxa"/>
          <w:trHeight w:val="137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numPr>
                <w:ilvl w:val="0"/>
                <w:numId w:val="1"/>
              </w:numPr>
              <w:ind w:left="0" w:right="0" w:hanging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8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Ініціатор розроблення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1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Менськ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 міська рада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numPr>
                <w:ilvl w:val="0"/>
                <w:numId w:val="1"/>
              </w:numPr>
              <w:ind w:left="0" w:right="0" w:hanging="0"/>
              <w:jc w:val="center"/>
              <w:spacing w:lineRule="auto" w:line="240" w:after="0"/>
              <w:tabs>
                <w:tab w:val="clear" w:pos="7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8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Дата номер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назва розпорядчого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документа органу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виконавчої влади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розроблення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1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"П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місцеве самоврядування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21.05.1997 №280/97, Закон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безоплатну правову допомогу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02.06.2011 №34601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  <w:trHeight w:val="5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numPr>
                <w:ilvl w:val="0"/>
                <w:numId w:val="1"/>
              </w:numPr>
              <w:ind w:left="0" w:right="0" w:hanging="0"/>
              <w:jc w:val="center"/>
              <w:spacing w:lineRule="auto" w:line="240" w:after="0"/>
              <w:tabs>
                <w:tab w:val="clear" w:pos="7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8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Розробник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1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Менськ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 міська рада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  <w:trHeight w:val="1557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numPr>
                <w:ilvl w:val="0"/>
                <w:numId w:val="1"/>
              </w:numPr>
              <w:ind w:left="0" w:right="0" w:hanging="0"/>
              <w:jc w:val="center"/>
              <w:spacing w:lineRule="auto" w:line="240" w:after="0"/>
              <w:tabs>
                <w:tab w:val="clear" w:pos="7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8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Відповідальний виконавець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1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Менська міська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рада</w:t>
            </w:r>
            <w:r>
              <w:rPr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  <w:trHeight w:val="1557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ind w:left="0" w:right="0" w:hanging="0"/>
              <w:jc w:val="center"/>
              <w:spacing w:lineRule="auto" w:line="240" w:after="0"/>
              <w:tabs>
                <w:tab w:val="clear" w:pos="7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8" w:type="dxa"/>
            <w:vAlign w:val="center"/>
            <w:vMerge w:val="restart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Співвиконавець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1" w:type="dxa"/>
            <w:vAlign w:val="center"/>
            <w:vMerge w:val="restart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Менський місцевий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 надання безоплатної вторинної правової допомоги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  <w:trHeight w:val="856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numPr>
                <w:ilvl w:val="0"/>
                <w:numId w:val="1"/>
              </w:numPr>
              <w:ind w:left="0" w:right="0" w:hanging="0"/>
              <w:jc w:val="center"/>
              <w:spacing w:lineRule="auto" w:line="240" w:after="0"/>
              <w:tabs>
                <w:tab w:val="clear" w:pos="7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8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Учасники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1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Менська міська рада</w:t>
            </w:r>
            <w:r>
              <w:rPr>
                <w:lang w:val="uk-UA"/>
              </w:rPr>
            </w:r>
          </w:p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Менський місцевий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 надання безоплатної вторинної правової допомоги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  <w:trHeight w:val="85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numPr>
                <w:ilvl w:val="0"/>
                <w:numId w:val="1"/>
              </w:numPr>
              <w:ind w:left="0" w:right="0" w:hanging="0"/>
              <w:jc w:val="center"/>
              <w:spacing w:lineRule="auto" w:line="240" w:after="0"/>
              <w:tabs>
                <w:tab w:val="clear" w:pos="7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8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Термін реалізації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1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2020 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ік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  <w:trHeight w:val="1533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numPr>
                <w:ilvl w:val="0"/>
                <w:numId w:val="1"/>
              </w:numPr>
              <w:ind w:left="0" w:right="0" w:hanging="0"/>
              <w:jc w:val="center"/>
              <w:spacing w:lineRule="auto" w:line="240" w:after="0"/>
              <w:tabs>
                <w:tab w:val="clear" w:pos="7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8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Перелік місцевих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бюджеті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як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 беруть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участь 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виконанні 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1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Бюджет 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об’єднаної територіальної громади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ind w:left="0" w:right="0" w:hanging="0"/>
              <w:jc w:val="center"/>
              <w:spacing w:lineRule="auto" w:line="240" w:after="0"/>
              <w:tabs>
                <w:tab w:val="clear" w:pos="7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8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Загальний обсяг фінансових ресурсів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необхідних для реалізації Програми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усього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1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10 000,00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грн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  <w:trHeight w:val="529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0" w:type="dxa"/>
            <w:vAlign w:val="center"/>
            <w:vMerge w:val="continue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789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тому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числі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  <w:trHeight w:val="85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9.1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8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коштів місцевого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бюджету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1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10 000,00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грн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9.2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8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коштів інших джерел</w:t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1" w:type="dxa"/>
            <w:vAlign w:val="center"/>
            <w:textDirection w:val="lrTb"/>
            <w:noWrap/>
          </w:tcPr>
          <w:p>
            <w:pPr>
              <w:ind w:left="0" w:right="0" w:hanging="0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 xml:space="preserve">–</w:t>
            </w:r>
            <w:r>
              <w:rPr>
                <w:lang w:val="uk-UA"/>
              </w:rPr>
            </w:r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br w:type="page"/>
      </w:r>
      <w:r>
        <w:rPr>
          <w:lang w:val="uk-UA"/>
        </w:rPr>
      </w:r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ІІ.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Визначення проблеми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, на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вирішення якої спрямована програма</w:t>
      </w:r>
      <w:r>
        <w:rPr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Конституція 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59)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закріплює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право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кожного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правову допомогу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а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випадках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передбачених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законом,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ця допомога надається безоплатно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Відповідно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статті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3 Закону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безоплатну правову допомогу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– Закон) право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безоплатну правову допомогу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гарантована Конституцією України можливість громадянина 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іноземця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особи без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громадянства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у тому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числі біженця чи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особи, яка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потребує додаткового 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отримати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повному обсязі безоплатну первинну правову допомогу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а також можливість певної категорії осіб отримати безоплатну вторинну правову допомогу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випадках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передбачених цим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Законом.</w:t>
      </w:r>
      <w:r>
        <w:rPr>
          <w:lang w:val="uk-UA"/>
        </w:rPr>
      </w:r>
    </w:p>
    <w:p>
      <w:pPr>
        <w:ind w:firstLine="709"/>
        <w:jc w:val="both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Наразі значна кількість мешканців потребує правової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інформації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консультацій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щодо пр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актичної реалізації своїх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прав та свобод,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роз’яснень чинного законодавства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Вразливим верствам 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необхідна допомога у доступі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правосуддя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Менська міська об’єднана територіальна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громада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району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Чернігівської області відноситься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юрисдикції Менс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ького місцевого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 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безоплатної вторинної правової 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 м. Мена.</w:t>
      </w:r>
      <w:r>
        <w:rPr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Враховуючи важливість відстоювання інтересів 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які потребують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первинної та вторинної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безоплатної правової 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метою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розширення можливостей отримання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безоплатної правової допо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моги Програма надання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первинної та вторинної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безоплатної правової допомоги населенню Менської об’єднаної територіальної громади на 2020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передбачає подальший розвиток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удосконалення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 правової допомоги населенню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також забезпечення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громадян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її отримання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ІІІ.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мети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покращення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доступу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первинної та вторинної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безоплатної правової допомоги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мешканців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які її потребують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також підвищення загального рівня правової культури 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III.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Основні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завдання Програми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:</w:t>
      </w:r>
      <w:r>
        <w:rPr>
          <w:lang w:val="uk-UA"/>
        </w:rPr>
      </w:r>
    </w:p>
    <w:p>
      <w:pPr>
        <w:pStyle w:val="236"/>
        <w:numPr>
          <w:ilvl w:val="0"/>
          <w:numId w:val="17"/>
        </w:numPr>
        <w:ind w:left="0" w:hanging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забезпечення розвитку правової освіти населення Менської об’єднаної територіальної громади;</w:t>
      </w:r>
      <w:r>
        <w:rPr>
          <w:lang w:val="uk-UA"/>
        </w:rPr>
      </w:r>
    </w:p>
    <w:p>
      <w:pPr>
        <w:pStyle w:val="236"/>
        <w:numPr>
          <w:ilvl w:val="0"/>
          <w:numId w:val="17"/>
        </w:numPr>
        <w:ind w:left="0" w:hanging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спрощення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розширення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доступу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первинної та вторинної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безоплатної правової 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іально-вразливих верств 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</w:t>
      </w:r>
      <w:r>
        <w:rPr>
          <w:lang w:val="uk-UA"/>
        </w:rPr>
      </w:r>
    </w:p>
    <w:p>
      <w:pPr>
        <w:pStyle w:val="236"/>
        <w:numPr>
          <w:ilvl w:val="0"/>
          <w:numId w:val="17"/>
        </w:numPr>
        <w:ind w:left="0" w:hanging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проведення інформаційно-роз’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яснювальної роботи серед суб’єктів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права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первинну та вторинну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безоплатну правову допомогу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</w:t>
      </w:r>
      <w:r>
        <w:rPr>
          <w:lang w:val="uk-UA"/>
        </w:rPr>
      </w:r>
    </w:p>
    <w:p>
      <w:pPr>
        <w:pStyle w:val="236"/>
        <w:numPr>
          <w:ilvl w:val="0"/>
          <w:numId w:val="17"/>
        </w:numPr>
        <w:ind w:left="0" w:hanging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налагодження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співпраці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єктами надання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первинної та вторинної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безоплатної первинної правової 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</w:t>
      </w:r>
      <w:r>
        <w:rPr>
          <w:lang w:val="uk-UA"/>
        </w:rPr>
      </w:r>
    </w:p>
    <w:p>
      <w:pPr>
        <w:pStyle w:val="236"/>
        <w:numPr>
          <w:ilvl w:val="0"/>
          <w:numId w:val="17"/>
        </w:numPr>
        <w:ind w:left="0" w:hanging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ідвищення рівня правової обізнаності громадян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 право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первинну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вторинну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безоплатну правову допомогу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ІV. Строки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виконання Програми</w:t>
      </w:r>
      <w:r>
        <w:rPr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Початок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дії 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січень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2020 року,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закінчення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грудень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2020 року.</w:t>
      </w:r>
      <w:r>
        <w:rPr>
          <w:lang w:val="uk-UA"/>
        </w:rPr>
      </w:r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br w:type="page"/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V.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Ресурсне забезпечення Програми</w:t>
      </w:r>
      <w:r>
        <w:rPr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Фінансування Програми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бюджету 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здійснюється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умови повного забезпечення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потреби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виплату заробітної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плати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працівникам бюджетних установ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 фінансуються з міського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бюджету, та шляхом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 актів виконаних робіт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Фінансування Програми здійснюється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рахунок коштів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бюджету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 об’єднаної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джерел згідно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чинного законодавства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межах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обсягу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затверджених видатків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 з додатком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Обсяги фінансування Програми можуть уточнюватись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коригуватися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 урахуванням потенціалу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можливостей відповідного місцевого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бюджету.</w:t>
      </w:r>
      <w:r>
        <w:rPr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Головним розпорядником коштів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програмою є Менський міс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цевий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 надання безоплатної вторинної правової 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Менська міська рада.</w:t>
      </w:r>
      <w:r>
        <w:rPr>
          <w:lang w:val="uk-UA"/>
        </w:rPr>
      </w:r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VI.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Виконавець Програми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координація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та контроль</w:t>
      </w:r>
      <w:r>
        <w:rPr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Виконавцем програми є Менський місцевий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 надання без оплатної вторинної правової 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Координація 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оботи з виконання Програми покладається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Менську міську раду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 надання безоплатної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первинної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правової 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Менський місцевий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 надання безоплатної вторинної правової 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виконанням програми покладається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заступника міського голови з питань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діяльності виконавчого комітету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Вишняк Т.С. </w:t>
      </w:r>
      <w:r>
        <w:rPr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Звіт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виконання 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проводиться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Виконавц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щорічноу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кварталі відповідно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плану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роботи 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VII.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Очікувані кінцеві результати виконання Програми</w:t>
      </w:r>
      <w:r>
        <w:rPr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Виконання Програми дасть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могу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>
        <w:rPr>
          <w:lang w:val="uk-UA"/>
        </w:rPr>
      </w:r>
    </w:p>
    <w:p>
      <w:pPr>
        <w:pStyle w:val="236"/>
        <w:numPr>
          <w:ilvl w:val="0"/>
          <w:numId w:val="1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ідвищити рівень правової освіти населення Менської міської об’єднаної територіальної громади Менського району 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рівень правової обізнаності суб’єктів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права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безоплатну правову допомогу щодо своїх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прав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механізму їх 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</w:t>
      </w:r>
      <w:r>
        <w:rPr>
          <w:lang w:val="uk-UA"/>
        </w:rPr>
      </w:r>
    </w:p>
    <w:p>
      <w:pPr>
        <w:pStyle w:val="236"/>
        <w:numPr>
          <w:ilvl w:val="0"/>
          <w:numId w:val="1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спростити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доступ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безоплатної право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вої 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іально-вразливих верств населення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</w:t>
      </w:r>
      <w:r>
        <w:rPr>
          <w:lang w:val="uk-UA"/>
        </w:rPr>
      </w:r>
    </w:p>
    <w:p>
      <w:pPr>
        <w:pStyle w:val="236"/>
        <w:numPr>
          <w:ilvl w:val="0"/>
          <w:numId w:val="1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навчання представників органів місцевого 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органів виконавчої влади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організацій-провайдерів безоплатної правової  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rPr>
          <w:rFonts w:ascii="Times New Roman" w:hAnsi="Times New Roman" w:cs="Times New Roman" w:eastAsia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br w:type="page"/>
      </w:r>
      <w:r>
        <w:rPr>
          <w:lang w:val="uk-UA"/>
        </w:rPr>
      </w:r>
    </w:p>
    <w:p>
      <w:pPr>
        <w:ind w:left="5812"/>
        <w:spacing w:lineRule="auto" w:line="273"/>
        <w:rPr>
          <w:rFonts w:ascii="Times New Roman" w:hAnsi="Times New Roman" w:cs="Times New Roman" w:eastAsia="Times New Roman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Cs w:val="20"/>
          <w:lang w:val="uk-UA" w:eastAsia="ru-RU"/>
        </w:rPr>
        <w:t xml:space="preserve">Додаток 2</w:t>
      </w:r>
      <w:r>
        <w:rPr>
          <w:rFonts w:ascii="Times New Roman" w:hAnsi="Times New Roman" w:cs="Times New Roman" w:eastAsia="Times New Roman"/>
          <w:color w:val="000000"/>
          <w:szCs w:val="20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Cs w:val="20"/>
          <w:lang w:val="uk-UA" w:eastAsia="ru-RU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Cs w:val="20"/>
          <w:lang w:val="uk-UA" w:eastAsia="ru-RU"/>
        </w:rPr>
        <w:t xml:space="preserve">рішення сесії Менської</w:t>
      </w:r>
      <w:r>
        <w:rPr>
          <w:rFonts w:ascii="Times New Roman" w:hAnsi="Times New Roman" w:cs="Times New Roman" w:eastAsia="Times New Roman"/>
          <w:color w:val="000000"/>
          <w:szCs w:val="20"/>
          <w:lang w:val="uk-UA" w:eastAsia="ru-RU"/>
        </w:rPr>
        <w:t xml:space="preserve"> міської ради від 26.12.2019 №671 «Про погодження 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Програми 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надання первинної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 та вторинної безоплатної правової допомоги населенню Менської міської ОТГ на 2020 рік»</w:t>
      </w:r>
      <w:r>
        <w:rPr>
          <w:lang w:val="uk-UA"/>
        </w:rPr>
      </w:r>
    </w:p>
    <w:p>
      <w:pPr>
        <w:ind w:firstLine="709"/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lang w:val="uk-UA"/>
        </w:rPr>
      </w:r>
    </w:p>
    <w:p>
      <w:pPr>
        <w:ind w:hanging="0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Фінансове обґрунтування виконання Програми надання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первинної та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вторинної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безоплатної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правової допомоги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населенню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Менської 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ОТГ на 2020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рік</w:t>
      </w:r>
      <w:r>
        <w:rPr>
          <w:lang w:val="uk-UA"/>
        </w:rPr>
      </w: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lang w:val="uk-UA"/>
        </w:rPr>
      </w:r>
    </w:p>
    <w:tbl>
      <w:tblPr>
        <w:tblW w:w="0" w:type="auto"/>
        <w:tblCellSpacing w:w="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2126"/>
        <w:gridCol w:w="1134"/>
        <w:gridCol w:w="1276"/>
        <w:gridCol w:w="1090"/>
        <w:gridCol w:w="715"/>
        <w:gridCol w:w="1548"/>
      </w:tblGrid>
      <w:tr>
        <w:trPr>
          <w:tblCellSpacing w:w="0" w:type="dxa"/>
          <w:trHeight w:val="249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Найменування завдання</w:t>
            </w:r>
            <w:r>
              <w:rPr>
                <w:sz w:val="1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Найменування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 заходу</w:t>
            </w:r>
            <w:r>
              <w:rPr>
                <w:sz w:val="1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Строк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 заходу</w:t>
            </w:r>
            <w:r>
              <w:rPr>
                <w:sz w:val="1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Виконавці</w:t>
            </w:r>
            <w:r>
              <w:rPr>
                <w:sz w:val="1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Джерела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фінансування</w:t>
            </w:r>
            <w:r>
              <w:rPr>
                <w:sz w:val="1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Орієнтовні обсяги фінансування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вартість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, тис. грн.</w:t>
            </w:r>
            <w:r>
              <w:rPr>
                <w:sz w:val="1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Очікуваний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 результат</w:t>
            </w:r>
            <w:r>
              <w:rPr>
                <w:sz w:val="18"/>
                <w:lang w:val="uk-UA"/>
              </w:rPr>
            </w:r>
          </w:p>
        </w:tc>
      </w:tr>
      <w:tr>
        <w:trPr>
          <w:tblCellSpacing w:w="0" w:type="dxa"/>
          <w:trHeight w:val="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tLeast" w:line="207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lang w:val="uk-UA" w:eastAsia="ru-RU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0" w:type="dxa"/>
          <w:trHeight w:val="51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4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Спільне проведення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інформаційної кампанії щодо ро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з'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яснень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 прав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громадян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інформування громадськості щодо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 права 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6"/>
                <w:lang w:val="uk-UA" w:eastAsia="ru-RU"/>
              </w:rPr>
              <w:t xml:space="preserve">первинну та вторинну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безоплатну правову допомогу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  </w:t>
            </w:r>
            <w:r>
              <w:rPr>
                <w:sz w:val="24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Виготовлення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розміщення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іальної реклами з інформацією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надання безоплатної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первинної та вторин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ної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правової допомоги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 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друк плакатів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інших інформаційних матеріалів  з інформацією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надання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первинної та вторинної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безоплатної правової допомоги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. </w:t>
            </w:r>
            <w:r>
              <w:rPr>
                <w:sz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па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'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яток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громадян</w:t>
            </w:r>
            <w:r>
              <w:rPr>
                <w:sz w:val="24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ік</w:t>
            </w:r>
            <w:r>
              <w:rPr>
                <w:sz w:val="24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Менський місцевий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з надання безоплатної вторинної правової допомоги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, Менська міська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рада</w:t>
            </w:r>
            <w:r>
              <w:rPr>
                <w:sz w:val="24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0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Бюджет Менської міської об’єднаної територіальної громади</w:t>
            </w:r>
            <w:r>
              <w:rPr>
                <w:sz w:val="24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8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ідвищення рівня правової обізнаності громадян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свої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 права,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зокрема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 – про право 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первинну та вторинну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18"/>
                <w:lang w:val="uk-UA" w:eastAsia="ru-RU"/>
              </w:rPr>
              <w:t xml:space="preserve">безоплатну правову допомогу</w:t>
            </w:r>
            <w:r>
              <w:rPr>
                <w:sz w:val="24"/>
                <w:lang w:val="uk-UA"/>
              </w:rPr>
            </w:r>
          </w:p>
        </w:tc>
      </w:tr>
    </w:tbl>
    <w:p>
      <w:pPr>
        <w:ind w:firstLine="851"/>
        <w:jc w:val="both"/>
        <w:spacing w:lineRule="auto" w:line="273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lang w:val="uk-UA"/>
        </w:rPr>
      </w:r>
    </w:p>
    <w:sectPr>
      <w:footnotePr/>
      <w:type w:val="nextPage"/>
      <w:pgSz w:w="11906" w:h="16838"/>
      <w:pgMar w:top="1134" w:right="850" w:bottom="96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30102010509060703"/>
  </w:font>
  <w:font w:name="Lucida Sans Unicode">
    <w:panose1 w:val="020B0604030504040204"/>
  </w:font>
  <w:font w:name="Batang">
    <w:panose1 w:val="02020603020101020101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09" w:hanging="358"/>
      </w:pPr>
    </w:lvl>
    <w:lvl w:ilvl="1">
      <w:start w:val="1"/>
      <w:numFmt w:val="lowerLetter"/>
      <w:suff w:val="tab"/>
      <w:lvlText w:val="%2."/>
      <w:lvlJc w:val="left"/>
      <w:pPr>
        <w:ind w:left="1429" w:hanging="358"/>
      </w:pPr>
    </w:lvl>
    <w:lvl w:ilvl="2">
      <w:start w:val="1"/>
      <w:numFmt w:val="lowerRoman"/>
      <w:suff w:val="tab"/>
      <w:lvlText w:val="%3."/>
      <w:lvlJc w:val="right"/>
      <w:pPr>
        <w:ind w:left="2149" w:hanging="178"/>
      </w:pPr>
    </w:lvl>
    <w:lvl w:ilvl="3">
      <w:start w:val="1"/>
      <w:numFmt w:val="decimal"/>
      <w:suff w:val="tab"/>
      <w:lvlText w:val="%4."/>
      <w:lvlJc w:val="left"/>
      <w:pPr>
        <w:ind w:left="2869" w:hanging="358"/>
      </w:pPr>
    </w:lvl>
    <w:lvl w:ilvl="4">
      <w:start w:val="1"/>
      <w:numFmt w:val="lowerLetter"/>
      <w:suff w:val="tab"/>
      <w:lvlText w:val="%5."/>
      <w:lvlJc w:val="left"/>
      <w:pPr>
        <w:ind w:left="3589" w:hanging="358"/>
      </w:pPr>
    </w:lvl>
    <w:lvl w:ilvl="5">
      <w:start w:val="1"/>
      <w:numFmt w:val="lowerRoman"/>
      <w:suff w:val="tab"/>
      <w:lvlText w:val="%6."/>
      <w:lvlJc w:val="right"/>
      <w:pPr>
        <w:ind w:left="4309" w:hanging="178"/>
      </w:pPr>
    </w:lvl>
    <w:lvl w:ilvl="6">
      <w:start w:val="1"/>
      <w:numFmt w:val="decimal"/>
      <w:suff w:val="tab"/>
      <w:lvlText w:val="%7."/>
      <w:lvlJc w:val="left"/>
      <w:pPr>
        <w:ind w:left="5029" w:hanging="358"/>
      </w:pPr>
    </w:lvl>
    <w:lvl w:ilvl="7">
      <w:start w:val="1"/>
      <w:numFmt w:val="lowerLetter"/>
      <w:suff w:val="tab"/>
      <w:lvlText w:val="%8."/>
      <w:lvlJc w:val="left"/>
      <w:pPr>
        <w:ind w:left="5749" w:hanging="358"/>
      </w:pPr>
    </w:lvl>
    <w:lvl w:ilvl="8">
      <w:start w:val="1"/>
      <w:numFmt w:val="lowerRoman"/>
      <w:suff w:val="tab"/>
      <w:lvlText w:val="%9."/>
      <w:lvlJc w:val="right"/>
      <w:pPr>
        <w:ind w:left="6469" w:hanging="178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bullet"/>
      <w:suff w:val="tab"/>
      <w:lvlText w:val="ü"/>
      <w:lvlJc w:val="left"/>
      <w:pPr>
        <w:ind w:left="720" w:hanging="358"/>
      </w:pPr>
      <w:rPr>
        <w:rFonts w:ascii="Wingdings" w:hAnsi="Wingdings" w:cs="Wingdings" w:eastAsia="Wingdings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8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"/>
      <w:numFmt w:val="bullet"/>
      <w:suff w:val="tab"/>
      <w:lvlText w:val="ü"/>
      <w:lvlJc w:val="left"/>
      <w:pPr>
        <w:ind w:left="720" w:hanging="358"/>
      </w:pPr>
      <w:rPr>
        <w:rFonts w:ascii="Wingdings" w:hAnsi="Wingdings" w:cs="Wingdings" w:eastAsia="Wingdings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8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4"/>
  </w:num>
  <w:num w:numId="12">
    <w:abstractNumId w:val="17"/>
  </w:num>
  <w:num w:numId="13">
    <w:abstractNumId w:val="16"/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  <w:num w:numId="1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215"/>
    <w:link w:val="238"/>
    <w:uiPriority w:val="10"/>
    <w:rPr>
      <w:sz w:val="48"/>
      <w:szCs w:val="48"/>
    </w:rPr>
  </w:style>
  <w:style w:type="character" w:styleId="35">
    <w:name w:val="Subtitle Char"/>
    <w:basedOn w:val="215"/>
    <w:link w:val="240"/>
    <w:uiPriority w:val="11"/>
    <w:rPr>
      <w:sz w:val="24"/>
      <w:szCs w:val="24"/>
    </w:rPr>
  </w:style>
  <w:style w:type="character" w:styleId="37">
    <w:name w:val="Quote Char"/>
    <w:link w:val="242"/>
    <w:uiPriority w:val="29"/>
    <w:rPr>
      <w:i/>
    </w:rPr>
  </w:style>
  <w:style w:type="character" w:styleId="39">
    <w:name w:val="Intense Quote Char"/>
    <w:link w:val="244"/>
    <w:uiPriority w:val="30"/>
    <w:rPr>
      <w:i/>
    </w:rPr>
  </w:style>
  <w:style w:type="character" w:styleId="68">
    <w:name w:val="Footnote Text Char"/>
    <w:link w:val="273"/>
    <w:uiPriority w:val="99"/>
    <w:rPr>
      <w:sz w:val="18"/>
    </w:rPr>
  </w:style>
  <w:style w:type="paragraph" w:styleId="214" w:default="1">
    <w:name w:val="Normal"/>
    <w:qFormat/>
  </w:style>
  <w:style w:type="character" w:styleId="215" w:default="1">
    <w:name w:val="Default Paragraph Font"/>
    <w:uiPriority w:val="1"/>
    <w:semiHidden/>
    <w:unhideWhenUsed/>
  </w:style>
  <w:style w:type="table" w:styleId="2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7" w:default="1">
    <w:name w:val="No List"/>
    <w:uiPriority w:val="99"/>
    <w:semiHidden/>
    <w:unhideWhenUsed/>
  </w:style>
  <w:style w:type="paragraph" w:styleId="218" w:customStyle="1">
    <w:name w:val="Heading 1"/>
    <w:basedOn w:val="214"/>
    <w:next w:val="214"/>
    <w:link w:val="2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219" w:customStyle="1">
    <w:name w:val="Heading 1 Char"/>
    <w:basedOn w:val="215"/>
    <w:link w:val="218"/>
    <w:uiPriority w:val="9"/>
    <w:rPr>
      <w:rFonts w:ascii="Arial" w:hAnsi="Arial" w:cs="Arial" w:eastAsia="Arial"/>
      <w:sz w:val="40"/>
      <w:szCs w:val="40"/>
    </w:rPr>
  </w:style>
  <w:style w:type="paragraph" w:styleId="220" w:customStyle="1">
    <w:name w:val="Heading 2"/>
    <w:basedOn w:val="214"/>
    <w:next w:val="214"/>
    <w:link w:val="2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221" w:customStyle="1">
    <w:name w:val="Heading 2 Char"/>
    <w:basedOn w:val="215"/>
    <w:link w:val="220"/>
    <w:uiPriority w:val="9"/>
    <w:rPr>
      <w:rFonts w:ascii="Arial" w:hAnsi="Arial" w:cs="Arial" w:eastAsia="Arial"/>
      <w:sz w:val="34"/>
    </w:rPr>
  </w:style>
  <w:style w:type="paragraph" w:styleId="222" w:customStyle="1">
    <w:name w:val="Heading 3"/>
    <w:basedOn w:val="214"/>
    <w:next w:val="214"/>
    <w:link w:val="2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223" w:customStyle="1">
    <w:name w:val="Heading 3 Char"/>
    <w:basedOn w:val="215"/>
    <w:link w:val="222"/>
    <w:uiPriority w:val="9"/>
    <w:rPr>
      <w:rFonts w:ascii="Arial" w:hAnsi="Arial" w:cs="Arial" w:eastAsia="Arial"/>
      <w:sz w:val="30"/>
      <w:szCs w:val="30"/>
    </w:rPr>
  </w:style>
  <w:style w:type="paragraph" w:styleId="224" w:customStyle="1">
    <w:name w:val="Heading 4"/>
    <w:basedOn w:val="214"/>
    <w:next w:val="214"/>
    <w:link w:val="2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225" w:customStyle="1">
    <w:name w:val="Heading 4 Char"/>
    <w:basedOn w:val="215"/>
    <w:link w:val="224"/>
    <w:uiPriority w:val="9"/>
    <w:rPr>
      <w:rFonts w:ascii="Arial" w:hAnsi="Arial" w:cs="Arial" w:eastAsia="Arial"/>
      <w:b/>
      <w:bCs/>
      <w:sz w:val="26"/>
      <w:szCs w:val="26"/>
    </w:rPr>
  </w:style>
  <w:style w:type="paragraph" w:styleId="226" w:customStyle="1">
    <w:name w:val="Heading 5"/>
    <w:basedOn w:val="214"/>
    <w:next w:val="214"/>
    <w:link w:val="2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227" w:customStyle="1">
    <w:name w:val="Heading 5 Char"/>
    <w:basedOn w:val="215"/>
    <w:link w:val="226"/>
    <w:uiPriority w:val="9"/>
    <w:rPr>
      <w:rFonts w:ascii="Arial" w:hAnsi="Arial" w:cs="Arial" w:eastAsia="Arial"/>
      <w:b/>
      <w:bCs/>
      <w:sz w:val="24"/>
      <w:szCs w:val="24"/>
    </w:rPr>
  </w:style>
  <w:style w:type="paragraph" w:styleId="228" w:customStyle="1">
    <w:name w:val="Heading 6"/>
    <w:basedOn w:val="214"/>
    <w:next w:val="214"/>
    <w:link w:val="22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229" w:customStyle="1">
    <w:name w:val="Heading 6 Char"/>
    <w:basedOn w:val="215"/>
    <w:link w:val="228"/>
    <w:uiPriority w:val="9"/>
    <w:rPr>
      <w:rFonts w:ascii="Arial" w:hAnsi="Arial" w:cs="Arial" w:eastAsia="Arial"/>
      <w:b/>
      <w:bCs/>
      <w:sz w:val="22"/>
      <w:szCs w:val="22"/>
    </w:rPr>
  </w:style>
  <w:style w:type="paragraph" w:styleId="230" w:customStyle="1">
    <w:name w:val="Heading 7"/>
    <w:basedOn w:val="214"/>
    <w:next w:val="214"/>
    <w:link w:val="23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231" w:customStyle="1">
    <w:name w:val="Heading 7 Char"/>
    <w:basedOn w:val="215"/>
    <w:link w:val="2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32" w:customStyle="1">
    <w:name w:val="Heading 8"/>
    <w:basedOn w:val="214"/>
    <w:next w:val="214"/>
    <w:link w:val="23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233" w:customStyle="1">
    <w:name w:val="Heading 8 Char"/>
    <w:basedOn w:val="215"/>
    <w:link w:val="232"/>
    <w:uiPriority w:val="9"/>
    <w:rPr>
      <w:rFonts w:ascii="Arial" w:hAnsi="Arial" w:cs="Arial" w:eastAsia="Arial"/>
      <w:i/>
      <w:iCs/>
      <w:sz w:val="22"/>
      <w:szCs w:val="22"/>
    </w:rPr>
  </w:style>
  <w:style w:type="paragraph" w:styleId="234" w:customStyle="1">
    <w:name w:val="Heading 9"/>
    <w:basedOn w:val="214"/>
    <w:next w:val="214"/>
    <w:link w:val="2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235" w:customStyle="1">
    <w:name w:val="Heading 9 Char"/>
    <w:basedOn w:val="215"/>
    <w:link w:val="234"/>
    <w:uiPriority w:val="9"/>
    <w:rPr>
      <w:rFonts w:ascii="Arial" w:hAnsi="Arial" w:cs="Arial" w:eastAsia="Arial"/>
      <w:i/>
      <w:iCs/>
      <w:sz w:val="21"/>
      <w:szCs w:val="21"/>
    </w:rPr>
  </w:style>
  <w:style w:type="paragraph" w:styleId="236">
    <w:name w:val="List Paragraph"/>
    <w:basedOn w:val="214"/>
    <w:qFormat/>
    <w:uiPriority w:val="34"/>
    <w:pPr>
      <w:contextualSpacing w:val="true"/>
      <w:ind w:left="720"/>
    </w:pPr>
  </w:style>
  <w:style w:type="paragraph" w:styleId="237">
    <w:name w:val="No Spacing"/>
    <w:qFormat/>
    <w:uiPriority w:val="1"/>
    <w:pPr>
      <w:spacing w:lineRule="auto" w:line="240" w:after="0"/>
    </w:pPr>
  </w:style>
  <w:style w:type="paragraph" w:styleId="238">
    <w:name w:val="Title"/>
    <w:basedOn w:val="214"/>
    <w:next w:val="214"/>
    <w:link w:val="23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39" w:customStyle="1">
    <w:name w:val="Название Знак"/>
    <w:basedOn w:val="215"/>
    <w:link w:val="238"/>
    <w:uiPriority w:val="10"/>
    <w:rPr>
      <w:sz w:val="48"/>
      <w:szCs w:val="48"/>
    </w:rPr>
  </w:style>
  <w:style w:type="paragraph" w:styleId="240">
    <w:name w:val="Subtitle"/>
    <w:basedOn w:val="214"/>
    <w:next w:val="214"/>
    <w:link w:val="241"/>
    <w:qFormat/>
    <w:uiPriority w:val="11"/>
    <w:rPr>
      <w:sz w:val="24"/>
      <w:szCs w:val="24"/>
    </w:rPr>
    <w:pPr>
      <w:spacing w:before="200"/>
    </w:pPr>
  </w:style>
  <w:style w:type="character" w:styleId="241" w:customStyle="1">
    <w:name w:val="Подзаголовок Знак"/>
    <w:basedOn w:val="215"/>
    <w:link w:val="240"/>
    <w:uiPriority w:val="11"/>
    <w:rPr>
      <w:sz w:val="24"/>
      <w:szCs w:val="24"/>
    </w:rPr>
  </w:style>
  <w:style w:type="paragraph" w:styleId="242">
    <w:name w:val="Quote"/>
    <w:basedOn w:val="214"/>
    <w:next w:val="214"/>
    <w:link w:val="243"/>
    <w:qFormat/>
    <w:uiPriority w:val="29"/>
    <w:rPr>
      <w:i/>
    </w:rPr>
    <w:pPr>
      <w:ind w:left="720" w:right="720"/>
    </w:pPr>
  </w:style>
  <w:style w:type="character" w:styleId="243" w:customStyle="1">
    <w:name w:val="Цитата 2 Знак"/>
    <w:link w:val="242"/>
    <w:uiPriority w:val="29"/>
    <w:rPr>
      <w:i/>
    </w:rPr>
  </w:style>
  <w:style w:type="paragraph" w:styleId="244">
    <w:name w:val="Intense Quote"/>
    <w:basedOn w:val="214"/>
    <w:next w:val="214"/>
    <w:link w:val="24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45" w:customStyle="1">
    <w:name w:val="Выделенная цитата Знак"/>
    <w:link w:val="244"/>
    <w:uiPriority w:val="30"/>
    <w:rPr>
      <w:i/>
    </w:rPr>
  </w:style>
  <w:style w:type="paragraph" w:styleId="246" w:customStyle="1">
    <w:name w:val="Header"/>
    <w:basedOn w:val="214"/>
    <w:link w:val="2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47" w:customStyle="1">
    <w:name w:val="Header Char"/>
    <w:basedOn w:val="215"/>
    <w:link w:val="246"/>
    <w:uiPriority w:val="99"/>
  </w:style>
  <w:style w:type="paragraph" w:styleId="248" w:customStyle="1">
    <w:name w:val="Footer"/>
    <w:basedOn w:val="214"/>
    <w:link w:val="2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49" w:customStyle="1">
    <w:name w:val="Footer Char"/>
    <w:basedOn w:val="215"/>
    <w:link w:val="248"/>
    <w:uiPriority w:val="99"/>
  </w:style>
  <w:style w:type="table" w:styleId="250">
    <w:name w:val="Table Grid"/>
    <w:basedOn w:val="2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51" w:customStyle="1">
    <w:name w:val="Lined"/>
    <w:basedOn w:val="2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2" w:customStyle="1">
    <w:name w:val="Lined - Accent 1"/>
    <w:basedOn w:val="2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3" w:customStyle="1">
    <w:name w:val="Lined - Accent 2"/>
    <w:basedOn w:val="2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4" w:customStyle="1">
    <w:name w:val="Lined - Accent 3"/>
    <w:basedOn w:val="2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55" w:customStyle="1">
    <w:name w:val="Lined - Accent 4"/>
    <w:basedOn w:val="2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6" w:customStyle="1">
    <w:name w:val="Lined - Accent 5"/>
    <w:basedOn w:val="2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7" w:customStyle="1">
    <w:name w:val="Lined - Accent 6"/>
    <w:basedOn w:val="2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58" w:customStyle="1">
    <w:name w:val="Bordered"/>
    <w:basedOn w:val="2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59" w:customStyle="1">
    <w:name w:val="Bordered - Accent 1"/>
    <w:basedOn w:val="2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60" w:customStyle="1">
    <w:name w:val="Bordered - Accent 2"/>
    <w:basedOn w:val="2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61" w:customStyle="1">
    <w:name w:val="Bordered - Accent 3"/>
    <w:basedOn w:val="2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62" w:customStyle="1">
    <w:name w:val="Bordered - Accent 4"/>
    <w:basedOn w:val="2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63" w:customStyle="1">
    <w:name w:val="Bordered - Accent 5"/>
    <w:basedOn w:val="2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64" w:customStyle="1">
    <w:name w:val="Bordered - Accent 6"/>
    <w:basedOn w:val="2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65" w:customStyle="1">
    <w:name w:val="Bordered &amp; Lined"/>
    <w:basedOn w:val="2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6" w:customStyle="1">
    <w:name w:val="Bordered &amp; Lined - Accent 1"/>
    <w:basedOn w:val="2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67" w:customStyle="1">
    <w:name w:val="Bordered &amp; Lined - Accent 2"/>
    <w:basedOn w:val="2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8" w:customStyle="1">
    <w:name w:val="Bordered &amp; Lined - Accent 3"/>
    <w:basedOn w:val="2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69" w:customStyle="1">
    <w:name w:val="Bordered &amp; Lined - Accent 4"/>
    <w:basedOn w:val="2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70" w:customStyle="1">
    <w:name w:val="Bordered &amp; Lined - Accent 5"/>
    <w:basedOn w:val="2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71" w:customStyle="1">
    <w:name w:val="Bordered &amp; Lined - Accent 6"/>
    <w:basedOn w:val="21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72">
    <w:name w:val="Hyperlink"/>
    <w:uiPriority w:val="99"/>
    <w:unhideWhenUsed/>
    <w:rPr>
      <w:color w:val="0000FF" w:themeColor="hyperlink"/>
      <w:u w:val="single"/>
    </w:rPr>
  </w:style>
  <w:style w:type="paragraph" w:styleId="273">
    <w:name w:val="footnote text"/>
    <w:basedOn w:val="214"/>
    <w:link w:val="274"/>
    <w:uiPriority w:val="99"/>
    <w:semiHidden/>
    <w:unhideWhenUsed/>
    <w:rPr>
      <w:sz w:val="18"/>
    </w:rPr>
    <w:pPr>
      <w:spacing w:lineRule="auto" w:line="240" w:after="40"/>
    </w:pPr>
  </w:style>
  <w:style w:type="character" w:styleId="274" w:customStyle="1">
    <w:name w:val="Текст сноски Знак"/>
    <w:link w:val="273"/>
    <w:uiPriority w:val="99"/>
    <w:rPr>
      <w:sz w:val="18"/>
    </w:rPr>
  </w:style>
  <w:style w:type="character" w:styleId="275">
    <w:name w:val="footnote reference"/>
    <w:basedOn w:val="215"/>
    <w:uiPriority w:val="99"/>
    <w:unhideWhenUsed/>
    <w:rPr>
      <w:vertAlign w:val="superscript"/>
    </w:rPr>
  </w:style>
  <w:style w:type="paragraph" w:styleId="276">
    <w:name w:val="toc 1"/>
    <w:basedOn w:val="214"/>
    <w:next w:val="214"/>
    <w:uiPriority w:val="39"/>
    <w:unhideWhenUsed/>
    <w:pPr>
      <w:spacing w:after="57"/>
    </w:pPr>
  </w:style>
  <w:style w:type="paragraph" w:styleId="277">
    <w:name w:val="toc 2"/>
    <w:basedOn w:val="214"/>
    <w:next w:val="214"/>
    <w:uiPriority w:val="39"/>
    <w:unhideWhenUsed/>
    <w:pPr>
      <w:ind w:left="283"/>
      <w:spacing w:after="57"/>
    </w:pPr>
  </w:style>
  <w:style w:type="paragraph" w:styleId="278">
    <w:name w:val="toc 3"/>
    <w:basedOn w:val="214"/>
    <w:next w:val="214"/>
    <w:uiPriority w:val="39"/>
    <w:unhideWhenUsed/>
    <w:pPr>
      <w:ind w:left="567"/>
      <w:spacing w:after="57"/>
    </w:pPr>
  </w:style>
  <w:style w:type="paragraph" w:styleId="279">
    <w:name w:val="toc 4"/>
    <w:basedOn w:val="214"/>
    <w:next w:val="214"/>
    <w:uiPriority w:val="39"/>
    <w:unhideWhenUsed/>
    <w:pPr>
      <w:ind w:left="850"/>
      <w:spacing w:after="57"/>
    </w:pPr>
  </w:style>
  <w:style w:type="paragraph" w:styleId="280">
    <w:name w:val="toc 5"/>
    <w:basedOn w:val="214"/>
    <w:next w:val="214"/>
    <w:uiPriority w:val="39"/>
    <w:unhideWhenUsed/>
    <w:pPr>
      <w:ind w:left="1134"/>
      <w:spacing w:after="57"/>
    </w:pPr>
  </w:style>
  <w:style w:type="paragraph" w:styleId="281">
    <w:name w:val="toc 6"/>
    <w:basedOn w:val="214"/>
    <w:next w:val="214"/>
    <w:uiPriority w:val="39"/>
    <w:unhideWhenUsed/>
    <w:pPr>
      <w:ind w:left="1417"/>
      <w:spacing w:after="57"/>
    </w:pPr>
  </w:style>
  <w:style w:type="paragraph" w:styleId="282">
    <w:name w:val="toc 7"/>
    <w:basedOn w:val="214"/>
    <w:next w:val="214"/>
    <w:uiPriority w:val="39"/>
    <w:unhideWhenUsed/>
    <w:pPr>
      <w:ind w:left="1701"/>
      <w:spacing w:after="57"/>
    </w:pPr>
  </w:style>
  <w:style w:type="paragraph" w:styleId="283">
    <w:name w:val="toc 8"/>
    <w:basedOn w:val="214"/>
    <w:next w:val="214"/>
    <w:uiPriority w:val="39"/>
    <w:unhideWhenUsed/>
    <w:pPr>
      <w:ind w:left="1984"/>
      <w:spacing w:after="57"/>
    </w:pPr>
  </w:style>
  <w:style w:type="paragraph" w:styleId="284">
    <w:name w:val="toc 9"/>
    <w:basedOn w:val="214"/>
    <w:next w:val="214"/>
    <w:uiPriority w:val="39"/>
    <w:unhideWhenUsed/>
    <w:pPr>
      <w:ind w:left="2268"/>
      <w:spacing w:after="57"/>
    </w:pPr>
  </w:style>
  <w:style w:type="paragraph" w:styleId="285">
    <w:name w:val="TOC Heading"/>
    <w:uiPriority w:val="39"/>
    <w:unhideWhenUsed/>
  </w:style>
  <w:style w:type="paragraph" w:styleId="286" w:customStyle="1">
    <w:name w:val="docdata"/>
    <w:basedOn w:val="214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87">
    <w:name w:val="Normal (Web)"/>
    <w:basedOn w:val="214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88">
    <w:name w:val="Balloon Text"/>
    <w:basedOn w:val="214"/>
    <w:link w:val="28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89" w:customStyle="1">
    <w:name w:val="Текст выноски Знак"/>
    <w:basedOn w:val="215"/>
    <w:link w:val="288"/>
    <w:uiPriority w:val="99"/>
    <w:semiHidden/>
    <w:rPr>
      <w:rFonts w:ascii="Tahoma" w:hAnsi="Tahoma" w:cs="Tahoma"/>
      <w:sz w:val="16"/>
      <w:szCs w:val="16"/>
    </w:rPr>
  </w:style>
  <w:style w:type="paragraph" w:styleId="290">
    <w:name w:val="Body Text Indent"/>
    <w:basedOn w:val="214"/>
    <w:link w:val="291"/>
    <w:rPr>
      <w:rFonts w:ascii="Times New Roman" w:hAnsi="Times New Roman" w:cs="Times New Roman" w:eastAsia="Batang"/>
      <w:sz w:val="20"/>
      <w:szCs w:val="20"/>
      <w:lang w:eastAsia="ru-RU"/>
    </w:rPr>
    <w:pPr>
      <w:ind w:left="283"/>
      <w:spacing w:lineRule="auto" w:line="240" w:after="120"/>
    </w:pPr>
  </w:style>
  <w:style w:type="character" w:styleId="291" w:customStyle="1">
    <w:name w:val="Основной текст с отступом Знак"/>
    <w:basedOn w:val="215"/>
    <w:link w:val="290"/>
    <w:rPr>
      <w:rFonts w:ascii="Times New Roman" w:hAnsi="Times New Roman" w:cs="Times New Roman" w:eastAsia="Batang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