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54379"/>
                <wp:effectExtent l="0" t="0" r="0" b="7619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УКРАЇНА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МЕНСЬКА МІСЬКА РАДА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Менського району Чернігівської області</w:t>
      </w:r>
      <w:r>
        <w:rPr>
          <w:color w:val="000000" w:themeColor="text1"/>
          <w:sz w:val="28"/>
        </w:rPr>
      </w:r>
    </w:p>
    <w:p>
      <w:pPr>
        <w:jc w:val="center"/>
        <w:spacing w:lineRule="auto" w:line="240" w:after="0"/>
        <w:widowControl w:val="off"/>
        <w:rPr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8"/>
          <w:lang w:val="uk-UA" w:eastAsia="uk-UA"/>
        </w:rPr>
        <w:t xml:space="preserve">(тридцять шоста сесія сьомого скликання)</w:t>
      </w:r>
      <w:r>
        <w:rPr>
          <w:color w:val="000000" w:themeColor="text1"/>
          <w:sz w:val="28"/>
        </w:rPr>
      </w:r>
    </w:p>
    <w:p>
      <w:pPr>
        <w:jc w:val="center"/>
        <w:spacing w:lineRule="auto" w:line="240"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uk-UA"/>
        </w:rPr>
        <w:t xml:space="preserve">РІШЕННЯ</w:t>
      </w:r>
      <w:r>
        <w:rPr>
          <w:color w:val="000000" w:themeColor="text1"/>
          <w:sz w:val="28"/>
        </w:rPr>
      </w:r>
    </w:p>
    <w:p>
      <w:pPr>
        <w:spacing w:lineRule="auto" w:line="240" w:after="0"/>
        <w:tabs>
          <w:tab w:val="left" w:pos="4536" w:leader="none"/>
        </w:tabs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2</w:t>
      </w:r>
      <w:r>
        <w:rPr>
          <w:color w:val="000000" w:themeColor="text1"/>
          <w:sz w:val="28"/>
          <w:szCs w:val="28"/>
          <w:lang w:val="uk-UA" w:eastAsia="ru-RU"/>
        </w:rPr>
        <w:t xml:space="preserve">6</w:t>
      </w:r>
      <w:r>
        <w:rPr>
          <w:color w:val="000000" w:themeColor="text1"/>
          <w:sz w:val="28"/>
          <w:szCs w:val="28"/>
          <w:lang w:val="uk-UA" w:eastAsia="ru-RU"/>
        </w:rPr>
        <w:t xml:space="preserve"> грудня</w:t>
      </w:r>
      <w:r>
        <w:rPr>
          <w:color w:val="000000" w:themeColor="text1"/>
          <w:sz w:val="28"/>
          <w:szCs w:val="28"/>
          <w:lang w:val="uk-UA" w:eastAsia="ru-RU"/>
        </w:rPr>
        <w:t xml:space="preserve"> 2019 </w:t>
      </w:r>
      <w:r>
        <w:rPr>
          <w:color w:val="000000" w:themeColor="text1"/>
          <w:sz w:val="28"/>
          <w:szCs w:val="28"/>
          <w:lang w:val="uk-UA" w:eastAsia="ru-RU"/>
        </w:rPr>
        <w:t xml:space="preserve">року</w:t>
        <w:tab/>
      </w:r>
      <w:r>
        <w:rPr>
          <w:color w:val="000000" w:themeColor="text1"/>
          <w:sz w:val="28"/>
          <w:szCs w:val="28"/>
          <w:lang w:val="uk-UA" w:eastAsia="ru-RU"/>
        </w:rPr>
        <w:t xml:space="preserve">№</w:t>
      </w:r>
      <w:r>
        <w:rPr>
          <w:color w:val="000000" w:themeColor="text1"/>
          <w:sz w:val="28"/>
          <w:szCs w:val="28"/>
          <w:lang w:val="uk-UA" w:eastAsia="ru-RU"/>
        </w:rPr>
        <w:t xml:space="preserve"> 659</w:t>
      </w:r>
      <w:r>
        <w:rPr>
          <w:color w:val="000000" w:themeColor="text1"/>
          <w:sz w:val="28"/>
        </w:rPr>
      </w:r>
    </w:p>
    <w:p>
      <w:pPr>
        <w:jc w:val="center"/>
        <w:spacing w:lineRule="auto" w:line="240" w:after="0"/>
        <w:rPr>
          <w:rFonts w:eastAsia="Batang"/>
          <w:color w:val="000000" w:themeColor="text1"/>
          <w:sz w:val="28"/>
          <w:szCs w:val="20"/>
        </w:rPr>
      </w:pPr>
      <w:r>
        <w:rPr>
          <w:rFonts w:eastAsia="Batang"/>
          <w:color w:val="000000" w:themeColor="text1"/>
          <w:sz w:val="28"/>
          <w:szCs w:val="20"/>
          <w:lang w:val="uk-UA" w:eastAsia="ru-RU"/>
        </w:rPr>
      </w:r>
      <w:r>
        <w:rPr>
          <w:color w:val="000000" w:themeColor="text1"/>
          <w:sz w:val="28"/>
        </w:rPr>
      </w:r>
    </w:p>
    <w:p>
      <w:pPr>
        <w:ind w:left="0" w:right="4961" w:hanging="0"/>
        <w:jc w:val="both"/>
        <w:keepNext/>
        <w:spacing w:lineRule="auto" w:line="240" w:after="0"/>
        <w:tabs>
          <w:tab w:val="left" w:pos="4535" w:leader="none"/>
        </w:tabs>
        <w:rPr>
          <w:b/>
          <w:bCs/>
          <w:color w:val="000000" w:themeColor="text1"/>
          <w:sz w:val="28"/>
          <w:szCs w:val="28"/>
        </w:rPr>
        <w:outlineLvl w:val="1"/>
      </w:pPr>
      <w:r>
        <w:rPr>
          <w:color w:val="000000" w:themeColor="text1"/>
          <w:sz w:val="28"/>
        </w:rPr>
      </w:r>
      <w:r>
        <w:rPr>
          <w:rFonts w:eastAsia="Batang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Про </w:t>
      </w:r>
      <w:r>
        <w:rPr>
          <w:rFonts w:eastAsia="Batang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затвер</w:t>
      </w:r>
      <w:r>
        <w:rPr>
          <w:rFonts w:eastAsia="Batang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дження </w:t>
      </w:r>
      <w:r>
        <w:rPr>
          <w:rFonts w:eastAsia="Calibri"/>
          <w:b/>
          <w:bCs/>
          <w:iCs/>
          <w:color w:val="000000" w:themeColor="text1"/>
          <w:sz w:val="28"/>
          <w:szCs w:val="28"/>
          <w:lang w:val="uk-UA" w:eastAsia="uk-UA"/>
        </w:rPr>
        <w:t xml:space="preserve">Програми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розвитку позашкільної осві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ти на 2019-2021 роки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в новій редакції</w:t>
      </w:r>
      <w:r>
        <w:rPr>
          <w:color w:val="000000" w:themeColor="text1"/>
          <w:sz w:val="28"/>
        </w:rPr>
      </w:r>
    </w:p>
    <w:p>
      <w:pPr>
        <w:ind w:right="4535"/>
        <w:keepNext/>
        <w:spacing w:lineRule="auto" w:line="240" w:after="0"/>
        <w:rPr>
          <w:rFonts w:eastAsia="Calibri"/>
          <w:b/>
          <w:bCs/>
          <w:iCs/>
          <w:color w:val="000000" w:themeColor="text1"/>
          <w:sz w:val="28"/>
          <w:szCs w:val="28"/>
        </w:rPr>
        <w:outlineLvl w:val="1"/>
      </w:pPr>
      <w:r>
        <w:rPr>
          <w:rFonts w:eastAsia="Calibri"/>
          <w:b/>
          <w:bCs/>
          <w:iCs/>
          <w:color w:val="000000" w:themeColor="text1"/>
          <w:sz w:val="28"/>
          <w:szCs w:val="28"/>
          <w:lang w:val="uk-UA" w:eastAsia="uk-UA"/>
        </w:rPr>
      </w:r>
      <w:r>
        <w:rPr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На виконання Указів Президента України від 30 вересня 2010 року №926/2010 «Про заходи щодо забезпечення пріоритетного розвитку освіти в Україні», №927/2010 «Про заходи щодо розвитку системи виявлення та підтримки обдарованих і талановитих дітей та молоді», </w:t>
      </w:r>
      <w:r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відповідно до Законів України «Про освіту», «Про загальну середню освіту»та з метою забезпечення р</w:t>
      </w:r>
      <w:r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івного доступу до отримання дітьми якісної позашкільної освіти, поліпшення матеріально-технічної та навчальної бази закладів позашкільної освіти, формування інт</w:t>
      </w:r>
      <w:r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електуального потенціалу шляхом створення оптимальних умов для виявлення та підтримк</w:t>
      </w:r>
      <w:r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и обдарованої молоді, самореалізації їх творчої особистості, керуючись 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п.22 ст.26 Закону України «Про місцеве самоврядування в Україні»,</w:t>
      </w:r>
      <w:r>
        <w:rPr>
          <w:color w:val="000000" w:themeColor="text1"/>
          <w:sz w:val="28"/>
          <w:szCs w:val="28"/>
          <w:lang w:val="uk-UA" w:eastAsia="uk-UA"/>
        </w:rPr>
        <w:t xml:space="preserve"> Менська міська  рада</w:t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ВИРІШИЛА</w:t>
      </w:r>
      <w:r>
        <w:rPr>
          <w:b/>
          <w:color w:val="000000" w:themeColor="text1"/>
          <w:sz w:val="28"/>
          <w:szCs w:val="28"/>
          <w:lang w:val="uk-UA" w:eastAsia="uk-UA"/>
        </w:rPr>
        <w:t xml:space="preserve">:</w:t>
      </w:r>
      <w:r>
        <w:rPr>
          <w:color w:val="000000" w:themeColor="text1"/>
        </w:rPr>
      </w:r>
    </w:p>
    <w:p>
      <w:pPr>
        <w:jc w:val="both"/>
        <w:keepNext/>
        <w:spacing w:lineRule="auto" w:line="240" w:after="0"/>
        <w:rPr>
          <w:b/>
          <w:bCs/>
          <w:color w:val="000000" w:themeColor="text1"/>
          <w:sz w:val="28"/>
          <w:szCs w:val="28"/>
        </w:rPr>
        <w:outlineLvl w:val="1"/>
      </w:pPr>
      <w:r>
        <w:rPr>
          <w:color w:val="000000" w:themeColor="text1"/>
          <w:sz w:val="28"/>
          <w:szCs w:val="28"/>
          <w:lang w:val="uk-UA" w:eastAsia="uk-UA"/>
        </w:rPr>
        <w:t xml:space="preserve">1. Затвер</w:t>
      </w:r>
      <w:r>
        <w:rPr>
          <w:color w:val="000000" w:themeColor="text1"/>
          <w:sz w:val="28"/>
          <w:szCs w:val="28"/>
          <w:lang w:val="uk-UA" w:eastAsia="uk-UA"/>
        </w:rPr>
        <w:t xml:space="preserve">дити Програму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 розвитку позашкільної освіти на 2019-2021 роки в новій редакції </w:t>
      </w:r>
      <w:r>
        <w:rPr>
          <w:color w:val="000000" w:themeColor="text1"/>
          <w:sz w:val="28"/>
          <w:szCs w:val="28"/>
          <w:lang w:val="uk-UA" w:eastAsia="uk-UA"/>
        </w:rPr>
        <w:t xml:space="preserve">згідно додатку до даного рішення, що додається. </w:t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 xml:space="preserve">2. Відділу освіти Менської міської ради забезпечити організоване виконання заходів  Програми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uk-UA"/>
        </w:rPr>
        <w:t xml:space="preserve">3. Контроль за виконанням рішення покласти на 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Вишняк Т.С., заступника голови з питань діяльності виконавчого комітету Менської міської ради.</w:t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eastAsia="Batang"/>
          <w:color w:val="000000" w:themeColor="text1"/>
          <w:sz w:val="28"/>
          <w:szCs w:val="28"/>
        </w:rPr>
      </w:pPr>
      <w:r>
        <w:rPr>
          <w:rFonts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eastAsia="Batang"/>
          <w:color w:val="000000" w:themeColor="text1"/>
          <w:sz w:val="28"/>
          <w:szCs w:val="28"/>
        </w:rPr>
      </w:pPr>
      <w:r>
        <w:rPr>
          <w:rFonts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color w:val="000000" w:themeColor="text1"/>
          <w:szCs w:val="28"/>
        </w:rPr>
      </w:pPr>
      <w:r>
        <w:rPr>
          <w:rFonts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color w:val="000000" w:themeColor="text1"/>
          <w:szCs w:val="28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eastAsia="Batang"/>
          <w:color w:val="000000" w:themeColor="text1"/>
          <w:sz w:val="28"/>
          <w:szCs w:val="28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spacing w:lineRule="auto" w:line="240" w:after="0"/>
        <w:tabs>
          <w:tab w:val="left" w:pos="6237" w:leader="none"/>
        </w:tabs>
        <w:rPr>
          <w:rFonts w:eastAsia="Batang"/>
          <w:b/>
          <w:color w:val="000000" w:themeColor="text1"/>
          <w:sz w:val="28"/>
          <w:szCs w:val="28"/>
        </w:rPr>
      </w:pPr>
      <w:r>
        <w:rPr>
          <w:rFonts w:eastAsia="Batang"/>
          <w:b/>
          <w:color w:val="000000" w:themeColor="text1"/>
          <w:sz w:val="28"/>
          <w:szCs w:val="28"/>
          <w:lang w:val="uk-UA" w:eastAsia="ru-RU"/>
        </w:rPr>
        <w:t xml:space="preserve">Міський голова</w:t>
        <w:tab/>
        <w:t xml:space="preserve">Г.А. Примаков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rFonts w:eastAsia="Batang"/>
          <w:bCs/>
          <w:iCs/>
          <w:color w:val="000000" w:themeColor="text1"/>
          <w:szCs w:val="28"/>
          <w:lang w:val="uk-UA" w:eastAsia="ru-RU"/>
        </w:rPr>
        <w:br w:type="page"/>
      </w:r>
      <w:r>
        <w:rPr>
          <w:color w:val="000000" w:themeColor="text1"/>
        </w:rPr>
      </w:r>
    </w:p>
    <w:p>
      <w:pPr>
        <w:ind w:left="4962" w:hanging="5"/>
        <w:spacing w:lineRule="auto" w:line="240" w:after="0"/>
        <w:rPr>
          <w:rFonts w:eastAsia="Batang"/>
          <w:color w:val="000000" w:themeColor="text1"/>
        </w:rPr>
      </w:pPr>
      <w:r>
        <w:rPr>
          <w:rFonts w:eastAsia="Batang"/>
          <w:color w:val="000000" w:themeColor="text1"/>
          <w:lang w:val="uk-UA" w:eastAsia="ru-RU"/>
        </w:rPr>
        <w:t xml:space="preserve">Додато</w:t>
      </w:r>
      <w:r>
        <w:rPr>
          <w:rFonts w:eastAsia="Batang"/>
          <w:color w:val="000000" w:themeColor="text1"/>
          <w:lang w:val="uk-UA" w:eastAsia="ru-RU"/>
        </w:rPr>
        <w:t xml:space="preserve">к </w:t>
      </w:r>
      <w:r>
        <w:rPr>
          <w:rFonts w:eastAsia="Batang"/>
          <w:color w:val="000000" w:themeColor="text1"/>
          <w:lang w:val="uk-UA" w:eastAsia="ru-RU"/>
        </w:rPr>
        <w:t xml:space="preserve"> до рішення 36 сесії Менської </w:t>
      </w:r>
      <w:r>
        <w:rPr>
          <w:rFonts w:eastAsia="Batang"/>
          <w:color w:val="000000" w:themeColor="text1"/>
          <w:lang w:val="uk-UA" w:eastAsia="ru-RU"/>
        </w:rPr>
        <w:t xml:space="preserve">міської р</w:t>
      </w:r>
      <w:r>
        <w:rPr>
          <w:rFonts w:eastAsia="Batang"/>
          <w:color w:val="000000" w:themeColor="text1"/>
          <w:lang w:val="uk-UA" w:eastAsia="ru-RU"/>
        </w:rPr>
        <w:t xml:space="preserve">ади </w:t>
      </w:r>
      <w:r>
        <w:rPr>
          <w:rFonts w:eastAsia="Batang"/>
          <w:color w:val="000000" w:themeColor="text1"/>
          <w:lang w:val="uk-UA" w:eastAsia="ru-RU"/>
        </w:rPr>
        <w:t xml:space="preserve">7 скликання </w:t>
      </w:r>
      <w:r>
        <w:rPr>
          <w:rFonts w:eastAsia="Batang"/>
          <w:color w:val="000000" w:themeColor="text1"/>
          <w:lang w:val="uk-UA" w:eastAsia="ru-RU"/>
        </w:rPr>
        <w:t xml:space="preserve">від  </w:t>
      </w:r>
      <w:r>
        <w:rPr>
          <w:rFonts w:eastAsia="Batang"/>
          <w:color w:val="000000" w:themeColor="text1"/>
          <w:lang w:val="uk-UA" w:eastAsia="ru-RU"/>
        </w:rPr>
        <w:t xml:space="preserve">26 грудня 2019 </w:t>
      </w:r>
      <w:r>
        <w:rPr>
          <w:rFonts w:eastAsia="Batang"/>
          <w:color w:val="000000" w:themeColor="text1"/>
          <w:lang w:val="uk-UA" w:eastAsia="ru-RU"/>
        </w:rPr>
        <w:t xml:space="preserve">року №</w:t>
      </w:r>
      <w:r>
        <w:rPr>
          <w:rFonts w:eastAsia="Batang"/>
          <w:color w:val="000000" w:themeColor="text1"/>
          <w:lang w:val="uk-UA" w:eastAsia="ru-RU"/>
        </w:rPr>
        <w:t xml:space="preserve">659</w:t>
      </w:r>
      <w:r>
        <w:rPr>
          <w:rFonts w:eastAsia="Batang"/>
          <w:color w:val="000000" w:themeColor="text1"/>
          <w:lang w:val="uk-UA" w:eastAsia="ru-RU"/>
        </w:rPr>
        <w:t xml:space="preserve"> «</w:t>
      </w:r>
      <w:r>
        <w:rPr>
          <w:rFonts w:eastAsia="Batang"/>
          <w:bCs/>
          <w:iCs/>
          <w:color w:val="000000" w:themeColor="text1"/>
          <w:szCs w:val="28"/>
          <w:lang w:val="uk-UA" w:eastAsia="ru-RU"/>
        </w:rPr>
        <w:t xml:space="preserve">Про </w:t>
      </w:r>
      <w:r>
        <w:rPr>
          <w:rFonts w:eastAsia="Batang"/>
          <w:bCs/>
          <w:iCs/>
          <w:color w:val="000000" w:themeColor="text1"/>
          <w:szCs w:val="28"/>
          <w:lang w:val="uk-UA" w:eastAsia="ru-RU"/>
        </w:rPr>
        <w:t xml:space="preserve">затвер</w:t>
      </w:r>
      <w:r>
        <w:rPr>
          <w:rFonts w:eastAsia="Batang"/>
          <w:bCs/>
          <w:iCs/>
          <w:color w:val="000000" w:themeColor="text1"/>
          <w:szCs w:val="28"/>
          <w:lang w:val="uk-UA" w:eastAsia="ru-RU"/>
        </w:rPr>
        <w:t xml:space="preserve">дження </w:t>
      </w:r>
      <w:r>
        <w:rPr>
          <w:rFonts w:eastAsia="Batang"/>
          <w:bCs/>
          <w:iCs/>
          <w:color w:val="000000" w:themeColor="text1"/>
          <w:szCs w:val="28"/>
          <w:lang w:val="uk-UA" w:eastAsia="ru-RU"/>
        </w:rPr>
        <w:t xml:space="preserve">Програми</w:t>
      </w:r>
      <w:r>
        <w:rPr>
          <w:rFonts w:eastAsia="Batang"/>
          <w:bCs/>
          <w:color w:val="000000" w:themeColor="text1"/>
          <w:szCs w:val="28"/>
          <w:lang w:val="uk-UA" w:eastAsia="ru-RU"/>
        </w:rPr>
        <w:t xml:space="preserve"> розвитку позашкільної осві</w:t>
      </w:r>
      <w:r>
        <w:rPr>
          <w:rFonts w:eastAsia="Batang"/>
          <w:bCs/>
          <w:color w:val="000000" w:themeColor="text1"/>
          <w:szCs w:val="28"/>
          <w:lang w:val="uk-UA" w:eastAsia="ru-RU"/>
        </w:rPr>
        <w:t xml:space="preserve">ти на 2019-2021 роки </w:t>
      </w:r>
      <w:r>
        <w:rPr>
          <w:rFonts w:eastAsia="Batang"/>
          <w:bCs/>
          <w:color w:val="000000" w:themeColor="text1"/>
          <w:szCs w:val="28"/>
          <w:lang w:val="uk-UA" w:eastAsia="ru-RU"/>
        </w:rPr>
        <w:t xml:space="preserve">в новій редакції</w:t>
      </w:r>
      <w:r>
        <w:rPr>
          <w:rFonts w:eastAsia="Batang"/>
          <w:color w:val="000000" w:themeColor="text1"/>
          <w:lang w:val="uk-UA" w:eastAsia="ru-RU"/>
        </w:rPr>
        <w:t xml:space="preserve">»</w:t>
      </w:r>
      <w:r>
        <w:rPr>
          <w:rFonts w:eastAsia="Batang"/>
          <w:color w:val="000000" w:themeColor="text1"/>
          <w:lang w:val="uk-UA" w:eastAsia="ru-RU"/>
        </w:rPr>
      </w:r>
    </w:p>
    <w:p>
      <w:pPr>
        <w:spacing w:lineRule="auto" w:line="240" w:after="0"/>
        <w:rPr>
          <w:rFonts w:cs="Calibri" w:eastAsia="Batang"/>
          <w:color w:val="000000" w:themeColor="text1"/>
          <w:sz w:val="44"/>
          <w:szCs w:val="44"/>
        </w:rPr>
      </w:pPr>
      <w:r>
        <w:rPr>
          <w:rFonts w:cs="Calibri" w:eastAsia="Batang"/>
          <w:color w:val="000000" w:themeColor="text1"/>
          <w:sz w:val="44"/>
          <w:szCs w:val="44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cs="Calibri" w:eastAsia="Batang"/>
          <w:color w:val="000000" w:themeColor="text1"/>
          <w:sz w:val="52"/>
          <w:szCs w:val="52"/>
        </w:rPr>
      </w:pPr>
      <w:r>
        <w:rPr>
          <w:rFonts w:cs="Calibri" w:eastAsia="Batang"/>
          <w:color w:val="000000" w:themeColor="text1"/>
          <w:sz w:val="52"/>
          <w:szCs w:val="52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cs="Calibri" w:eastAsia="Batang"/>
          <w:color w:val="000000" w:themeColor="text1"/>
          <w:sz w:val="52"/>
          <w:szCs w:val="52"/>
        </w:rPr>
      </w:pPr>
      <w:r>
        <w:rPr>
          <w:rFonts w:cs="Calibri" w:eastAsia="Batang"/>
          <w:color w:val="000000" w:themeColor="text1"/>
          <w:sz w:val="52"/>
          <w:szCs w:val="52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cs="Calibri" w:eastAsia="Batang"/>
          <w:color w:val="000000" w:themeColor="text1"/>
          <w:sz w:val="52"/>
          <w:szCs w:val="52"/>
        </w:rPr>
      </w:pPr>
      <w:r>
        <w:rPr>
          <w:rFonts w:cs="Calibri" w:eastAsia="Batang"/>
          <w:color w:val="000000" w:themeColor="text1"/>
          <w:sz w:val="52"/>
          <w:szCs w:val="52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cs="Calibri" w:eastAsia="Batang"/>
          <w:color w:val="000000" w:themeColor="text1"/>
          <w:sz w:val="52"/>
          <w:szCs w:val="52"/>
        </w:rPr>
      </w:pPr>
      <w:r>
        <w:rPr>
          <w:rFonts w:cs="Calibri" w:eastAsia="Batang"/>
          <w:color w:val="000000" w:themeColor="text1"/>
          <w:sz w:val="52"/>
          <w:szCs w:val="52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cs="Calibri" w:eastAsia="Batang"/>
          <w:color w:val="000000" w:themeColor="text1"/>
          <w:sz w:val="52"/>
          <w:szCs w:val="52"/>
        </w:rPr>
      </w:pPr>
      <w:r>
        <w:rPr>
          <w:rFonts w:cs="Calibri" w:eastAsia="Batang"/>
          <w:color w:val="000000" w:themeColor="text1"/>
          <w:sz w:val="52"/>
          <w:szCs w:val="52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cs="Calibri" w:eastAsia="Batang"/>
          <w:color w:val="000000" w:themeColor="text1"/>
          <w:sz w:val="52"/>
          <w:szCs w:val="52"/>
        </w:rPr>
      </w:pPr>
      <w:r>
        <w:rPr>
          <w:rFonts w:cs="Calibri" w:eastAsia="Batang"/>
          <w:color w:val="000000" w:themeColor="text1"/>
          <w:sz w:val="52"/>
          <w:szCs w:val="52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tabs>
          <w:tab w:val="left" w:pos="2400" w:leader="none"/>
        </w:tabs>
        <w:rPr>
          <w:rFonts w:eastAsia="Calibri"/>
          <w:b/>
          <w:bCs/>
          <w:color w:val="000000" w:themeColor="text1"/>
          <w:sz w:val="36"/>
          <w:szCs w:val="36"/>
        </w:rPr>
      </w:pP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ПРОГРАМА </w:t>
      </w:r>
      <w:r>
        <w:rPr>
          <w:color w:val="000000" w:themeColor="text1"/>
        </w:rPr>
      </w:r>
    </w:p>
    <w:p>
      <w:pPr>
        <w:jc w:val="center"/>
        <w:spacing w:lineRule="auto" w:line="240" w:after="0"/>
        <w:tabs>
          <w:tab w:val="left" w:pos="2400" w:leader="none"/>
        </w:tabs>
        <w:rPr>
          <w:rFonts w:eastAsia="Calibri"/>
          <w:b/>
          <w:bCs/>
          <w:color w:val="000000" w:themeColor="text1"/>
          <w:sz w:val="36"/>
          <w:szCs w:val="36"/>
        </w:rPr>
      </w:pP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РОЗВИТКУ ПОЗАШКІЛЬНОЇ ОСВІТИ</w:t>
      </w:r>
      <w:r>
        <w:rPr>
          <w:color w:val="000000" w:themeColor="text1"/>
        </w:rPr>
      </w:r>
    </w:p>
    <w:p>
      <w:pPr>
        <w:jc w:val="center"/>
        <w:spacing w:lineRule="auto" w:line="240" w:after="0"/>
        <w:tabs>
          <w:tab w:val="left" w:pos="2400" w:leader="none"/>
        </w:tabs>
        <w:rPr>
          <w:rFonts w:eastAsia="Calibri"/>
          <w:b/>
          <w:bCs/>
          <w:color w:val="000000" w:themeColor="text1"/>
          <w:sz w:val="36"/>
          <w:szCs w:val="36"/>
        </w:rPr>
      </w:pP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НА 2019-2021 РОКИ </w:t>
      </w:r>
      <w:r>
        <w:rPr>
          <w:color w:val="000000" w:themeColor="text1"/>
        </w:rPr>
      </w:r>
    </w:p>
    <w:p>
      <w:pPr>
        <w:jc w:val="center"/>
        <w:spacing w:lineRule="auto" w:line="240" w:after="0"/>
        <w:tabs>
          <w:tab w:val="left" w:pos="2400" w:leader="none"/>
        </w:tabs>
        <w:rPr>
          <w:rFonts w:eastAsia="Calibri"/>
          <w:b/>
          <w:color w:val="000000" w:themeColor="text1"/>
          <w:sz w:val="36"/>
          <w:szCs w:val="36"/>
        </w:rPr>
      </w:pP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(в новій редакції)</w:t>
      </w: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</w:r>
    </w:p>
    <w:p>
      <w:pPr>
        <w:jc w:val="center"/>
        <w:spacing w:lineRule="auto" w:line="240" w:after="0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cs="Calibri" w:eastAsia="Batang"/>
          <w:color w:val="000000" w:themeColor="text1"/>
          <w:sz w:val="52"/>
          <w:szCs w:val="52"/>
        </w:rPr>
      </w:pPr>
      <w:r>
        <w:rPr>
          <w:rFonts w:cs="Calibri" w:eastAsia="Batang"/>
          <w:color w:val="000000" w:themeColor="text1"/>
          <w:sz w:val="52"/>
          <w:szCs w:val="52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120"/>
        <w:rPr>
          <w:rFonts w:cs="Calibri" w:eastAsia="Batang"/>
          <w:b/>
          <w:bCs/>
          <w:color w:val="000000" w:themeColor="text1"/>
          <w:sz w:val="36"/>
          <w:szCs w:val="36"/>
        </w:rPr>
      </w:pPr>
      <w:r>
        <w:rPr>
          <w:rFonts w:cs="Calibri" w:eastAsia="Batang"/>
          <w:b/>
          <w:bCs/>
          <w:color w:val="000000" w:themeColor="text1"/>
          <w:sz w:val="36"/>
          <w:szCs w:val="36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cs="Calibri" w:eastAsia="Batang"/>
          <w:color w:val="000000" w:themeColor="text1"/>
          <w:sz w:val="28"/>
          <w:szCs w:val="28"/>
        </w:rPr>
      </w:pPr>
      <w:r>
        <w:rPr>
          <w:rFonts w:cs="Calibri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cs="Calibri" w:eastAsia="Batang"/>
          <w:b/>
          <w:bCs/>
          <w:color w:val="000000" w:themeColor="text1"/>
          <w:sz w:val="28"/>
          <w:szCs w:val="28"/>
        </w:rPr>
      </w:pPr>
      <w:r>
        <w:rPr>
          <w:rFonts w:cs="Calibri" w:eastAsia="Batang"/>
          <w:b/>
          <w:bCs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eastAsia="Batang"/>
          <w:color w:val="000000" w:themeColor="text1"/>
          <w:sz w:val="28"/>
          <w:szCs w:val="28"/>
        </w:rPr>
      </w:pP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м. 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Мена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2019 рік</w:t>
      </w:r>
      <w:r>
        <w:rPr>
          <w:color w:val="000000" w:themeColor="text1"/>
        </w:rPr>
      </w:r>
    </w:p>
    <w:p>
      <w:pPr>
        <w:shd w:val="nil" w:color="auto" w:fill="FFFFFF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br w:type="page"/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t xml:space="preserve">ПАСПОРТ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t xml:space="preserve">Програми розвитку позашкільної освіти </w:t>
      </w:r>
      <w:r>
        <w:rPr>
          <w:color w:val="000000" w:themeColor="text1"/>
        </w:rPr>
      </w:r>
    </w:p>
    <w:p>
      <w:pPr>
        <w:ind w:left="360"/>
        <w:jc w:val="center"/>
        <w:spacing w:lineRule="auto" w:line="240" w:after="0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t xml:space="preserve">на 20</w:t>
      </w: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t xml:space="preserve">19-2021 роки (в новій редакції)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tbl>
      <w:tblPr>
        <w:tblW w:w="9720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49"/>
        <w:gridCol w:w="5851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Ініціатор розроблення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Відділ освіти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Дата, номер і назва документа органу виконавчої влади про розроблення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Закон України «Про освіту», Закон України «Про загальну середню освіту», Укази Президента України від 30.09.2010 № 926/2010 «Про заходи щодо забезпечення пріоритетного розвитку освіти в Україні», № 927/2010 «Про заходи щодо розвитку системи виявлення та під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тримки обдарованих і талановитих дітей та молоді», Закон України «Про місцеве самоврядування в Україні» (пункт 16 частини 1 статті 43)</w:t>
            </w:r>
            <w:r>
              <w:rPr>
                <w:color w:val="000000" w:themeColor="text1"/>
              </w:rPr>
            </w:r>
          </w:p>
          <w:p>
            <w:pPr>
              <w:jc w:val="both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Розробник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Відділ  освіти Менської міської ради </w:t>
            </w:r>
            <w:r>
              <w:rPr>
                <w:color w:val="000000" w:themeColor="text1"/>
              </w:rPr>
            </w:r>
          </w:p>
          <w:p>
            <w:pPr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  <w:trHeight w:val="8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Відповідальний виконавець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Відділ  освіти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Учасники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Менська міська рада, відділ освіти, заклади позашкільної освіти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Термін реалізації Програми </w:t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2019-2021 роки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Загальний орієнтовний обсяг фінансових ресурсів, необхідних для реалізації програми, всього</w:t>
            </w:r>
            <w:r>
              <w:rPr>
                <w:color w:val="000000" w:themeColor="text1"/>
              </w:rPr>
            </w:r>
          </w:p>
          <w:p>
            <w:pPr>
              <w:jc w:val="both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у тому числі:</w:t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Всього –  297600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425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019 рік  – 20000</w:t>
            </w:r>
            <w:r>
              <w:rPr>
                <w:rFonts w:eastAsia="Calibri"/>
                <w:color w:val="000000" w:themeColor="text1"/>
                <w:sz w:val="28"/>
                <w:lang w:val="uk-UA"/>
              </w:rPr>
            </w:r>
          </w:p>
          <w:p>
            <w:pPr>
              <w:ind w:left="0" w:right="0" w:firstLine="425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2020 рік  – 122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000</w:t>
            </w:r>
            <w:r>
              <w:rPr>
                <w:rFonts w:eastAsia="Calibri"/>
                <w:color w:val="000000" w:themeColor="text1"/>
                <w:sz w:val="28"/>
                <w:lang w:val="uk-UA"/>
              </w:rPr>
            </w:r>
          </w:p>
          <w:p>
            <w:pPr>
              <w:ind w:left="0" w:right="0" w:firstLine="425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2021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рік  – 1556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>
              <w:rPr>
                <w:rFonts w:eastAsia="Calibri"/>
                <w:color w:val="000000" w:themeColor="text1"/>
                <w:sz w:val="28"/>
                <w:lang w:val="uk-UA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7.1.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Кошти бюджету Менської  ОТГ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Всього – 297600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425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019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рік 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– 20000</w:t>
            </w:r>
            <w:r>
              <w:rPr>
                <w:rFonts w:eastAsia="Calibri"/>
                <w:color w:val="000000" w:themeColor="text1"/>
                <w:sz w:val="28"/>
                <w:lang w:val="uk-UA"/>
              </w:rPr>
            </w:r>
          </w:p>
          <w:p>
            <w:pPr>
              <w:ind w:left="0" w:right="0" w:firstLine="425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2020 рік  – 1220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>
              <w:rPr>
                <w:rFonts w:eastAsia="Calibri"/>
                <w:color w:val="000000" w:themeColor="text1"/>
                <w:sz w:val="28"/>
                <w:lang w:val="uk-UA"/>
              </w:rPr>
            </w:r>
          </w:p>
          <w:p>
            <w:pPr>
              <w:ind w:left="0" w:right="0" w:firstLine="425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 рік  – 1556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jc w:val="center"/>
        <w:spacing w:lineRule="auto" w:line="240"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hd w:val="nil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br w:type="page"/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Програма розвитку позашкільної освіти 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на 2019-2021 роки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283"/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І. Загальні положення</w:t>
      </w:r>
      <w:r>
        <w:rPr>
          <w:color w:val="000000" w:themeColor="text1"/>
        </w:rPr>
      </w:r>
    </w:p>
    <w:p>
      <w:pPr>
        <w:ind w:firstLine="54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t xml:space="preserve">Програма розвитку позашкільної освіти на 2019-2021 роки (далі - Програма) розроблена на виконання</w:t>
      </w:r>
      <w:r>
        <w:rPr>
          <w:color w:val="000000" w:themeColor="text1"/>
          <w:sz w:val="28"/>
          <w:szCs w:val="28"/>
          <w:lang w:val="uk-UA" w:eastAsia="ru-RU"/>
        </w:rPr>
        <w:t xml:space="preserve"> Указів Президента України № 926/2010 «Про заходи щодо забезпечення пріоритетного розвитку освіти в Україні», № 927/2010 «Про заходи щодо розвитку системи виявлення та підтримки обдарованих і талановитих дітей та молоді». </w:t>
      </w:r>
      <w:r>
        <w:rPr>
          <w:color w:val="000000" w:themeColor="text1"/>
        </w:rPr>
      </w:r>
    </w:p>
    <w:p>
      <w:pPr>
        <w:ind w:firstLine="54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Дана програма спрямована на створення рівного доступу до отримання дітьми якісної позашкільної освіти, поліпшення матеріально-технічної та навчальної бази закладів позашкільної роботи, забезпечення формування інтелектуального потенціалу шляхом ств</w:t>
      </w:r>
      <w:r>
        <w:rPr>
          <w:color w:val="000000" w:themeColor="text1"/>
          <w:sz w:val="28"/>
          <w:szCs w:val="28"/>
          <w:lang w:val="uk-UA" w:eastAsia="ru-RU"/>
        </w:rPr>
        <w:t xml:space="preserve">орення оптимальних умов для виявлення </w:t>
      </w:r>
      <w:r>
        <w:rPr>
          <w:color w:val="000000" w:themeColor="text1"/>
          <w:sz w:val="28"/>
          <w:szCs w:val="28"/>
          <w:lang w:val="uk-UA" w:eastAsia="ru-RU"/>
        </w:rPr>
        <w:t xml:space="preserve">обдарованої </w:t>
      </w:r>
      <w:r>
        <w:rPr>
          <w:color w:val="000000" w:themeColor="text1"/>
          <w:sz w:val="28"/>
          <w:szCs w:val="28"/>
          <w:lang w:val="uk-UA" w:eastAsia="ru-RU"/>
        </w:rPr>
        <w:t xml:space="preserve">молоді і надання їй підтримки у розвитку творчого потенціалу, самореалізації такої молоді та її постійного духовного самовдосконалення. </w:t>
      </w:r>
      <w:r>
        <w:rPr>
          <w:color w:val="000000" w:themeColor="text1"/>
        </w:rPr>
      </w:r>
    </w:p>
    <w:p>
      <w:pPr>
        <w:ind w:firstLine="283"/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ІІ. Визначення проблеми,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на розв’язання якої спрямована Програма</w:t>
      </w:r>
      <w:r>
        <w:rPr>
          <w:color w:val="000000" w:themeColor="text1"/>
        </w:rPr>
      </w:r>
    </w:p>
    <w:p>
      <w:pPr>
        <w:ind w:firstLine="70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 xml:space="preserve">Важливу роль у вихованні підростаючого покоління відіграє позашкільна освіта, яка на сьогодні є чи не єдиною формою, де дитина може реалізуватися в творчості. До того ж, заклади позашкільної  освіти  нерідко виступають осередками порятунку від занедбаності </w:t>
      </w:r>
      <w:r>
        <w:rPr>
          <w:color w:val="000000" w:themeColor="text1"/>
          <w:sz w:val="28"/>
          <w:szCs w:val="28"/>
          <w:lang w:val="uk-UA" w:eastAsia="ru-RU"/>
        </w:rPr>
        <w:t xml:space="preserve">в сім’ї, байдужості дорослих, виправлення уже набутого негативного досвіду, відволікають підлітків від негативного впливу вулиці.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В умовах відродження національної системи освіти позашкільні заклади стають невід'ємним компонентом освітньої структури, який сприяє всебічному, гармонійному розвитку особистості учня, його соціальній адаптації та самореалізації в суспільстві. 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У системі позашкільної </w:t>
      </w:r>
      <w:r>
        <w:rPr>
          <w:color w:val="000000" w:themeColor="text1"/>
          <w:sz w:val="28"/>
          <w:szCs w:val="28"/>
          <w:lang w:val="uk-UA"/>
        </w:rPr>
        <w:t xml:space="preserve">освіти Менської ОТГ функціонує </w:t>
      </w:r>
      <w:r>
        <w:rPr>
          <w:color w:val="000000" w:themeColor="text1"/>
          <w:sz w:val="28"/>
          <w:szCs w:val="28"/>
          <w:lang w:val="uk-UA"/>
        </w:rPr>
        <w:t xml:space="preserve">4</w:t>
      </w:r>
      <w:r>
        <w:rPr>
          <w:color w:val="000000" w:themeColor="text1"/>
          <w:sz w:val="28"/>
          <w:szCs w:val="28"/>
          <w:lang w:val="uk-UA"/>
        </w:rPr>
        <w:t xml:space="preserve"> заклади позашкільної освіти: Менський Центр дитячої та юнацької творчості, Менська дитячо-юнацька спортивна школа, Менська станція юних техніків та Менська музична школа, у яких визначені основні </w:t>
      </w:r>
      <w:r>
        <w:rPr>
          <w:color w:val="000000" w:themeColor="text1"/>
          <w:sz w:val="28"/>
          <w:szCs w:val="28"/>
          <w:lang w:val="uk-UA"/>
        </w:rPr>
        <w:t xml:space="preserve">напрями освітньої діяльності закладів позашкільної освіти</w:t>
      </w:r>
      <w:r>
        <w:rPr>
          <w:color w:val="000000" w:themeColor="text1"/>
          <w:sz w:val="28"/>
          <w:szCs w:val="28"/>
          <w:lang w:val="uk-UA"/>
        </w:rPr>
        <w:t xml:space="preserve">: художньо-естетичний, музичний, спортивний, еколого-натуралістичний, </w:t>
      </w:r>
      <w:r>
        <w:rPr>
          <w:color w:val="000000" w:themeColor="text1"/>
          <w:sz w:val="28"/>
          <w:szCs w:val="28"/>
          <w:lang w:val="uk-UA"/>
        </w:rPr>
        <w:t xml:space="preserve">валеологічний</w:t>
      </w:r>
      <w:r>
        <w:rPr>
          <w:color w:val="000000" w:themeColor="text1"/>
          <w:sz w:val="28"/>
          <w:szCs w:val="28"/>
          <w:lang w:val="uk-UA"/>
        </w:rPr>
        <w:t xml:space="preserve">, туристсько-краєзнавчий, дослідницько-експериментальний тощо. З метою забезпечення доступності позашкільної освіти громадян в Менській міській раді мережа закладів позашкільної освіти стабільна протягом останніх років.</w:t>
      </w:r>
      <w:r>
        <w:rPr>
          <w:color w:val="000000" w:themeColor="text1"/>
        </w:rPr>
      </w:r>
    </w:p>
    <w:p>
      <w:pPr>
        <w:ind w:firstLine="54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t xml:space="preserve">Даною програмою</w:t>
      </w:r>
      <w:r>
        <w:rPr>
          <w:color w:val="000000" w:themeColor="text1"/>
          <w:sz w:val="28"/>
          <w:szCs w:val="28"/>
          <w:lang w:val="uk-UA"/>
        </w:rPr>
        <w:t xml:space="preserve"> передба</w:t>
      </w:r>
      <w:r>
        <w:rPr>
          <w:color w:val="000000" w:themeColor="text1"/>
          <w:sz w:val="28"/>
          <w:szCs w:val="28"/>
          <w:lang w:val="uk-UA"/>
        </w:rPr>
        <w:t xml:space="preserve">чаєтьс</w:t>
      </w:r>
      <w:r>
        <w:rPr>
          <w:color w:val="000000" w:themeColor="text1"/>
          <w:sz w:val="28"/>
          <w:szCs w:val="28"/>
          <w:lang w:val="uk-UA"/>
        </w:rPr>
        <w:t xml:space="preserve">я додаткове фінансування всіх</w:t>
      </w:r>
      <w:r>
        <w:rPr>
          <w:color w:val="000000" w:themeColor="text1"/>
          <w:sz w:val="28"/>
          <w:szCs w:val="28"/>
          <w:lang w:val="uk-UA"/>
        </w:rPr>
        <w:t xml:space="preserve"> закладів позашкільної </w:t>
      </w:r>
      <w:r>
        <w:rPr>
          <w:color w:val="000000" w:themeColor="text1"/>
          <w:sz w:val="28"/>
          <w:szCs w:val="28"/>
          <w:lang w:val="uk-UA"/>
        </w:rPr>
        <w:t xml:space="preserve">освіти: Менського</w:t>
      </w:r>
      <w:r>
        <w:rPr>
          <w:color w:val="000000" w:themeColor="text1"/>
          <w:sz w:val="28"/>
          <w:szCs w:val="28"/>
          <w:lang w:val="uk-UA"/>
        </w:rPr>
        <w:t xml:space="preserve"> Центр</w:t>
      </w:r>
      <w:r>
        <w:rPr>
          <w:color w:val="000000" w:themeColor="text1"/>
          <w:sz w:val="28"/>
          <w:szCs w:val="28"/>
          <w:lang w:val="uk-UA"/>
        </w:rPr>
        <w:t xml:space="preserve">у</w:t>
      </w:r>
      <w:r>
        <w:rPr>
          <w:color w:val="000000" w:themeColor="text1"/>
          <w:sz w:val="28"/>
          <w:szCs w:val="28"/>
          <w:lang w:val="uk-UA"/>
        </w:rPr>
        <w:t xml:space="preserve"> дитячої та юнацької творчості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/>
        </w:rPr>
        <w:t xml:space="preserve">  Менської станції юних техніків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Менської дитячо-юнацької спортивної школи</w:t>
      </w:r>
      <w:r>
        <w:rPr>
          <w:color w:val="000000" w:themeColor="text1"/>
          <w:sz w:val="28"/>
          <w:szCs w:val="28"/>
          <w:lang w:val="uk-UA"/>
        </w:rPr>
        <w:t xml:space="preserve">,  </w:t>
      </w:r>
      <w:r>
        <w:rPr>
          <w:color w:val="000000" w:themeColor="text1"/>
          <w:sz w:val="28"/>
          <w:szCs w:val="28"/>
          <w:lang w:val="uk-UA"/>
        </w:rPr>
        <w:t xml:space="preserve">Менської дитячої музичної школи.</w:t>
      </w:r>
      <w:r>
        <w:rPr>
          <w:color w:val="000000" w:themeColor="text1"/>
        </w:rPr>
      </w:r>
    </w:p>
    <w:p>
      <w:pPr>
        <w:ind w:firstLine="539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У  Менському центрі дитячої та юнацької творчості працює 23 гуртків, в яких 612 дітей, у Менській станції юних техніків працює 35 гурткі</w:t>
      </w:r>
      <w:r>
        <w:rPr>
          <w:color w:val="000000" w:themeColor="text1"/>
          <w:sz w:val="28"/>
          <w:szCs w:val="28"/>
          <w:lang w:val="uk-UA"/>
        </w:rPr>
        <w:t xml:space="preserve">в, в них займаються 484 учнів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у Менській дитячо-юнацькій спортивній школі </w:t>
      </w:r>
      <w:r>
        <w:rPr>
          <w:color w:val="000000" w:themeColor="text1"/>
          <w:sz w:val="28"/>
          <w:szCs w:val="28"/>
          <w:lang w:val="uk-UA"/>
        </w:rPr>
        <w:t xml:space="preserve">працює </w:t>
      </w:r>
      <w:r>
        <w:rPr>
          <w:color w:val="000000" w:themeColor="text1"/>
          <w:sz w:val="28"/>
          <w:szCs w:val="28"/>
          <w:lang w:val="uk-UA"/>
        </w:rPr>
        <w:t xml:space="preserve">21 спортивна секція</w:t>
      </w:r>
      <w:r>
        <w:rPr>
          <w:color w:val="000000" w:themeColor="text1"/>
          <w:sz w:val="28"/>
          <w:szCs w:val="28"/>
          <w:lang w:val="uk-UA"/>
        </w:rPr>
        <w:t xml:space="preserve">, в яких  займається 297 дітей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в Менській дитячій музичній школі навчається 208 дітей.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Завдяки накопиченому досвіду і традиціям заклади позашкільної освіти Менської ОТГ наполегливо працюють над розвитком здібностей дітей у різних сферах, надають школярам можливості поглиблення знань, сприяють професійній підготовці, досягаючи при цьому дуже в</w:t>
      </w:r>
      <w:r>
        <w:rPr>
          <w:color w:val="000000" w:themeColor="text1"/>
          <w:sz w:val="28"/>
          <w:szCs w:val="28"/>
          <w:lang w:val="uk-UA"/>
        </w:rPr>
        <w:t xml:space="preserve">исоких результатів.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</w:r>
      <w:r>
        <w:rPr>
          <w:color w:val="000000" w:themeColor="text1"/>
          <w:sz w:val="28"/>
          <w:szCs w:val="28"/>
          <w:lang w:val="uk-UA"/>
        </w:rPr>
        <w:t xml:space="preserve">Всі заклади позашкільної освіти Менської міської ради у 2018/2019 навчальному році мали велику результативність роботи, вихованці брали активну участь у багатьох</w:t>
      </w:r>
      <w:r>
        <w:rPr>
          <w:color w:val="000000" w:themeColor="text1"/>
          <w:sz w:val="28"/>
          <w:szCs w:val="28"/>
          <w:lang w:val="uk-UA" w:eastAsia="ru-RU"/>
        </w:rPr>
        <w:t xml:space="preserve"> Міжнародних, Всеукраїнських, обласних</w:t>
      </w:r>
      <w:r>
        <w:rPr>
          <w:color w:val="000000" w:themeColor="text1"/>
          <w:sz w:val="28"/>
          <w:szCs w:val="28"/>
          <w:lang w:val="uk-UA"/>
        </w:rPr>
        <w:t xml:space="preserve"> фестивалях, конкурсах, змаганнях і займали призові місця.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</w:r>
      <w:r>
        <w:rPr>
          <w:color w:val="000000" w:themeColor="text1"/>
          <w:sz w:val="28"/>
          <w:szCs w:val="28"/>
          <w:lang w:val="uk-UA"/>
        </w:rPr>
        <w:t xml:space="preserve">У 2018/2019 навчальному році вихованці Менського центру дитячої та юнацької творчості активно брали участь у різноманітних тематичних заходах: </w:t>
      </w:r>
      <w:r>
        <w:rPr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ХІХ Міжнародний фестиваль-конкурс дитячої та юнацької творчості «Зимова фантазія» у рамках проекту фестивалів «Квітуча Україна» (диплом Гран-прі),ХІ Всеукраїнський хореографічний фестиваль «Нове покоління»</w:t>
      </w:r>
      <w:r>
        <w:rPr>
          <w:color w:val="000000" w:themeColor="text1"/>
          <w:sz w:val="28"/>
          <w:szCs w:val="28"/>
          <w:lang w:val="uk-UA" w:eastAsia="ru-RU"/>
        </w:rPr>
        <w:t xml:space="preserve">  (два Дипломи Золотий призер (І місце) та два Дипломи Золотий призер (ІІ місце), </w:t>
      </w:r>
      <w:r>
        <w:rPr>
          <w:color w:val="000000" w:themeColor="text1"/>
          <w:sz w:val="28"/>
          <w:szCs w:val="28"/>
          <w:lang w:val="uk-UA"/>
        </w:rPr>
        <w:t xml:space="preserve">VІ Всеукраїнський фестиваль хореографічний мистецтва «PLANETA DANCE FEST</w:t>
      </w:r>
      <w:r>
        <w:rPr>
          <w:color w:val="000000" w:themeColor="text1"/>
          <w:sz w:val="28"/>
          <w:szCs w:val="28"/>
          <w:lang w:val="uk-UA" w:eastAsia="ru-RU"/>
        </w:rPr>
        <w:t xml:space="preserve">(Диплом І ступеня)</w:t>
      </w:r>
      <w:r>
        <w:rPr>
          <w:color w:val="000000" w:themeColor="text1"/>
          <w:sz w:val="28"/>
          <w:szCs w:val="28"/>
          <w:lang w:val="uk-UA"/>
        </w:rPr>
        <w:t xml:space="preserve">, ІV відкритий Всеукраїнський фестиваль-конкурс естрадно-циркового мистецтва «</w:t>
      </w:r>
      <w:r>
        <w:rPr>
          <w:color w:val="000000" w:themeColor="text1"/>
          <w:sz w:val="28"/>
          <w:szCs w:val="28"/>
          <w:lang w:val="uk-UA"/>
        </w:rPr>
        <w:t xml:space="preserve">Сіверська</w:t>
      </w:r>
      <w:r>
        <w:rPr>
          <w:color w:val="000000" w:themeColor="text1"/>
          <w:sz w:val="28"/>
          <w:szCs w:val="28"/>
          <w:lang w:val="uk-UA"/>
        </w:rPr>
        <w:t xml:space="preserve"> феєрія» (</w:t>
      </w:r>
      <w:r>
        <w:rPr>
          <w:color w:val="000000" w:themeColor="text1"/>
          <w:sz w:val="28"/>
          <w:szCs w:val="28"/>
          <w:lang w:val="uk-UA" w:eastAsia="ru-RU"/>
        </w:rPr>
        <w:t xml:space="preserve">2 Дипломи  І ступеня)</w:t>
      </w:r>
      <w:r>
        <w:rPr>
          <w:color w:val="000000" w:themeColor="text1"/>
          <w:sz w:val="28"/>
          <w:szCs w:val="28"/>
          <w:lang w:val="uk-UA"/>
        </w:rPr>
        <w:t xml:space="preserve">, 4-ий Міжнародний конкурс-фестиваль «Країна-ART-FEST (</w:t>
      </w:r>
      <w:r>
        <w:rPr>
          <w:color w:val="000000" w:themeColor="text1"/>
          <w:sz w:val="28"/>
          <w:szCs w:val="28"/>
          <w:lang w:val="uk-UA" w:eastAsia="ru-RU"/>
        </w:rPr>
        <w:t xml:space="preserve">Диплом І </w:t>
      </w:r>
      <w:r>
        <w:rPr>
          <w:color w:val="000000" w:themeColor="text1"/>
          <w:sz w:val="28"/>
          <w:szCs w:val="28"/>
          <w:lang w:val="uk-UA" w:eastAsia="ru-RU"/>
        </w:rPr>
        <w:t xml:space="preserve">і</w:t>
      </w:r>
      <w:r>
        <w:rPr>
          <w:color w:val="000000" w:themeColor="text1"/>
          <w:sz w:val="28"/>
          <w:szCs w:val="28"/>
          <w:lang w:val="uk-UA" w:eastAsia="ru-RU"/>
        </w:rPr>
        <w:t xml:space="preserve"> ІІ ступеня)</w:t>
      </w:r>
      <w:r>
        <w:rPr>
          <w:color w:val="000000" w:themeColor="text1"/>
          <w:sz w:val="28"/>
          <w:szCs w:val="28"/>
          <w:lang w:val="uk-UA"/>
        </w:rPr>
        <w:t xml:space="preserve">, 100-ювілейний Всеукраїнський конкурс-фестиваль «Зоряни мости» до Дня Святого Миколая</w:t>
      </w:r>
      <w:r>
        <w:rPr>
          <w:color w:val="000000" w:themeColor="text1"/>
          <w:sz w:val="28"/>
          <w:szCs w:val="28"/>
          <w:lang w:val="uk-UA" w:eastAsia="ru-RU"/>
        </w:rPr>
        <w:t xml:space="preserve"> (Дипломи І </w:t>
      </w:r>
      <w:r>
        <w:rPr>
          <w:color w:val="000000" w:themeColor="text1"/>
          <w:sz w:val="28"/>
          <w:szCs w:val="28"/>
          <w:lang w:val="uk-UA" w:eastAsia="ru-RU"/>
        </w:rPr>
        <w:t xml:space="preserve">і</w:t>
      </w:r>
      <w:r>
        <w:rPr>
          <w:color w:val="000000" w:themeColor="text1"/>
          <w:sz w:val="28"/>
          <w:szCs w:val="28"/>
          <w:lang w:val="uk-UA" w:eastAsia="ru-RU"/>
        </w:rPr>
        <w:t xml:space="preserve"> ІІ ступеня)</w:t>
      </w:r>
      <w:r>
        <w:rPr>
          <w:color w:val="000000" w:themeColor="text1"/>
          <w:sz w:val="28"/>
          <w:szCs w:val="28"/>
          <w:lang w:val="uk-UA"/>
        </w:rPr>
        <w:t xml:space="preserve">, ІІ обласний фестиваль-конкурс хореографічного мистецтва «</w:t>
      </w:r>
      <w:r>
        <w:rPr>
          <w:color w:val="000000" w:themeColor="text1"/>
          <w:sz w:val="28"/>
          <w:szCs w:val="28"/>
          <w:lang w:val="uk-UA"/>
        </w:rPr>
        <w:t xml:space="preserve">Терпсихора</w:t>
      </w:r>
      <w:r>
        <w:rPr>
          <w:color w:val="000000" w:themeColor="text1"/>
          <w:sz w:val="28"/>
          <w:szCs w:val="28"/>
          <w:lang w:val="uk-UA"/>
        </w:rPr>
        <w:t xml:space="preserve"> об’єднує таланти»</w:t>
      </w:r>
      <w:r>
        <w:rPr>
          <w:color w:val="000000" w:themeColor="text1"/>
          <w:sz w:val="28"/>
          <w:szCs w:val="28"/>
          <w:lang w:val="uk-UA" w:eastAsia="ru-RU"/>
        </w:rPr>
        <w:t xml:space="preserve"> (Диплом І </w:t>
      </w:r>
      <w:r>
        <w:rPr>
          <w:color w:val="000000" w:themeColor="text1"/>
          <w:sz w:val="28"/>
          <w:szCs w:val="28"/>
          <w:lang w:val="uk-UA" w:eastAsia="ru-RU"/>
        </w:rPr>
        <w:t xml:space="preserve">і</w:t>
      </w:r>
      <w:r>
        <w:rPr>
          <w:color w:val="000000" w:themeColor="text1"/>
          <w:sz w:val="28"/>
          <w:szCs w:val="28"/>
          <w:lang w:val="uk-UA" w:eastAsia="ru-RU"/>
        </w:rPr>
        <w:t xml:space="preserve"> ІІІ ступеня)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Міжнародний фестиваль-конкурс «Різдвяні візерунки»</w:t>
      </w:r>
      <w:r>
        <w:rPr>
          <w:color w:val="000000" w:themeColor="text1"/>
          <w:sz w:val="28"/>
          <w:szCs w:val="28"/>
          <w:lang w:val="uk-UA" w:eastAsia="ru-RU"/>
        </w:rPr>
        <w:t xml:space="preserve"> (Диплом І ступеня)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 w:eastAsia="ru-RU"/>
        </w:rPr>
        <w:t xml:space="preserve"> Міжнародний фестиваль «Посмішки України» (Диплом І </w:t>
      </w:r>
      <w:r>
        <w:rPr>
          <w:color w:val="000000" w:themeColor="text1"/>
          <w:sz w:val="28"/>
          <w:szCs w:val="28"/>
          <w:lang w:val="uk-UA" w:eastAsia="ru-RU"/>
        </w:rPr>
        <w:t xml:space="preserve">і</w:t>
      </w:r>
      <w:r>
        <w:rPr>
          <w:color w:val="000000" w:themeColor="text1"/>
          <w:sz w:val="28"/>
          <w:szCs w:val="28"/>
          <w:lang w:val="uk-UA" w:eastAsia="ru-RU"/>
        </w:rPr>
        <w:t xml:space="preserve"> ІІ ступеня)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Міжнародний конкурс-фестиваль «Лотос», </w:t>
      </w:r>
      <w:r>
        <w:rPr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Відкритого фестиваль-конкурсу «Чернігів </w:t>
      </w:r>
      <w:r>
        <w:rPr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F</w:t>
      </w:r>
      <w:r>
        <w:rPr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ebest</w:t>
      </w:r>
      <w:r>
        <w:rPr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»</w:t>
      </w:r>
      <w:r>
        <w:rPr>
          <w:color w:val="000000" w:themeColor="text1"/>
          <w:sz w:val="28"/>
          <w:szCs w:val="28"/>
          <w:lang w:val="uk-UA" w:eastAsia="ru-RU"/>
        </w:rPr>
        <w:t xml:space="preserve"> (Диплом І  ступеня)</w:t>
      </w:r>
      <w:r>
        <w:rPr>
          <w:color w:val="000000" w:themeColor="text1"/>
          <w:sz w:val="28"/>
          <w:szCs w:val="28"/>
          <w:lang w:val="uk-UA" w:eastAsia="ru-RU"/>
        </w:rPr>
        <w:t xml:space="preserve"> тощо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  <w:sz w:val="28"/>
          <w:lang w:val="uk-UA"/>
        </w:rPr>
      </w:r>
    </w:p>
    <w:p>
      <w:pPr>
        <w:ind w:firstLine="72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У 2018/2019 навчальному році вихованці Менської станції юних техніків </w:t>
      </w:r>
      <w:r>
        <w:rPr>
          <w:color w:val="000000" w:themeColor="text1"/>
          <w:sz w:val="28"/>
          <w:szCs w:val="28"/>
          <w:lang w:val="uk-UA"/>
        </w:rPr>
        <w:t xml:space="preserve">активно брали участь та отримали ряд перемог у різноманітних конкурсах:</w:t>
      </w:r>
      <w:r>
        <w:rPr>
          <w:color w:val="000000" w:themeColor="text1"/>
          <w:sz w:val="28"/>
          <w:szCs w:val="28"/>
          <w:lang w:val="uk-UA"/>
        </w:rPr>
        <w:t xml:space="preserve">обласні </w:t>
      </w:r>
      <w:r>
        <w:rPr>
          <w:color w:val="000000" w:themeColor="text1"/>
          <w:sz w:val="28"/>
          <w:szCs w:val="28"/>
          <w:lang w:val="uk-UA"/>
        </w:rPr>
        <w:t xml:space="preserve">відкриті змагання учнівської молоді з картингу «Осінній Кубок Чернігова ім. П. Новицького» (дипломи 1, 2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3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3 місця)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ІІІ (обласний етап) Всеукраїнських відкритих змагань учнівської молоді з картингу (дипломи 1,1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2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3 місця)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 w:eastAsia="ru-RU"/>
        </w:rPr>
        <w:t xml:space="preserve">обласні змагання з авіамодельного спорту «Мирне небо України» (</w:t>
      </w:r>
      <w:r>
        <w:rPr>
          <w:color w:val="000000" w:themeColor="text1"/>
          <w:sz w:val="28"/>
          <w:szCs w:val="28"/>
          <w:lang w:val="uk-UA" w:eastAsia="ru-RU"/>
        </w:rPr>
        <w:t xml:space="preserve">вільнолітаючі</w:t>
      </w:r>
      <w:r>
        <w:rPr>
          <w:color w:val="000000" w:themeColor="text1"/>
          <w:sz w:val="28"/>
          <w:szCs w:val="28"/>
          <w:lang w:val="uk-UA" w:eastAsia="ru-RU"/>
        </w:rPr>
        <w:t xml:space="preserve"> моделі у приміщенні) –(2-е місце, 5-е місце в класі моделей F-1-R),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 виставка-конкурс «Технічна творчість руками дітей» у номінаціях</w:t>
      </w:r>
      <w:r>
        <w:rPr>
          <w:color w:val="000000" w:themeColor="text1"/>
          <w:sz w:val="28"/>
          <w:szCs w:val="28"/>
          <w:lang w:val="uk-UA" w:eastAsia="ru-RU"/>
        </w:rPr>
        <w:t xml:space="preserve"> «Ци</w:t>
      </w:r>
      <w:r>
        <w:rPr>
          <w:color w:val="000000" w:themeColor="text1"/>
          <w:sz w:val="28"/>
          <w:szCs w:val="28"/>
          <w:lang w:val="uk-UA" w:eastAsia="ru-RU"/>
        </w:rPr>
        <w:t xml:space="preserve">фрове фото», «Початкове технічне моделювання», «</w:t>
      </w:r>
      <w:r>
        <w:rPr>
          <w:color w:val="000000" w:themeColor="text1"/>
          <w:sz w:val="28"/>
          <w:szCs w:val="28"/>
          <w:lang w:val="uk-UA" w:eastAsia="ru-RU"/>
        </w:rPr>
        <w:t xml:space="preserve">Орігамі</w:t>
      </w:r>
      <w:r>
        <w:rPr>
          <w:color w:val="000000" w:themeColor="text1"/>
          <w:sz w:val="28"/>
          <w:szCs w:val="28"/>
          <w:lang w:val="uk-UA" w:eastAsia="ru-RU"/>
        </w:rPr>
        <w:t xml:space="preserve">», «</w:t>
      </w:r>
      <w:r>
        <w:rPr>
          <w:color w:val="000000" w:themeColor="text1"/>
          <w:sz w:val="28"/>
          <w:szCs w:val="28"/>
          <w:lang w:val="uk-UA" w:eastAsia="ru-RU"/>
        </w:rPr>
        <w:t xml:space="preserve">Авіамоделювання</w:t>
      </w:r>
      <w:r>
        <w:rPr>
          <w:color w:val="000000" w:themeColor="text1"/>
          <w:sz w:val="28"/>
          <w:szCs w:val="28"/>
          <w:lang w:val="uk-UA" w:eastAsia="ru-RU"/>
        </w:rPr>
        <w:t xml:space="preserve">», «Судномоделювання», виставка-конкурс декоративно-ужиткового мистецтва «Зимовий вернісаж»,обласна виставка-конкурс дитячої та юнацької творчості  «Зоряні шляхи Чернігівщини». </w:t>
      </w:r>
      <w:r>
        <w:rPr>
          <w:color w:val="000000" w:themeColor="text1"/>
          <w:sz w:val="28"/>
          <w:lang w:val="uk-UA"/>
        </w:rPr>
      </w:r>
    </w:p>
    <w:p>
      <w:pPr>
        <w:ind w:firstLine="72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У 2019 року вихованці Менської СЮТ взяли участь в обласному етапі та стали переможцями Всеукраїнської виставки-конкурсу декоративно-ужиткового і образотворчого мистецтва «Знай і люби свій край», обласному етапі Всеукраїнської виставки-конкурсу з науково-тех</w:t>
      </w:r>
      <w:r>
        <w:rPr>
          <w:color w:val="000000" w:themeColor="text1"/>
          <w:sz w:val="28"/>
          <w:szCs w:val="28"/>
          <w:lang w:val="uk-UA"/>
        </w:rPr>
        <w:t xml:space="preserve">нічної творчості </w:t>
      </w:r>
      <w:r>
        <w:rPr>
          <w:color w:val="000000" w:themeColor="text1"/>
          <w:sz w:val="28"/>
          <w:szCs w:val="28"/>
          <w:lang w:val="uk-UA"/>
        </w:rPr>
        <w:t xml:space="preserve">учнівської молоді «Наш пошук і творчість – тобі, Україно!» та в обласному етапі Всеукраїнської виставки-конкурсу </w:t>
      </w:r>
      <w:r>
        <w:rPr>
          <w:color w:val="000000" w:themeColor="text1"/>
          <w:sz w:val="28"/>
          <w:szCs w:val="28"/>
          <w:lang w:val="uk-UA"/>
        </w:rPr>
        <w:t xml:space="preserve">робіт учнів молодшого шкільного віку з початкового технічного моделювання.</w:t>
      </w:r>
      <w:r>
        <w:rPr>
          <w:color w:val="000000" w:themeColor="text1"/>
          <w:sz w:val="28"/>
          <w:lang w:val="uk-UA"/>
        </w:rPr>
      </w:r>
    </w:p>
    <w:p>
      <w:pPr>
        <w:ind w:firstLine="72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 Основним завданням Менської дитячо-юнацької спортивної школи було і є спрямування зусиль тренерсько-викладацького складу на зміцнення здоров’я, розвиток фізичних, морально-вольових та інтелектуальних здібностей дитини з метою формування гармонійної особист</w:t>
      </w:r>
      <w:r>
        <w:rPr>
          <w:color w:val="000000" w:themeColor="text1"/>
          <w:sz w:val="28"/>
          <w:szCs w:val="28"/>
          <w:lang w:val="uk-UA" w:eastAsia="ru-RU"/>
        </w:rPr>
        <w:t xml:space="preserve">ості.</w:t>
      </w:r>
      <w:r>
        <w:rPr>
          <w:color w:val="000000" w:themeColor="text1"/>
          <w:sz w:val="28"/>
          <w:lang w:val="uk-UA"/>
        </w:rPr>
      </w:r>
    </w:p>
    <w:p>
      <w:pPr>
        <w:ind w:firstLine="72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У 2019 року в</w:t>
      </w:r>
      <w:r>
        <w:rPr>
          <w:color w:val="000000" w:themeColor="text1"/>
          <w:sz w:val="28"/>
          <w:szCs w:val="28"/>
          <w:lang w:val="uk-UA"/>
        </w:rPr>
        <w:t xml:space="preserve">ихованці Менської ДЮСШ брали участь у багатьох спортивних змаг</w:t>
      </w:r>
      <w:r>
        <w:rPr>
          <w:color w:val="000000" w:themeColor="text1"/>
          <w:sz w:val="28"/>
          <w:szCs w:val="28"/>
          <w:lang w:val="uk-UA"/>
        </w:rPr>
        <w:t xml:space="preserve">аннях і отримали </w:t>
      </w:r>
      <w:r>
        <w:rPr>
          <w:color w:val="000000" w:themeColor="text1"/>
          <w:sz w:val="28"/>
          <w:szCs w:val="28"/>
          <w:lang w:val="uk-UA"/>
        </w:rPr>
        <w:t xml:space="preserve">ряд </w:t>
      </w:r>
      <w:r>
        <w:rPr>
          <w:color w:val="000000" w:themeColor="text1"/>
          <w:sz w:val="28"/>
          <w:szCs w:val="28"/>
          <w:lang w:val="uk-UA"/>
        </w:rPr>
        <w:t xml:space="preserve">перемог</w:t>
      </w:r>
      <w:r>
        <w:rPr>
          <w:color w:val="000000" w:themeColor="text1"/>
          <w:sz w:val="28"/>
          <w:szCs w:val="28"/>
          <w:lang w:val="uk-UA"/>
        </w:rPr>
        <w:t xml:space="preserve">:</w:t>
      </w:r>
      <w:r>
        <w:rPr>
          <w:color w:val="000000" w:themeColor="text1"/>
          <w:sz w:val="28"/>
          <w:szCs w:val="28"/>
          <w:lang w:val="uk-UA" w:eastAsia="ru-RU"/>
        </w:rPr>
        <w:t xml:space="preserve">Відкритий турнір</w:t>
      </w:r>
      <w:r>
        <w:rPr>
          <w:color w:val="000000" w:themeColor="text1"/>
          <w:sz w:val="28"/>
          <w:szCs w:val="28"/>
          <w:lang w:val="uk-UA" w:eastAsia="ru-RU"/>
        </w:rPr>
        <w:t xml:space="preserve"> з міні-футболу в </w:t>
      </w:r>
      <w:r>
        <w:rPr>
          <w:color w:val="000000" w:themeColor="text1"/>
          <w:sz w:val="28"/>
          <w:szCs w:val="28"/>
          <w:lang w:val="uk-UA" w:eastAsia="ru-RU"/>
        </w:rPr>
        <w:t xml:space="preserve">м.Сновську</w:t>
      </w:r>
      <w:r>
        <w:rPr>
          <w:color w:val="000000" w:themeColor="text1"/>
          <w:sz w:val="28"/>
          <w:szCs w:val="28"/>
          <w:lang w:val="uk-UA" w:eastAsia="ru-RU"/>
        </w:rPr>
        <w:t xml:space="preserve"> (5 місце),</w:t>
      </w:r>
      <w:r>
        <w:rPr>
          <w:color w:val="000000" w:themeColor="text1"/>
          <w:sz w:val="28"/>
          <w:szCs w:val="28"/>
          <w:lang w:val="uk-UA" w:eastAsia="ru-RU"/>
        </w:rPr>
        <w:t xml:space="preserve"> Зимовий чемпіонат області з легкої атлетики у м.Бровари </w:t>
      </w:r>
      <w:r>
        <w:rPr>
          <w:color w:val="000000" w:themeColor="text1"/>
          <w:sz w:val="28"/>
          <w:szCs w:val="28"/>
          <w:lang w:val="uk-UA" w:eastAsia="ru-RU"/>
        </w:rPr>
        <w:t xml:space="preserve">(</w:t>
      </w:r>
      <w:r>
        <w:rPr>
          <w:color w:val="000000" w:themeColor="text1"/>
          <w:sz w:val="28"/>
          <w:szCs w:val="28"/>
          <w:lang w:val="uk-UA" w:eastAsia="uk-UA"/>
        </w:rPr>
        <w:t xml:space="preserve">1 місце (зі штовхання ядра, стрибків у висоту), 2 місце (зі стрибків у висоту), 3 місце </w:t>
      </w:r>
      <w:r>
        <w:rPr>
          <w:rFonts w:eastAsia="Calibri"/>
          <w:color w:val="000000" w:themeColor="text1"/>
          <w:sz w:val="28"/>
          <w:szCs w:val="28"/>
          <w:lang w:val="uk-UA" w:eastAsia="uk-UA"/>
        </w:rPr>
        <w:t xml:space="preserve">(зі стрибків у довжину)</w:t>
      </w:r>
      <w:r>
        <w:rPr>
          <w:color w:val="000000" w:themeColor="text1"/>
          <w:sz w:val="28"/>
          <w:szCs w:val="28"/>
          <w:lang w:val="uk-UA" w:eastAsia="ru-RU"/>
        </w:rPr>
        <w:t xml:space="preserve">,</w:t>
      </w:r>
      <w:r>
        <w:rPr>
          <w:color w:val="000000" w:themeColor="text1"/>
          <w:sz w:val="28"/>
          <w:szCs w:val="28"/>
          <w:lang w:val="uk-UA" w:eastAsia="ru-RU"/>
        </w:rPr>
        <w:t xml:space="preserve"> Відкритий обласний турнір з вільної боротьби пам’яті</w:t>
      </w:r>
      <w:r>
        <w:rPr>
          <w:color w:val="000000" w:themeColor="text1"/>
          <w:sz w:val="28"/>
          <w:szCs w:val="28"/>
          <w:lang w:val="uk-UA" w:eastAsia="ru-RU"/>
        </w:rPr>
        <w:t xml:space="preserve"> воїнів-афганців</w:t>
      </w:r>
      <w:r>
        <w:rPr>
          <w:color w:val="000000" w:themeColor="text1"/>
          <w:sz w:val="28"/>
          <w:szCs w:val="28"/>
          <w:lang w:val="uk-UA" w:eastAsia="ru-RU"/>
        </w:rPr>
        <w:t xml:space="preserve"> (</w:t>
      </w:r>
      <w:r>
        <w:rPr>
          <w:color w:val="000000" w:themeColor="text1"/>
          <w:sz w:val="28"/>
          <w:szCs w:val="28"/>
          <w:lang w:val="uk-UA" w:eastAsia="ru-RU"/>
        </w:rPr>
        <w:t xml:space="preserve">1, 2 та 3 </w:t>
      </w:r>
      <w:r>
        <w:rPr>
          <w:color w:val="000000" w:themeColor="text1"/>
          <w:sz w:val="28"/>
          <w:szCs w:val="28"/>
          <w:lang w:val="uk-UA" w:eastAsia="ru-RU"/>
        </w:rPr>
        <w:t xml:space="preserve">місц</w:t>
      </w:r>
      <w:r>
        <w:rPr>
          <w:color w:val="000000" w:themeColor="text1"/>
          <w:sz w:val="28"/>
          <w:szCs w:val="28"/>
          <w:lang w:val="en-US" w:eastAsia="ru-RU"/>
        </w:rPr>
        <w:t xml:space="preserve">e</w:t>
      </w:r>
      <w:r>
        <w:rPr>
          <w:color w:val="000000" w:themeColor="text1"/>
          <w:sz w:val="28"/>
          <w:szCs w:val="28"/>
          <w:lang w:val="uk-UA" w:eastAsia="ru-RU"/>
        </w:rPr>
        <w:t xml:space="preserve">)</w:t>
      </w:r>
      <w:r>
        <w:rPr>
          <w:color w:val="000000" w:themeColor="text1"/>
          <w:sz w:val="28"/>
          <w:szCs w:val="28"/>
          <w:lang w:val="uk-UA" w:eastAsia="ru-RU"/>
        </w:rPr>
        <w:t xml:space="preserve">, змагання</w:t>
      </w:r>
      <w:r>
        <w:rPr>
          <w:color w:val="000000" w:themeColor="text1"/>
          <w:sz w:val="28"/>
          <w:szCs w:val="28"/>
          <w:lang w:val="uk-UA" w:eastAsia="ru-RU"/>
        </w:rPr>
        <w:t xml:space="preserve"> з легкої атлетики у приміщенні на призи заслуженого майстра спорту України Ю.</w:t>
      </w:r>
      <w:r>
        <w:rPr>
          <w:color w:val="000000" w:themeColor="text1"/>
          <w:sz w:val="28"/>
          <w:szCs w:val="28"/>
          <w:lang w:val="uk-UA" w:eastAsia="ru-RU"/>
        </w:rPr>
        <w:t xml:space="preserve">Білонога</w:t>
      </w:r>
      <w:r>
        <w:rPr>
          <w:color w:val="000000" w:themeColor="text1"/>
          <w:sz w:val="28"/>
          <w:szCs w:val="28"/>
          <w:lang w:val="uk-UA" w:eastAsia="ru-RU"/>
        </w:rPr>
        <w:t xml:space="preserve"> серед юнаків та дівчат </w:t>
      </w:r>
      <w:r>
        <w:rPr>
          <w:color w:val="000000" w:themeColor="text1"/>
          <w:sz w:val="28"/>
          <w:szCs w:val="28"/>
          <w:lang w:val="uk-UA" w:eastAsia="ru-RU"/>
        </w:rPr>
        <w:t xml:space="preserve">2002 року народження та молодше</w:t>
      </w:r>
      <w:r>
        <w:rPr>
          <w:color w:val="000000" w:themeColor="text1"/>
          <w:sz w:val="28"/>
          <w:szCs w:val="28"/>
          <w:lang w:val="uk-UA" w:eastAsia="ru-RU"/>
        </w:rPr>
        <w:t xml:space="preserve"> у </w:t>
      </w:r>
      <w:r>
        <w:rPr>
          <w:color w:val="000000" w:themeColor="text1"/>
          <w:sz w:val="28"/>
          <w:szCs w:val="28"/>
          <w:lang w:val="uk-UA" w:eastAsia="ru-RU"/>
        </w:rPr>
        <w:t xml:space="preserve">м.Суми</w:t>
      </w:r>
      <w:r>
        <w:rPr>
          <w:color w:val="000000" w:themeColor="text1"/>
          <w:sz w:val="28"/>
          <w:szCs w:val="28"/>
          <w:lang w:val="uk-UA" w:eastAsia="ru-RU"/>
        </w:rPr>
        <w:t xml:space="preserve">  (</w:t>
      </w:r>
      <w:r>
        <w:rPr>
          <w:color w:val="000000" w:themeColor="text1"/>
          <w:sz w:val="28"/>
          <w:szCs w:val="28"/>
          <w:lang w:val="uk-UA" w:eastAsia="ru-RU"/>
        </w:rPr>
        <w:t xml:space="preserve">1місце</w:t>
      </w:r>
      <w:r>
        <w:rPr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color w:val="000000" w:themeColor="text1"/>
          <w:sz w:val="28"/>
          <w:szCs w:val="28"/>
          <w:lang w:val="uk-UA" w:eastAsia="ru-RU"/>
        </w:rPr>
        <w:t xml:space="preserve">2 місце)</w:t>
      </w:r>
      <w:r>
        <w:rPr>
          <w:color w:val="000000" w:themeColor="text1"/>
          <w:sz w:val="28"/>
          <w:szCs w:val="28"/>
          <w:lang w:val="uk-UA" w:eastAsia="ru-RU"/>
        </w:rPr>
        <w:t xml:space="preserve">, Чемпіонат області серед юнаків 20</w:t>
      </w:r>
      <w:r>
        <w:rPr>
          <w:color w:val="000000" w:themeColor="text1"/>
          <w:sz w:val="28"/>
          <w:szCs w:val="28"/>
          <w:lang w:val="uk-UA" w:eastAsia="ru-RU"/>
        </w:rPr>
        <w:t xml:space="preserve">02-2004 року </w:t>
      </w:r>
      <w:r>
        <w:rPr>
          <w:color w:val="000000" w:themeColor="text1"/>
          <w:sz w:val="28"/>
          <w:szCs w:val="28"/>
          <w:lang w:val="uk-UA" w:eastAsia="ru-RU"/>
        </w:rPr>
        <w:t xml:space="preserve">(</w:t>
      </w:r>
      <w:r>
        <w:rPr>
          <w:color w:val="000000" w:themeColor="text1"/>
          <w:sz w:val="28"/>
          <w:szCs w:val="28"/>
          <w:lang w:val="uk-UA" w:eastAsia="ru-RU"/>
        </w:rPr>
        <w:t xml:space="preserve">1місце,</w:t>
      </w:r>
      <w:r>
        <w:rPr>
          <w:color w:val="000000" w:themeColor="text1"/>
          <w:sz w:val="28"/>
          <w:szCs w:val="28"/>
          <w:lang w:val="uk-UA"/>
        </w:rPr>
        <w:t xml:space="preserve"> 2</w:t>
      </w:r>
      <w:r>
        <w:rPr>
          <w:color w:val="000000" w:themeColor="text1"/>
          <w:sz w:val="28"/>
          <w:szCs w:val="28"/>
          <w:lang w:val="uk-UA"/>
        </w:rPr>
        <w:t xml:space="preserve"> місце, </w:t>
      </w:r>
      <w:r>
        <w:rPr>
          <w:color w:val="000000" w:themeColor="text1"/>
          <w:sz w:val="28"/>
          <w:szCs w:val="28"/>
          <w:lang w:val="uk-UA"/>
        </w:rPr>
        <w:t xml:space="preserve">3 місце</w:t>
      </w:r>
      <w:r>
        <w:rPr>
          <w:color w:val="000000" w:themeColor="text1"/>
          <w:sz w:val="28"/>
          <w:szCs w:val="28"/>
          <w:lang w:val="uk-UA"/>
        </w:rPr>
        <w:t xml:space="preserve">)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 Менській ОТГ заклади позашкільної освіти набувають особливої популярн</w:t>
      </w:r>
      <w:r>
        <w:rPr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ості як центри розвитку творчої особистості, її самореалізації та професійного самовизначення.  </w:t>
      </w:r>
      <w:r>
        <w:rPr>
          <w:color w:val="000000" w:themeColor="text1"/>
          <w:sz w:val="28"/>
          <w:lang w:val="uk-UA" w:eastAsia="ru-RU"/>
        </w:rPr>
      </w:r>
    </w:p>
    <w:p>
      <w:pPr>
        <w:ind w:firstLine="720"/>
        <w:jc w:val="both"/>
        <w:spacing w:lineRule="auto" w:line="240"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t xml:space="preserve">На даному етапі організація і проведення освітньої роботи з учнівською молоддю у закладах позашкільної освіти ускладнюється слабким станом матеріально-технічної бази закладів, що впливає на якісне проведення гурткової роботи, відсутністю необхідного технічн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ого обладнання, туристичного спорядження, сценічного одягу суттєво знижує результативність позашкільної освіти, впливає на рівень роботи даних  закладів освіти. Більшість витрат здійснюється за рахунок спонсорських та батьківських коштів.</w:t>
      </w:r>
      <w:r>
        <w:rPr>
          <w:color w:val="000000" w:themeColor="text1"/>
          <w:sz w:val="28"/>
          <w:lang w:val="uk-UA" w:eastAsia="ru-RU"/>
        </w:rPr>
      </w:r>
    </w:p>
    <w:p>
      <w:pPr>
        <w:ind w:firstLine="72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Актуальним є питання забезпечення закладів позашкільної освіти сучасною комп’ютерн</w:t>
      </w:r>
      <w:r>
        <w:rPr>
          <w:color w:val="000000" w:themeColor="text1"/>
          <w:sz w:val="28"/>
          <w:szCs w:val="28"/>
          <w:lang w:val="uk-UA" w:eastAsia="ru-RU"/>
        </w:rPr>
        <w:t xml:space="preserve">ою технікою, ліцензійними електронними засобами навчального призначення, мультимедійним обладнанням. </w:t>
      </w:r>
      <w:r>
        <w:rPr>
          <w:color w:val="000000" w:themeColor="text1"/>
        </w:rPr>
      </w:r>
    </w:p>
    <w:p>
      <w:pPr>
        <w:ind w:right="-5"/>
        <w:jc w:val="both"/>
        <w:spacing w:lineRule="auto" w:line="240" w:after="0"/>
        <w:shd w:val="clear" w:color="auto" w:fill="FFFFFF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Тому система позашкільної освіти потребує подальшого </w:t>
      </w:r>
      <w:r>
        <w:rPr>
          <w:color w:val="000000" w:themeColor="text1"/>
          <w:sz w:val="28"/>
          <w:szCs w:val="28"/>
          <w:lang w:val="uk-UA" w:eastAsia="ru-RU"/>
        </w:rPr>
        <w:t xml:space="preserve">розвитку</w:t>
      </w:r>
      <w:r>
        <w:rPr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color w:val="000000" w:themeColor="text1"/>
          <w:sz w:val="28"/>
          <w:szCs w:val="28"/>
          <w:lang w:val="uk-UA" w:eastAsia="ru-RU"/>
        </w:rPr>
        <w:t xml:space="preserve">а саме: </w:t>
      </w:r>
      <w:r>
        <w:rPr>
          <w:color w:val="000000" w:themeColor="text1"/>
          <w:sz w:val="28"/>
          <w:szCs w:val="28"/>
          <w:lang w:val="uk-UA" w:eastAsia="ru-RU"/>
        </w:rPr>
        <w:t xml:space="preserve"> мережі гуртків, секцій, творчих об’єднань, модернізації матеріально-технічного, науково-методичного, кадрового забезпечення.</w:t>
      </w:r>
      <w:r>
        <w:rPr>
          <w:color w:val="000000" w:themeColor="text1"/>
        </w:rPr>
      </w:r>
    </w:p>
    <w:p>
      <w:pPr>
        <w:ind w:firstLine="283"/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ІІІ. Мета  та основні завдання Програми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Метою цієї Програми є вдосконалення позашкільної освіти шляхом надання п</w:t>
      </w:r>
      <w:r>
        <w:rPr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ідтримки та забезпечення розвитку, створення додаткових можливостей для духовного, інтелектуального і фізичного розвитку осіб, які бажають здобути позашкільну освіту.</w:t>
      </w:r>
      <w:r>
        <w:rPr>
          <w:color w:val="000000" w:themeColor="text1"/>
          <w:sz w:val="28"/>
          <w:shd w:val="clear" w:color="auto" w:fill="FFFFFF"/>
          <w:lang w:val="uk-UA" w:eastAsia="ru-RU"/>
        </w:rPr>
      </w:r>
    </w:p>
    <w:p>
      <w:pPr>
        <w:ind w:firstLine="720"/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Основ</w:t>
      </w:r>
      <w:r>
        <w:rPr>
          <w:color w:val="000000" w:themeColor="text1"/>
          <w:sz w:val="28"/>
          <w:szCs w:val="28"/>
          <w:lang w:val="uk-UA" w:eastAsia="ru-RU"/>
        </w:rPr>
        <w:t xml:space="preserve">ними завданнями Програми є: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удосконалення та розвиток мережі гуртків закладів  позашкільної освіти;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створення умов для доступності дітей і молоді до якісної позашкільної освіти;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підвищення навчального, навчально-методичного та науково-</w:t>
      </w:r>
      <w:r>
        <w:rPr>
          <w:color w:val="000000" w:themeColor="text1"/>
          <w:sz w:val="28"/>
          <w:szCs w:val="28"/>
          <w:lang w:val="uk-UA" w:eastAsia="ru-RU"/>
        </w:rPr>
        <w:t xml:space="preserve">методичного рівня діяльності  закладів позашкільної освіти;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вивчення проблемних питань щодо виховання молоді за сучасних соціальних умов;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забезпечення розвитку системи підготовки (перепідготовки) педагогічних кадрів для закладів позашкільної освіти різних типів;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поглиблення міжнародного співробітництва з питань позашкільної освіти;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удосконалення системи виявлення і підтримки обдарованої учнівської молоді, стимулювання її творчого потенціалу;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розвиток наукової та дослідницько-експериментальної діяльності учнівської молоді.</w:t>
      </w:r>
      <w:r>
        <w:rPr>
          <w:color w:val="000000" w:themeColor="text1"/>
        </w:rPr>
      </w:r>
    </w:p>
    <w:p>
      <w:pPr>
        <w:ind w:hanging="0"/>
        <w:jc w:val="center"/>
        <w:spacing w:lineRule="auto" w:line="240" w:after="0"/>
        <w:widowControl w:val="off"/>
        <w:tabs>
          <w:tab w:val="right" w:pos="7767" w:leader="none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ІV. Обґрунтування шляхів та засобів розв’язання проблеми, обсяги та джерела фінансування, строки виконання Програми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Програма розрахована на 2019-2021 роки.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Реалізація заходів Програми здійснюватиметься за рахунок коштів  міського бюджету у межах загального обсягу асигнувань, передбачених на відповідний рік головним розпорядником коштів, які визначені виконавцями заходів Програми. При цьому дозволяється залучен</w:t>
      </w:r>
      <w:r>
        <w:rPr>
          <w:color w:val="000000" w:themeColor="text1"/>
          <w:sz w:val="28"/>
          <w:szCs w:val="28"/>
          <w:lang w:val="uk-UA" w:eastAsia="ru-RU"/>
        </w:rPr>
        <w:t xml:space="preserve">ня коштів з інших джерел, не заборонених законодавством.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Прогнозований обсяг коштів, що планується залучити до фінансування, передбачається у </w:t>
      </w:r>
      <w:r>
        <w:rPr>
          <w:color w:val="000000" w:themeColor="text1"/>
          <w:sz w:val="28"/>
          <w:szCs w:val="28"/>
          <w:lang w:val="uk-UA" w:eastAsia="ru-RU"/>
        </w:rPr>
        <w:t xml:space="preserve">сумі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2976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00</w:t>
      </w:r>
      <w:r>
        <w:rPr>
          <w:color w:val="000000" w:themeColor="text1"/>
          <w:sz w:val="28"/>
          <w:szCs w:val="28"/>
          <w:lang w:val="uk-UA" w:eastAsia="ru-RU"/>
        </w:rPr>
        <w:t xml:space="preserve"> грн.</w:t>
      </w:r>
      <w:r>
        <w:rPr>
          <w:color w:val="000000" w:themeColor="text1"/>
          <w:sz w:val="28"/>
          <w:szCs w:val="28"/>
          <w:lang w:val="uk-UA" w:eastAsia="ru-RU"/>
        </w:rPr>
        <w:t xml:space="preserve"> (згідно додатків 1-4 до Програми розвитку позашкільної освіти на 2019 - 2021 роки).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 xml:space="preserve">Розмір фінансового забезпечення програми може змінюватися залежно від можливостей бюджету.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V. Перелік заходів Програми та результативні показники 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ab/>
        <w:t xml:space="preserve">Заходи з виконання Програми, спрямовані на досягненн</w:t>
      </w:r>
      <w:r>
        <w:rPr>
          <w:color w:val="000000" w:themeColor="text1"/>
          <w:sz w:val="28"/>
          <w:szCs w:val="28"/>
          <w:lang w:val="uk-UA" w:eastAsia="ru-RU"/>
        </w:rPr>
        <w:t xml:space="preserve">я мети, визначені у додатках</w:t>
      </w:r>
      <w:r>
        <w:rPr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  <w:lang w:val="uk-UA" w:eastAsia="ru-RU"/>
        </w:rPr>
        <w:t xml:space="preserve">Результативні показники: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Виконання Програми дасть змогу: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створити умови для подальшого розвитку позашкільної освіти;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удосконалити та розвинути мережу гуртків, клубів, творчих об’єднань тощо у  закладах позашкільної освіти; </w:t>
      </w:r>
      <w:r>
        <w:rPr>
          <w:color w:val="000000" w:themeColor="text1"/>
          <w:sz w:val="28"/>
          <w:szCs w:val="28"/>
          <w:lang w:val="uk-UA" w:eastAsia="ru-RU"/>
        </w:rPr>
        <w:tab/>
        <w:t xml:space="preserve">зміцнити матеріально-технічну базу закладів позашкільної освіти, забезпечити заклади комп’ютерною технікою та підключенням до мережі Інтернет;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збільшити охоплення дітей позашкільною освітою до 60% з метою задоволення їх </w:t>
      </w:r>
      <w:r>
        <w:rPr>
          <w:color w:val="000000" w:themeColor="text1"/>
          <w:sz w:val="28"/>
          <w:szCs w:val="28"/>
          <w:lang w:val="uk-UA" w:eastAsia="ru-RU"/>
        </w:rPr>
        <w:t xml:space="preserve">освітньо-культурних</w:t>
      </w:r>
      <w:r>
        <w:rPr>
          <w:color w:val="000000" w:themeColor="text1"/>
          <w:sz w:val="28"/>
          <w:szCs w:val="28"/>
          <w:lang w:val="uk-UA" w:eastAsia="ru-RU"/>
        </w:rPr>
        <w:t xml:space="preserve">  потреб, а також потреб у професійному самовизначенні і творчій самореалізації;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забезпечити умови підвищення кваліфікації педагогічних кадрів закладів позашкільної освіти;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підвищити рівень проведення масових заходів;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удосконалити систему виявлення та підтримки обдарованої учнівської молоді;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створити умови для подальшого розвитку дослідницько-експериментального напрямку діяльності учнів.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VІ. Координація та контроль за ходом виконання Програми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ab/>
        <w:t xml:space="preserve">Контроль за виконанням Програми здійснюється відділом освіти Менської міської ради та постійною комісією</w:t>
      </w:r>
      <w:r>
        <w:rPr>
          <w:color w:val="000000" w:themeColor="text1"/>
          <w:sz w:val="28"/>
          <w:szCs w:val="28"/>
          <w:lang w:val="uk-UA" w:bidi="hi-IN" w:eastAsia="ru-RU"/>
        </w:rPr>
        <w:t xml:space="preserve"> міської ради </w:t>
      </w:r>
      <w:r>
        <w:rPr>
          <w:color w:val="000000" w:themeColor="text1"/>
          <w:sz w:val="28"/>
          <w:szCs w:val="28"/>
          <w:lang w:val="uk-UA" w:eastAsia="ru-RU"/>
        </w:rPr>
        <w:t xml:space="preserve">з питань освіти, культури , молоді, фізкультури і спорту</w:t>
      </w:r>
      <w:r>
        <w:rPr>
          <w:color w:val="000000" w:themeColor="text1"/>
          <w:sz w:val="28"/>
          <w:szCs w:val="28"/>
          <w:lang w:val="uk-UA" w:bidi="hi-IN" w:eastAsia="ru-RU"/>
        </w:rPr>
        <w:t xml:space="preserve">.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ab/>
        <w:t xml:space="preserve">Основними формами контролю за реалізацією заходів та досягнень показників Програми будуть: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ab/>
        <w:t xml:space="preserve">звітність відділу освіти Менської міської ради по реалізації заходів Програми;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ab/>
        <w:t xml:space="preserve">залучення засобів масової інформації до висвітлення питань щодо реалізації Програми;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ab/>
        <w:t xml:space="preserve">обговорення стану та проблем реалізації Програми на засіданнях колегії відділу освіти, раді методичного кабінету;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ab/>
        <w:t xml:space="preserve">Організаційний супровід виконання Програми здійснює відділ освіти.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ab/>
        <w:t xml:space="preserve">Відділ освіти  про виконання заходів  програми щороку до 1 січня, починаючи з 2019 року інформує Управління освіти і науки Чернігівської обласної державної адміністрації.</w:t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ab/>
        <w:t xml:space="preserve">Відділу освіти Менської  міської ради  інформувати постійну комісію Менської міської ради  </w:t>
      </w:r>
      <w:r>
        <w:rPr>
          <w:color w:val="000000" w:themeColor="text1"/>
          <w:sz w:val="28"/>
          <w:szCs w:val="28"/>
          <w:lang w:val="uk-UA" w:bidi="hi-IN" w:eastAsia="ru-RU"/>
        </w:rPr>
        <w:t xml:space="preserve">з </w:t>
      </w:r>
      <w:r>
        <w:rPr>
          <w:color w:val="000000" w:themeColor="text1"/>
          <w:sz w:val="28"/>
          <w:szCs w:val="28"/>
          <w:lang w:val="uk-UA" w:eastAsia="ru-RU"/>
        </w:rPr>
        <w:t xml:space="preserve">питань освіти, культури, молоді, фізкультури і спорту про хід виконання Програми до 15 лютого.</w:t>
      </w:r>
      <w:r>
        <w:rPr>
          <w:color w:val="000000" w:themeColor="text1"/>
        </w:rPr>
      </w:r>
    </w:p>
    <w:p>
      <w:pPr>
        <w:shd w:val="nil" w:color="auto" w:fill="FFFFFF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  <w:lang w:val="uk-UA" w:eastAsia="ru-RU"/>
        </w:rPr>
        <w:br w:type="page"/>
      </w:r>
      <w:r>
        <w:rPr>
          <w:color w:val="000000" w:themeColor="text1"/>
        </w:rPr>
      </w:r>
    </w:p>
    <w:p>
      <w:pPr>
        <w:ind w:left="5811" w:right="0" w:hanging="0"/>
        <w:jc w:val="both"/>
        <w:keepNext/>
        <w:spacing w:lineRule="auto" w:line="240" w:after="0"/>
        <w:widowControl w:val="off"/>
        <w:tabs>
          <w:tab w:val="right" w:pos="7767" w:leader="none"/>
        </w:tabs>
        <w:rPr>
          <w:color w:val="000000" w:themeColor="text1"/>
          <w:sz w:val="22"/>
          <w:szCs w:val="28"/>
        </w:rPr>
      </w:pPr>
      <w:r>
        <w:rPr>
          <w:b/>
          <w:bCs/>
          <w:color w:val="000000" w:themeColor="text1"/>
          <w:sz w:val="22"/>
          <w:szCs w:val="27"/>
          <w:lang w:val="uk-UA" w:eastAsia="ru-RU"/>
        </w:rPr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Додаток 1 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до Програми розвитку позашкільної 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освіти на  2019-2021 роки (в новій редакції)</w:t>
      </w:r>
      <w:r>
        <w:rPr>
          <w:color w:val="000000" w:themeColor="text1"/>
          <w:sz w:val="18"/>
        </w:rPr>
      </w:r>
    </w:p>
    <w:p>
      <w:pPr>
        <w:jc w:val="right"/>
        <w:keepNext/>
        <w:spacing w:lineRule="auto" w:line="240" w:after="0"/>
        <w:widowControl w:val="off"/>
        <w:tabs>
          <w:tab w:val="right" w:pos="7767" w:leader="none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4860"/>
        <w:keepNext/>
        <w:spacing w:lineRule="auto" w:line="240" w:after="0"/>
        <w:widowControl w:val="off"/>
        <w:tabs>
          <w:tab w:val="right" w:pos="7767" w:leader="none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Ресурсне забезпечення</w:t>
      </w:r>
      <w:r>
        <w:rPr>
          <w:color w:val="000000" w:themeColor="text1"/>
        </w:rPr>
      </w:r>
    </w:p>
    <w:p>
      <w:pPr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Програми розвитку позашкільної освіти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на 2019-2021 роки</w:t>
      </w:r>
      <w:r>
        <w:rPr>
          <w:color w:val="000000" w:themeColor="text1"/>
        </w:rPr>
      </w:r>
    </w:p>
    <w:p>
      <w:pPr>
        <w:jc w:val="center"/>
        <w:keepNext/>
        <w:spacing w:lineRule="auto" w:line="240" w:after="0"/>
        <w:widowControl w:val="off"/>
        <w:tabs>
          <w:tab w:val="left" w:pos="708" w:leader="none"/>
          <w:tab w:val="right" w:pos="7767" w:leader="none"/>
        </w:tabs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(в новій редакції)</w:t>
      </w:r>
      <w:r>
        <w:rPr>
          <w:b/>
          <w:bCs/>
          <w:color w:val="000000" w:themeColor="text1"/>
          <w:sz w:val="28"/>
          <w:szCs w:val="28"/>
          <w:lang w:val="uk-UA" w:eastAsia="ru-RU"/>
        </w:rPr>
      </w:r>
    </w:p>
    <w:p>
      <w:pPr>
        <w:keepNext/>
        <w:spacing w:lineRule="auto" w:line="240" w:after="0"/>
        <w:widowControl w:val="off"/>
        <w:tabs>
          <w:tab w:val="left" w:pos="708" w:leader="none"/>
          <w:tab w:val="right" w:pos="776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keepNext/>
        <w:spacing w:lineRule="auto" w:line="240" w:after="0"/>
        <w:widowControl w:val="off"/>
        <w:tabs>
          <w:tab w:val="left" w:pos="708" w:leader="none"/>
          <w:tab w:val="right" w:pos="776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tbl>
      <w:tblPr>
        <w:tblpPr w:horzAnchor="margin" w:tblpX="-77" w:vertAnchor="text" w:tblpY="312" w:leftFromText="180" w:topFromText="0" w:rightFromText="180" w:bottomFromText="200"/>
        <w:tblW w:w="949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886"/>
        <w:gridCol w:w="1483"/>
        <w:gridCol w:w="1418"/>
        <w:gridCol w:w="1592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Merge w:val="restart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Орієнтовані обсяги видатків, які пропонується залучити на виконання Програми</w:t>
            </w:r>
            <w:r>
              <w:rPr>
                <w:color w:val="000000" w:themeColor="text1"/>
                <w:sz w:val="22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6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Етапи виконання програми</w:t>
            </w:r>
            <w:r>
              <w:rPr>
                <w:color w:val="000000" w:themeColor="text1"/>
                <w:sz w:val="22"/>
              </w:rPr>
            </w:r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93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Орієнтовні </w:t>
            </w:r>
            <w:r>
              <w:rPr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 обсяги видатків </w:t>
            </w:r>
            <w:r>
              <w:rPr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(усього), </w:t>
            </w:r>
            <w:r>
              <w:rPr>
                <w:color w:val="000000" w:themeColor="text1"/>
                <w:sz w:val="22"/>
              </w:rPr>
            </w:r>
            <w:r>
              <w:rPr>
                <w:bCs/>
                <w:i/>
                <w:color w:val="000000" w:themeColor="text1"/>
                <w:sz w:val="22"/>
                <w:szCs w:val="24"/>
                <w:lang w:val="uk-UA" w:eastAsia="ru-RU"/>
              </w:rPr>
              <w:t xml:space="preserve">грн</w:t>
            </w:r>
            <w:r>
              <w:rPr>
                <w:color w:val="000000" w:themeColor="text1"/>
                <w:sz w:val="22"/>
              </w:rPr>
            </w:r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6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Всього</w:t>
            </w:r>
            <w:r>
              <w:rPr>
                <w:color w:val="000000" w:themeColor="text1"/>
                <w:sz w:val="22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3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2019 рік</w:t>
            </w:r>
            <w:r>
              <w:rPr>
                <w:color w:val="000000" w:themeColor="text1"/>
                <w:sz w:val="22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2020 рік</w:t>
            </w:r>
            <w:r>
              <w:rPr>
                <w:color w:val="000000" w:themeColor="text1"/>
                <w:sz w:val="22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2021 рік</w:t>
            </w:r>
            <w:r>
              <w:rPr>
                <w:color w:val="000000" w:themeColor="text1"/>
                <w:sz w:val="22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Бюджет Менської ОТГ </w:t>
            </w:r>
            <w:r>
              <w:rPr>
                <w:color w:val="000000" w:themeColor="text1"/>
                <w:sz w:val="28"/>
              </w:rPr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6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2976</w:t>
            </w: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3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20000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122</w:t>
            </w: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1556</w:t>
            </w: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  <w:sz w:val="28"/>
              </w:rPr>
            </w: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  <w:lang w:val="uk-UA"/>
        </w:rPr>
      </w:r>
      <w:r>
        <w:rPr>
          <w:color w:val="000000" w:themeColor="text1"/>
        </w:rPr>
      </w:r>
    </w:p>
    <w:p>
      <w:pPr>
        <w:shd w:val="nil" w:color="auto" w:fill="FFFFFF"/>
        <w:rPr>
          <w:b/>
          <w:color w:val="000000" w:themeColor="text1"/>
          <w:sz w:val="22"/>
          <w:szCs w:val="27"/>
        </w:rPr>
      </w:pPr>
      <w:r>
        <w:rPr>
          <w:b/>
          <w:bCs/>
          <w:color w:val="000000" w:themeColor="text1"/>
          <w:sz w:val="22"/>
          <w:szCs w:val="27"/>
          <w:lang w:val="uk-UA" w:eastAsia="ru-RU"/>
        </w:rPr>
        <w:br w:type="page"/>
      </w:r>
      <w:r>
        <w:rPr>
          <w:color w:val="000000" w:themeColor="text1"/>
        </w:rPr>
      </w:r>
    </w:p>
    <w:p>
      <w:pPr>
        <w:ind w:left="5811" w:right="0" w:hanging="0"/>
        <w:jc w:val="both"/>
        <w:keepNext/>
        <w:spacing w:lineRule="auto" w:line="240" w:after="0"/>
        <w:widowControl w:val="off"/>
        <w:tabs>
          <w:tab w:val="right" w:pos="7767" w:leader="none"/>
        </w:tabs>
        <w:rPr>
          <w:color w:val="000000" w:themeColor="text1"/>
          <w:sz w:val="22"/>
          <w:szCs w:val="28"/>
        </w:rPr>
      </w:pPr>
      <w:r>
        <w:rPr>
          <w:b/>
          <w:bCs/>
          <w:color w:val="000000" w:themeColor="text1"/>
          <w:sz w:val="22"/>
          <w:szCs w:val="27"/>
          <w:lang w:val="uk-UA" w:eastAsia="ru-RU"/>
        </w:rPr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Додаток 2 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до Програми розвитку позашкільної 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освіти на  2019-2021 роки (в новій редакції)</w:t>
      </w:r>
      <w:r>
        <w:rPr>
          <w:color w:val="000000" w:themeColor="text1"/>
          <w:sz w:val="22"/>
          <w:szCs w:val="28"/>
          <w:lang w:val="uk-UA" w:eastAsia="ru-RU"/>
        </w:rPr>
      </w:r>
      <w:r>
        <w:rPr>
          <w:color w:val="000000" w:themeColor="text1"/>
        </w:rPr>
      </w:r>
    </w:p>
    <w:p>
      <w:pPr>
        <w:keepNext/>
        <w:spacing w:lineRule="auto" w:line="240" w:after="0"/>
        <w:widowControl w:val="off"/>
        <w:tabs>
          <w:tab w:val="left" w:pos="708" w:leader="none"/>
          <w:tab w:val="right" w:pos="7767" w:leader="none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Орієнтовні обсяги та джерела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фінансування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П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рограми розвитку позашкільної освіти на 2019-2021 роки</w:t>
      </w:r>
      <w:r>
        <w:rPr>
          <w:i/>
          <w:iCs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tbl>
      <w:tblPr>
        <w:tblW w:w="980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2262"/>
        <w:gridCol w:w="1547"/>
        <w:gridCol w:w="1266"/>
        <w:gridCol w:w="1126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06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Адреса </w:t>
            </w:r>
            <w:r>
              <w:rPr>
                <w:color w:val="000000" w:themeColor="text1"/>
                <w:sz w:val="18"/>
              </w:rPr>
            </w: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фінансування</w:t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2" w:type="dxa"/>
            <w:textDirection w:val="lrTb"/>
            <w:noWrap w:val="false"/>
          </w:tcPr>
          <w:p>
            <w:pPr>
              <w:jc w:val="center"/>
              <w:spacing w:lineRule="auto" w:line="252" w:after="0"/>
              <w:rPr>
                <w:rFonts w:eastAsia="Calibri"/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Обсяг фінансування </w:t>
            </w:r>
            <w:r>
              <w:rPr>
                <w:color w:val="000000" w:themeColor="text1"/>
                <w:sz w:val="18"/>
              </w:rPr>
            </w: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всього </w:t>
            </w:r>
            <w:r>
              <w:rPr>
                <w:color w:val="000000" w:themeColor="text1"/>
                <w:sz w:val="18"/>
              </w:rPr>
            </w: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(грн.)</w:t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2019</w:t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6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2020</w:t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6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2021</w:t>
            </w: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06" w:type="dxa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Забезпечення роботи та зміцнення матеріальної бази гуртків закладів позашкільної освіти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підтримки творчих дитячих колективів закладів позашкільної освіти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2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44000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6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20000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6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24000 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06" w:type="dxa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Оснащення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комп’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ютерно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ю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техні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кою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2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360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6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12000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6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400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0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Забезпечення участі вихованців закладів позашкільної освіти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ru-RU"/>
              </w:rPr>
              <w:t xml:space="preserve">,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творчих дитячих колективів закладів позашкільної освіти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 обласних, Всеукраїнських конкурсах, змаганнях, фестивалях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2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 87000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10000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6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35000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6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42000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0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Вшанування переможців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спортивних змагань(проведення свята «Зірковий олімп.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Позашкілля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»)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2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600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10000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6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55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6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 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5600</w:t>
            </w:r>
            <w:r>
              <w:rPr>
                <w:color w:val="000000" w:themeColor="text1"/>
              </w:rPr>
            </w:r>
          </w:p>
        </w:tc>
      </w:tr>
      <w:tr>
        <w:trPr>
          <w:trHeight w:val="50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06" w:type="dxa"/>
            <w:textDirection w:val="lrTb"/>
            <w:noWrap w:val="false"/>
          </w:tcPr>
          <w:p>
            <w:pPr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Всього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2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2976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20000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6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122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6" w:type="dxa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1556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 </w:t>
            </w:r>
            <w:r>
              <w:rPr>
                <w:color w:val="000000" w:themeColor="text1"/>
              </w:rPr>
            </w:r>
          </w:p>
        </w:tc>
      </w:tr>
    </w:tbl>
    <w:p>
      <w:pPr>
        <w:shd w:val="nil" w:color="auto" w:fill="FFFFFF"/>
        <w:rPr>
          <w:b/>
          <w:color w:val="000000" w:themeColor="text1"/>
          <w:sz w:val="22"/>
          <w:szCs w:val="27"/>
        </w:rPr>
      </w:pPr>
      <w:r>
        <w:rPr>
          <w:b/>
          <w:bCs/>
          <w:color w:val="000000" w:themeColor="text1"/>
          <w:sz w:val="22"/>
          <w:szCs w:val="27"/>
          <w:lang w:val="uk-UA" w:eastAsia="ru-RU"/>
        </w:rPr>
        <w:br w:type="page"/>
      </w:r>
      <w:r>
        <w:rPr>
          <w:color w:val="000000" w:themeColor="text1"/>
        </w:rPr>
      </w:r>
    </w:p>
    <w:p>
      <w:pPr>
        <w:ind w:left="5811" w:right="0" w:hanging="0"/>
        <w:jc w:val="both"/>
        <w:keepNext/>
        <w:spacing w:lineRule="auto" w:line="240" w:after="0"/>
        <w:widowControl w:val="off"/>
        <w:tabs>
          <w:tab w:val="right" w:pos="7767" w:leader="none"/>
        </w:tabs>
        <w:rPr>
          <w:color w:val="000000" w:themeColor="text1"/>
          <w:sz w:val="22"/>
          <w:szCs w:val="28"/>
        </w:rPr>
      </w:pPr>
      <w:r>
        <w:rPr>
          <w:b/>
          <w:bCs/>
          <w:color w:val="000000" w:themeColor="text1"/>
          <w:sz w:val="22"/>
          <w:szCs w:val="27"/>
          <w:lang w:val="uk-UA" w:eastAsia="ru-RU"/>
        </w:rPr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Додаток 3 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до Програми розвитку позашкільної 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освіти на 2019-2021 роки (в новій редакції) </w:t>
      </w:r>
      <w:r>
        <w:rPr>
          <w:color w:val="000000" w:themeColor="text1"/>
          <w:sz w:val="22"/>
          <w:szCs w:val="28"/>
          <w:lang w:val="uk-UA" w:eastAsia="ru-RU"/>
        </w:rPr>
        <w:t xml:space="preserve">(таблиця1</w:t>
      </w:r>
      <w:r>
        <w:rPr>
          <w:color w:val="000000" w:themeColor="text1"/>
          <w:sz w:val="22"/>
          <w:szCs w:val="28"/>
          <w:lang w:val="uk-UA" w:eastAsia="ru-RU"/>
        </w:rPr>
        <w:t xml:space="preserve">)</w:t>
      </w:r>
      <w:r>
        <w:rPr>
          <w:color w:val="000000" w:themeColor="text1"/>
          <w:sz w:val="22"/>
          <w:lang w:val="uk-UA" w:eastAsia="ru-RU"/>
        </w:rPr>
      </w:r>
    </w:p>
    <w:p>
      <w:pPr>
        <w:spacing w:lineRule="auto" w:line="240" w:after="0"/>
        <w:rPr>
          <w:color w:val="000000" w:themeColor="text1"/>
          <w:sz w:val="28"/>
          <w:szCs w:val="28"/>
        </w:rPr>
        <w:outlineLvl w:val="1"/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60"/>
        <w:rPr>
          <w:color w:val="000000" w:themeColor="text1"/>
          <w:sz w:val="28"/>
          <w:szCs w:val="28"/>
        </w:rPr>
        <w:outlineLvl w:val="1"/>
      </w:pPr>
      <w:r>
        <w:rPr>
          <w:color w:val="000000" w:themeColor="text1"/>
          <w:sz w:val="28"/>
          <w:szCs w:val="28"/>
          <w:lang w:val="uk-UA" w:eastAsia="ru-RU"/>
        </w:rPr>
        <w:t xml:space="preserve">Орієнтовне фінансування забезпечення Програми (2020 рік)</w:t>
      </w:r>
      <w:r>
        <w:rPr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</w:p>
    <w:tbl>
      <w:tblPr>
        <w:tblStyle w:val="166"/>
        <w:tblW w:w="0" w:type="auto"/>
        <w:tblInd w:w="-529" w:type="dxa"/>
        <w:tblLayout w:type="fixed"/>
        <w:tblLook w:val="04A0" w:firstRow="1" w:lastRow="0" w:firstColumn="1" w:lastColumn="0" w:noHBand="0" w:noVBand="1"/>
      </w:tblPr>
      <w:tblGrid>
        <w:gridCol w:w="638"/>
        <w:gridCol w:w="5386"/>
        <w:gridCol w:w="1277"/>
        <w:gridCol w:w="1275"/>
        <w:gridCol w:w="1418"/>
      </w:tblGrid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vMerge w:val="restart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2"/>
                <w:szCs w:val="28"/>
              </w:rPr>
              <w:outlineLvl w:val="1"/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№ з/п</w:t>
            </w:r>
            <w:r>
              <w:rPr>
                <w:color w:val="000000" w:themeColor="text1"/>
                <w:sz w:val="22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vMerge w:val="restart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2"/>
                <w:szCs w:val="28"/>
              </w:rPr>
              <w:outlineLvl w:val="1"/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Адреса фінансування</w:t>
            </w:r>
            <w:r>
              <w:rPr>
                <w:color w:val="000000" w:themeColor="text1"/>
                <w:sz w:val="22"/>
              </w:rPr>
            </w:r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70" w:type="dxa"/>
            <w:textDirection w:val="lrTb"/>
            <w:noWrap w:val="false"/>
          </w:tcPr>
          <w:p>
            <w:pPr>
              <w:jc w:val="center"/>
              <w:spacing w:after="60"/>
              <w:rPr>
                <w:b/>
                <w:color w:val="000000" w:themeColor="text1"/>
                <w:sz w:val="22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2"/>
                <w:szCs w:val="28"/>
                <w:lang w:val="uk-UA" w:eastAsia="ru-RU"/>
              </w:rPr>
              <w:t xml:space="preserve">Обсяг фінансування всього (грн.)</w:t>
            </w:r>
            <w:r>
              <w:rPr>
                <w:color w:val="000000" w:themeColor="text1"/>
                <w:sz w:val="22"/>
              </w:rPr>
            </w:r>
          </w:p>
          <w:p>
            <w:pPr>
              <w:jc w:val="center"/>
              <w:spacing w:after="60"/>
              <w:rPr>
                <w:color w:val="000000" w:themeColor="text1"/>
                <w:sz w:val="22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2"/>
                <w:szCs w:val="28"/>
                <w:lang w:val="uk-UA" w:eastAsia="ru-RU"/>
              </w:rPr>
              <w:t xml:space="preserve"> на</w:t>
            </w: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 2020 рік</w:t>
            </w:r>
            <w:r>
              <w:rPr>
                <w:color w:val="000000" w:themeColor="text1"/>
                <w:sz w:val="22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b/>
                <w:color w:val="000000" w:themeColor="text1"/>
                <w:sz w:val="22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2"/>
                <w:szCs w:val="28"/>
                <w:lang w:val="uk-UA" w:eastAsia="ru-RU"/>
              </w:rPr>
              <w:t xml:space="preserve">Всього</w:t>
            </w:r>
            <w:r>
              <w:rPr>
                <w:color w:val="000000" w:themeColor="text1"/>
                <w:sz w:val="22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b/>
                <w:color w:val="000000" w:themeColor="text1"/>
                <w:sz w:val="22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2"/>
                <w:szCs w:val="28"/>
                <w:lang w:val="uk-UA" w:eastAsia="ru-RU"/>
              </w:rPr>
              <w:t xml:space="preserve">ОТГ</w:t>
            </w:r>
            <w:r>
              <w:rPr>
                <w:color w:val="000000" w:themeColor="text1"/>
                <w:sz w:val="22"/>
              </w:rPr>
            </w:r>
          </w:p>
          <w:p>
            <w:pPr>
              <w:jc w:val="center"/>
              <w:spacing w:after="60"/>
              <w:rPr>
                <w:b/>
                <w:color w:val="000000" w:themeColor="text1"/>
                <w:sz w:val="22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2"/>
                <w:szCs w:val="28"/>
                <w:lang w:val="uk-UA" w:eastAsia="ru-RU"/>
              </w:rPr>
              <w:t xml:space="preserve">(етап)</w:t>
            </w:r>
            <w:r>
              <w:rPr>
                <w:color w:val="000000" w:themeColor="text1"/>
                <w:sz w:val="22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b/>
                <w:color w:val="000000" w:themeColor="text1"/>
                <w:sz w:val="22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2"/>
                <w:szCs w:val="28"/>
                <w:lang w:val="uk-UA" w:eastAsia="ru-RU"/>
              </w:rPr>
              <w:t xml:space="preserve">Всеукраїнські</w:t>
            </w:r>
            <w:r>
              <w:rPr>
                <w:b/>
                <w:color w:val="000000" w:themeColor="text1"/>
                <w:sz w:val="22"/>
                <w:szCs w:val="28"/>
                <w:lang w:val="en-US" w:eastAsia="ru-RU"/>
              </w:rPr>
              <w:t xml:space="preserve">,</w:t>
            </w:r>
            <w:r>
              <w:rPr>
                <w:b/>
                <w:color w:val="000000" w:themeColor="text1"/>
                <w:sz w:val="22"/>
                <w:szCs w:val="28"/>
                <w:lang w:val="uk-UA" w:eastAsia="ru-RU"/>
              </w:rPr>
              <w:t xml:space="preserve"> обласні заходи</w:t>
            </w:r>
            <w:r>
              <w:rPr>
                <w:color w:val="000000" w:themeColor="text1"/>
                <w:sz w:val="22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38" w:type="dxa"/>
            <w:vMerge w:val="restart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Забезпечення роботи та зміцнення матеріальної бази гуртк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ів закладів позашкільної освіти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підтримки творчих дитячих колективів закладів позашкільної освіти: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20000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15000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5000</w:t>
            </w:r>
            <w:r>
              <w:rPr>
                <w:color w:val="000000" w:themeColor="text1"/>
              </w:rPr>
            </w:r>
          </w:p>
        </w:tc>
      </w:tr>
      <w:tr>
        <w:trPr>
          <w:trHeight w:val="114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638" w:type="dxa"/>
            <w:vMerge w:val="continue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/>
                <w:sz w:val="28"/>
                <w:szCs w:val="28"/>
                <w:lang w:val="uk-UA" w:eastAsia="ru-RU"/>
              </w:rPr>
              <w:outlineLvl w:val="1"/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after="60"/>
              <w:rPr>
                <w:rFonts w:eastAsia="Calibri"/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придбання матеріалів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,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інвентаря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витратних матеріалів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для проведення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роботи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гуртків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функціонування творчих дитячих колективів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тощо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12000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lang w:val="en-US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12000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after="60"/>
              <w:rPr>
                <w:rFonts w:eastAsia="Calibri"/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паливно-мастильних матеріалів для участі у змаганнях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8000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(СЮТ)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Оснащення комп’ютерною т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ехні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кою: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12000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12000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     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after="60"/>
              <w:rPr>
                <w:rFonts w:eastAsia="Calibri"/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придбання сучасного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комп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’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ютера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12000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12000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Забезпечення участі вихованців закладів позашкільної освіти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та творчих дитячих колективів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 обласних, Всеукраїнських конкурсах, змаганнях, фестивалях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35000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4000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31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забезпечення підвозу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1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  <w:tr>
        <w:trPr>
          <w:trHeight w:val="4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придбання спорядження тощо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10000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10000</w:t>
            </w:r>
            <w:r>
              <w:rPr>
                <w:color w:val="000000" w:themeColor="text1"/>
              </w:rPr>
            </w:r>
          </w:p>
        </w:tc>
      </w:tr>
      <w:tr>
        <w:trPr>
          <w:trHeight w:val="384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харчування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Вшанування переможців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спортивних змагань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(проведення свята «Зірковий олімп.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Позашкілля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»)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55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55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2800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2800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кошти на премії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вихованцям та керівникам гуртків ЦДЮТ та СЮТ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35000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35000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кошти на премії (вихованцям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та керівникам спортивних секцій ДЮСШ)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17000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17000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придбання грамот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1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22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86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3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</w:tbl>
    <w:p>
      <w:pPr>
        <w:shd w:val="nil" w:color="auto" w:fill="FFFFFF"/>
        <w:rPr>
          <w:color w:val="000000" w:themeColor="text1"/>
          <w:szCs w:val="28"/>
        </w:rPr>
        <w:outlineLvl w:val="1"/>
      </w:pPr>
      <w:r>
        <w:rPr>
          <w:color w:val="000000" w:themeColor="text1"/>
          <w:sz w:val="28"/>
          <w:szCs w:val="28"/>
          <w:lang w:val="en-US" w:eastAsia="ru-RU"/>
        </w:rPr>
        <w:br w:type="page"/>
      </w:r>
      <w:r>
        <w:rPr>
          <w:color w:val="000000" w:themeColor="text1"/>
        </w:rPr>
      </w:r>
    </w:p>
    <w:p>
      <w:pPr>
        <w:ind w:left="5811" w:right="0" w:hanging="0"/>
        <w:jc w:val="both"/>
        <w:keepNext/>
        <w:spacing w:lineRule="auto" w:line="240" w:after="0"/>
        <w:widowControl w:val="off"/>
        <w:tabs>
          <w:tab w:val="right" w:pos="7767" w:leader="none"/>
        </w:tabs>
        <w:rPr>
          <w:color w:val="000000" w:themeColor="text1"/>
        </w:rPr>
      </w:pPr>
      <w:r>
        <w:rPr>
          <w:b/>
          <w:bCs/>
          <w:color w:val="000000" w:themeColor="text1"/>
          <w:sz w:val="22"/>
          <w:szCs w:val="27"/>
          <w:lang w:val="uk-UA" w:eastAsia="ru-RU"/>
        </w:rPr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Додаток 4 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до Програми розвитку позашкільної 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освіти на 2019-2021 роки (в новій редакції) </w:t>
      </w:r>
      <w:r>
        <w:rPr>
          <w:color w:val="000000" w:themeColor="text1"/>
          <w:sz w:val="22"/>
          <w:szCs w:val="28"/>
          <w:lang w:val="uk-UA" w:eastAsia="ru-RU"/>
        </w:rPr>
        <w:t xml:space="preserve">(таблиця 2)</w:t>
      </w:r>
      <w:r>
        <w:rPr>
          <w:color w:val="000000" w:themeColor="text1"/>
        </w:rPr>
      </w:r>
    </w:p>
    <w:p>
      <w:pPr>
        <w:spacing w:lineRule="auto" w:line="240" w:after="0"/>
        <w:rPr>
          <w:color w:val="000000" w:themeColor="text1"/>
          <w:sz w:val="28"/>
          <w:szCs w:val="28"/>
        </w:rPr>
        <w:outlineLvl w:val="1"/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60"/>
        <w:rPr>
          <w:color w:val="000000" w:themeColor="text1"/>
          <w:sz w:val="28"/>
          <w:szCs w:val="28"/>
        </w:rPr>
        <w:outlineLvl w:val="1"/>
      </w:pPr>
      <w:r>
        <w:rPr>
          <w:color w:val="000000" w:themeColor="text1"/>
          <w:sz w:val="28"/>
          <w:szCs w:val="28"/>
          <w:lang w:val="uk-UA" w:eastAsia="ru-RU"/>
        </w:rPr>
        <w:t xml:space="preserve">Орієнтовне фінансування забезпечення Програми (2021 рік)</w:t>
      </w:r>
      <w:r>
        <w:rPr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</w:p>
    <w:tbl>
      <w:tblPr>
        <w:tblStyle w:val="166"/>
        <w:tblW w:w="0" w:type="auto"/>
        <w:tblInd w:w="-529" w:type="dxa"/>
        <w:tblLayout w:type="fixed"/>
        <w:tblLook w:val="04A0" w:firstRow="1" w:lastRow="0" w:firstColumn="1" w:lastColumn="0" w:noHBand="0" w:noVBand="1"/>
      </w:tblPr>
      <w:tblGrid>
        <w:gridCol w:w="638"/>
        <w:gridCol w:w="5244"/>
        <w:gridCol w:w="1419"/>
        <w:gridCol w:w="1416"/>
        <w:gridCol w:w="1417"/>
      </w:tblGrid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vMerge w:val="restart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0"/>
                <w:szCs w:val="28"/>
              </w:rPr>
              <w:outlineLvl w:val="1"/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№ з/п</w:t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0"/>
                <w:szCs w:val="28"/>
              </w:rPr>
              <w:outlineLvl w:val="1"/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Адреса фінансування</w:t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jc w:val="center"/>
              <w:spacing w:after="60"/>
              <w:rPr>
                <w:b/>
                <w:color w:val="000000" w:themeColor="text1"/>
                <w:sz w:val="20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0"/>
                <w:szCs w:val="28"/>
                <w:lang w:val="uk-UA" w:eastAsia="ru-RU"/>
              </w:rPr>
              <w:t xml:space="preserve">Обсяг фінансування всього (грн.) </w:t>
            </w:r>
            <w:r>
              <w:rPr>
                <w:color w:val="000000" w:themeColor="text1"/>
                <w:sz w:val="20"/>
              </w:rPr>
            </w:r>
            <w:r>
              <w:rPr>
                <w:b/>
                <w:color w:val="000000" w:themeColor="text1"/>
                <w:sz w:val="20"/>
                <w:szCs w:val="28"/>
                <w:lang w:val="uk-UA" w:eastAsia="ru-RU"/>
              </w:rPr>
              <w:t xml:space="preserve"> на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2021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рік</w:t>
            </w:r>
            <w:r>
              <w:rPr>
                <w:color w:val="000000" w:themeColor="text1"/>
                <w:sz w:val="20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b/>
                <w:color w:val="000000" w:themeColor="text1"/>
                <w:sz w:val="20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0"/>
                <w:szCs w:val="28"/>
                <w:lang w:val="uk-UA" w:eastAsia="ru-RU"/>
              </w:rPr>
              <w:t xml:space="preserve">Всього</w:t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b/>
                <w:color w:val="000000" w:themeColor="text1"/>
                <w:sz w:val="20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0"/>
                <w:szCs w:val="28"/>
                <w:lang w:val="uk-UA" w:eastAsia="ru-RU"/>
              </w:rPr>
              <w:t xml:space="preserve">ОТГ</w:t>
            </w:r>
            <w:r>
              <w:rPr>
                <w:color w:val="000000" w:themeColor="text1"/>
                <w:sz w:val="20"/>
              </w:rPr>
            </w:r>
          </w:p>
          <w:p>
            <w:pPr>
              <w:jc w:val="center"/>
              <w:spacing w:after="60"/>
              <w:rPr>
                <w:b/>
                <w:color w:val="000000" w:themeColor="text1"/>
                <w:sz w:val="20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0"/>
                <w:szCs w:val="28"/>
                <w:lang w:val="uk-UA" w:eastAsia="ru-RU"/>
              </w:rPr>
              <w:t xml:space="preserve">(етап)</w:t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b/>
                <w:color w:val="000000" w:themeColor="text1"/>
                <w:sz w:val="20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0"/>
                <w:szCs w:val="28"/>
                <w:lang w:val="uk-UA" w:eastAsia="ru-RU"/>
              </w:rPr>
              <w:t xml:space="preserve">Всеукраїнські</w:t>
            </w:r>
            <w:r>
              <w:rPr>
                <w:b/>
                <w:color w:val="000000" w:themeColor="text1"/>
                <w:sz w:val="20"/>
                <w:szCs w:val="28"/>
                <w:lang w:val="en-US" w:eastAsia="ru-RU"/>
              </w:rPr>
              <w:t xml:space="preserve">,</w:t>
            </w:r>
            <w:r>
              <w:rPr>
                <w:b/>
                <w:color w:val="000000" w:themeColor="text1"/>
                <w:sz w:val="20"/>
                <w:szCs w:val="28"/>
                <w:lang w:val="uk-UA" w:eastAsia="ru-RU"/>
              </w:rPr>
              <w:t xml:space="preserve"> обласні заходи</w:t>
            </w:r>
            <w:r>
              <w:rPr>
                <w:color w:val="000000" w:themeColor="text1"/>
                <w:sz w:val="20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38" w:type="dxa"/>
            <w:vMerge w:val="restart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Забезпечення роботи та зміцнення матеріальної бази гуртків закладів позашкільної освіти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підтримки творчих дитячих колективів закладів позашкільної освіти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8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6000</w:t>
            </w:r>
            <w:r>
              <w:rPr>
                <w:color w:val="000000" w:themeColor="text1"/>
              </w:rPr>
            </w:r>
          </w:p>
        </w:tc>
      </w:tr>
      <w:tr>
        <w:trPr>
          <w:trHeight w:val="114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638" w:type="dxa"/>
            <w:vMerge w:val="continue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/>
                <w:sz w:val="28"/>
                <w:szCs w:val="28"/>
                <w:lang w:val="uk-UA" w:eastAsia="ru-RU"/>
              </w:rPr>
              <w:outlineLvl w:val="1"/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spacing w:after="60"/>
              <w:rPr>
                <w:rFonts w:eastAsia="Calibri"/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придбання матеріалів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,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інвентаря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витратних матеріалів для проведення роботи гуртків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функціонування творчих дитячих колективів тощо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lang w:val="en-US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spacing w:after="60"/>
              <w:rPr>
                <w:rFonts w:eastAsia="Calibri"/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придбання  паливно-мастильних матеріалів для участі у змаганнях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10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 (СЮТ)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Оснащення комп’ютерною т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ехні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кою: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400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spacing w:after="60"/>
              <w:rPr>
                <w:rFonts w:eastAsia="Calibri"/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сучасних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комп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’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ютерів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240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Забезпечення участі вихованців закладів позашкільної освіти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та творчих дитячих колективів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 обласних, </w:t>
            </w:r>
            <w:bookmarkStart w:id="1" w:name="_GoBack"/>
            <w:r>
              <w:rPr>
                <w:color w:val="000000" w:themeColor="text1"/>
              </w:rPr>
            </w:r>
            <w:bookmarkEnd w:id="1"/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Всеукраїнських конкурсах, змаганнях, фестивалях: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42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3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забезпечення підвозу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18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  <w:tr>
        <w:trPr>
          <w:trHeight w:val="7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придбання спорядження тощо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1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000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1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  <w:tr>
        <w:trPr>
          <w:trHeight w:val="384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харчування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Вшанування переможців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спортивних змагань   (проведення свята «Зірковий олімп.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Позашкілля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»)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5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5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30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30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кошти на премії (вихованцям та керівникам гуртків ЦДЮТ та СЮТ)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24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24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кошти на премії (вихованцям та керівникам спортивних секцій ДЮСШ)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20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20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придбання грамот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1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55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1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126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60"/>
              <w:rPr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</w:rPr>
      </w:r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rPr>
      <w:rFonts w:ascii="Times New Roman" w:hAnsi="Times New Roman" w:cs="Times New Roman" w:eastAsia="Times New Roman"/>
    </w:rPr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  <w:style w:type="paragraph" w:styleId="164">
    <w:name w:val="Balloon Text"/>
    <w:basedOn w:val="160"/>
    <w:link w:val="1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65" w:customStyle="1">
    <w:name w:val="Текст выноски Знак"/>
    <w:basedOn w:val="161"/>
    <w:link w:val="164"/>
    <w:uiPriority w:val="99"/>
    <w:semiHidden/>
    <w:rPr>
      <w:rFonts w:ascii="Tahoma" w:hAnsi="Tahoma" w:cs="Tahoma" w:eastAsia="Times New Roman"/>
      <w:sz w:val="16"/>
      <w:szCs w:val="16"/>
    </w:rPr>
  </w:style>
  <w:style w:type="table" w:styleId="166">
    <w:name w:val="Table Grid"/>
    <w:basedOn w:val="162"/>
    <w:uiPriority w:val="59"/>
    <w:rPr>
      <w:rFonts w:ascii="Times New Roman" w:hAnsi="Times New Roman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