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lang w:val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19" cy="746759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>
        <w:rPr>
          <w:sz w:val="28"/>
        </w:rPr>
      </w:r>
    </w:p>
    <w:p>
      <w:pPr>
        <w:pStyle w:val="181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>
        <w:rPr>
          <w:b/>
          <w:sz w:val="28"/>
          <w:szCs w:val="28"/>
        </w:rPr>
        <w:t xml:space="preserve">шоста</w:t>
      </w:r>
      <w:r>
        <w:rPr>
          <w:b/>
          <w:sz w:val="28"/>
          <w:szCs w:val="28"/>
        </w:rPr>
        <w:t xml:space="preserve"> сесія сьомого скликання )</w:t>
      </w:r>
      <w:r>
        <w:rPr>
          <w:sz w:val="28"/>
        </w:rPr>
      </w:r>
    </w:p>
    <w:p>
      <w:pPr>
        <w:pStyle w:val="189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грудня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722</w:t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 надання дозволу </w:t>
            </w:r>
            <w:r>
              <w:rPr>
                <w:b/>
                <w:sz w:val="28"/>
              </w:rPr>
              <w:t xml:space="preserve">ПП </w:t>
            </w:r>
            <w:r>
              <w:rPr>
                <w:b/>
                <w:sz w:val="28"/>
              </w:rPr>
              <w:t xml:space="preserve">«</w:t>
            </w:r>
            <w:r>
              <w:rPr>
                <w:b/>
                <w:sz w:val="28"/>
              </w:rPr>
              <w:t xml:space="preserve">Менський аграрник</w:t>
            </w:r>
            <w:r>
              <w:rPr>
                <w:b/>
                <w:sz w:val="28"/>
              </w:rPr>
              <w:t xml:space="preserve">»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 </w:t>
            </w:r>
            <w:r>
              <w:rPr>
                <w:b/>
                <w:sz w:val="28"/>
              </w:rPr>
              <w:t xml:space="preserve">виготовлення технічної</w:t>
            </w:r>
            <w:r>
              <w:rPr>
                <w:b/>
                <w:sz w:val="28"/>
              </w:rPr>
              <w:t xml:space="preserve"> документації із </w:t>
            </w:r>
            <w:r>
              <w:rPr>
                <w:b/>
                <w:sz w:val="28"/>
              </w:rPr>
              <w:t xml:space="preserve">землеустрою </w:t>
            </w:r>
            <w:r>
              <w:rPr>
                <w:b/>
                <w:sz w:val="28"/>
              </w:rPr>
              <w:t xml:space="preserve">щодо</w:t>
            </w:r>
            <w:r>
              <w:rPr>
                <w:b/>
                <w:sz w:val="28"/>
              </w:rPr>
              <w:t xml:space="preserve"> встановленн</w:t>
            </w:r>
            <w:r>
              <w:rPr>
                <w:b/>
                <w:sz w:val="28"/>
              </w:rPr>
              <w:t xml:space="preserve">я (відновлення)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меж земельних ділянок</w:t>
            </w:r>
            <w:r>
              <w:rPr>
                <w:b/>
                <w:sz w:val="28"/>
              </w:rPr>
              <w:t xml:space="preserve"> (польові шляхи)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за межами </w:t>
            </w:r>
            <w:r>
              <w:rPr>
                <w:b/>
                <w:sz w:val="28"/>
              </w:rPr>
              <w:t xml:space="preserve">м. Мена</w:t>
            </w:r>
            <w:r>
              <w:rPr>
                <w:b/>
                <w:sz w:val="28"/>
              </w:rPr>
              <w:t xml:space="preserve">.</w:t>
            </w:r>
            <w:r>
              <w:rPr>
                <w:sz w:val="28"/>
              </w:rPr>
            </w:r>
          </w:p>
        </w:tc>
      </w:tr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ind w:right="538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Розглянувши заяв</w:t>
      </w:r>
      <w:r>
        <w:rPr>
          <w:sz w:val="28"/>
        </w:rPr>
        <w:t xml:space="preserve">у</w:t>
      </w:r>
      <w:r>
        <w:rPr>
          <w:sz w:val="28"/>
        </w:rPr>
        <w:t xml:space="preserve"> </w:t>
      </w:r>
      <w:r>
        <w:rPr>
          <w:sz w:val="28"/>
        </w:rPr>
        <w:t xml:space="preserve">ПП</w:t>
      </w:r>
      <w:r>
        <w:rPr>
          <w:sz w:val="28"/>
        </w:rPr>
        <w:t xml:space="preserve"> «</w:t>
      </w:r>
      <w:r>
        <w:rPr>
          <w:sz w:val="28"/>
        </w:rPr>
        <w:t xml:space="preserve">Менський аграрник</w:t>
      </w:r>
      <w:r>
        <w:rPr>
          <w:sz w:val="28"/>
        </w:rPr>
        <w:t xml:space="preserve">» </w:t>
      </w:r>
      <w:r>
        <w:rPr>
          <w:sz w:val="28"/>
          <w:szCs w:val="28"/>
        </w:rPr>
        <w:t xml:space="preserve">щодо надання дозволу на виготовлення технічної документації із землеустрою по встановленню (відновленню) меж земельних ділянок орієнтовно площею 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0000</w:t>
      </w:r>
      <w:r>
        <w:rPr>
          <w:sz w:val="28"/>
          <w:szCs w:val="28"/>
        </w:rPr>
        <w:t xml:space="preserve"> га </w:t>
      </w:r>
      <w:r>
        <w:rPr>
          <w:sz w:val="28"/>
          <w:szCs w:val="28"/>
        </w:rPr>
        <w:t xml:space="preserve">сільськогосподарських угідь (проектні польові шляхи) для ведення товарного сільськогосподарського виробництва 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межами </w:t>
      </w:r>
      <w:r>
        <w:rPr>
          <w:sz w:val="28"/>
          <w:szCs w:val="28"/>
        </w:rPr>
        <w:t xml:space="preserve">м. Мена</w:t>
      </w:r>
      <w:r>
        <w:rPr>
          <w:sz w:val="28"/>
          <w:szCs w:val="28"/>
        </w:rPr>
        <w:t xml:space="preserve"> Менського району Чернігівської області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Законом України «Про порядок виділення в натурі (на місцевості) земельних ділянок власникам земельних часток (паїв)» та п. 34 ч. 1 ст. 26 Закону України «Про місцеве самоврядування в Україні» </w:t>
      </w:r>
      <w:r>
        <w:rPr>
          <w:sz w:val="28"/>
          <w:szCs w:val="28"/>
        </w:rPr>
        <w:t xml:space="preserve">Менська міська рада </w:t>
      </w:r>
      <w:r>
        <w:rPr>
          <w:sz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Р І Ш И Л А :</w:t>
      </w:r>
      <w:r>
        <w:rPr>
          <w:sz w:val="28"/>
        </w:rPr>
      </w:r>
    </w:p>
    <w:p>
      <w:pPr>
        <w:rPr>
          <w:sz w:val="28"/>
          <w:szCs w:val="18"/>
        </w:rPr>
      </w:pPr>
      <w:r>
        <w:rPr>
          <w:sz w:val="28"/>
          <w:szCs w:val="18"/>
        </w:rPr>
      </w:r>
      <w:r>
        <w:rPr>
          <w:sz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Надати дозвіл</w:t>
      </w:r>
      <w:r>
        <w:rPr>
          <w:sz w:val="28"/>
          <w:szCs w:val="28"/>
        </w:rPr>
        <w:t xml:space="preserve"> на розробку технічної документації </w:t>
      </w:r>
      <w:r>
        <w:rPr>
          <w:sz w:val="28"/>
          <w:szCs w:val="28"/>
        </w:rPr>
        <w:t xml:space="preserve">із землеустрою </w:t>
      </w:r>
      <w:r>
        <w:rPr>
          <w:sz w:val="28"/>
          <w:szCs w:val="28"/>
        </w:rPr>
        <w:t xml:space="preserve">по встановленню (відновленню) меж земельних ділянок орієнтовно площею 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0000</w:t>
      </w:r>
      <w:r>
        <w:rPr>
          <w:sz w:val="28"/>
          <w:szCs w:val="28"/>
        </w:rPr>
        <w:t xml:space="preserve"> га. </w:t>
      </w:r>
      <w:r>
        <w:rPr>
          <w:sz w:val="28"/>
          <w:szCs w:val="28"/>
        </w:rPr>
        <w:t xml:space="preserve">сільськогосподарських угідь (проектні польові шляхи) для ведення товарного сільськогосподарського виробництва 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межами м. Мена</w:t>
      </w:r>
      <w:r>
        <w:rPr>
          <w:sz w:val="28"/>
          <w:szCs w:val="28"/>
        </w:rPr>
        <w:t xml:space="preserve"> Менського району Чернігівської області</w:t>
      </w:r>
      <w:r>
        <w:rPr>
          <w:sz w:val="28"/>
          <w:szCs w:val="28"/>
        </w:rPr>
        <w:t xml:space="preserve">.</w:t>
      </w:r>
      <w:r>
        <w:rPr>
          <w:sz w:val="28"/>
        </w:rPr>
      </w:r>
    </w:p>
    <w:p>
      <w:pPr>
        <w:ind w:firstLine="720"/>
        <w:rPr>
          <w:b/>
          <w:sz w:val="28"/>
          <w:szCs w:val="18"/>
        </w:rPr>
      </w:pPr>
      <w:r>
        <w:rPr>
          <w:b/>
          <w:sz w:val="28"/>
          <w:szCs w:val="18"/>
        </w:rPr>
        <w:tab/>
      </w:r>
      <w:r>
        <w:rPr>
          <w:sz w:val="28"/>
        </w:rPr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Контроль за виконанням покласти на </w:t>
      </w:r>
      <w:r>
        <w:rPr>
          <w:sz w:val="28"/>
          <w:szCs w:val="28"/>
        </w:rPr>
        <w:t xml:space="preserve">заступника міського голови з питань діяльності виконкому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Гайдукевича М.В</w:t>
      </w:r>
      <w:r>
        <w:rPr>
          <w:sz w:val="28"/>
          <w:szCs w:val="28"/>
        </w:rPr>
        <w:t xml:space="preserve">.</w:t>
      </w:r>
      <w:r>
        <w:rPr>
          <w:sz w:val="28"/>
        </w:rPr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</w:rPr>
        <w:t xml:space="preserve">Г.А. Примаков</w:t>
      </w:r>
      <w:r>
        <w:rPr>
          <w:sz w:val="28"/>
        </w:rPr>
      </w:r>
      <w:r>
        <w:rPr>
          <w:sz w:val="28"/>
        </w:rPr>
      </w:r>
      <w:bookmarkStart w:id="0" w:name="_GoBack"/>
      <w:r>
        <w:rPr>
          <w:sz w:val="28"/>
        </w:rPr>
      </w:r>
      <w:bookmarkEnd w:id="0"/>
      <w:r>
        <w:rPr>
          <w:sz w:val="28"/>
        </w:rPr>
      </w:r>
      <w:r>
        <w:rPr>
          <w:sz w:val="28"/>
        </w:rPr>
      </w:r>
    </w:p>
    <w:sectPr>
      <w:footnotePr/>
      <w:type w:val="nextPage"/>
      <w:pgSz w:w="11906" w:h="16838"/>
      <w:pgMar w:top="993" w:right="851" w:bottom="851" w:left="153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405" w:hanging="359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125" w:hanging="359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1845" w:hanging="179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65" w:hanging="359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85" w:hanging="359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005" w:hanging="179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725" w:hanging="359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45" w:hanging="359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165" w:hanging="179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82"/>
    <w:link w:val="18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80"/>
    <w:next w:val="18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8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80"/>
    <w:next w:val="18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8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80"/>
    <w:next w:val="18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8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80"/>
    <w:next w:val="18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8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80"/>
    <w:next w:val="18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8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80"/>
    <w:next w:val="18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8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80"/>
    <w:next w:val="18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8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80"/>
    <w:next w:val="18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8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8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80"/>
    <w:next w:val="18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82"/>
    <w:link w:val="32"/>
    <w:uiPriority w:val="10"/>
    <w:rPr>
      <w:sz w:val="48"/>
      <w:szCs w:val="48"/>
    </w:rPr>
  </w:style>
  <w:style w:type="paragraph" w:styleId="34">
    <w:name w:val="Subtitle"/>
    <w:basedOn w:val="180"/>
    <w:next w:val="18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82"/>
    <w:link w:val="34"/>
    <w:uiPriority w:val="11"/>
    <w:rPr>
      <w:sz w:val="24"/>
      <w:szCs w:val="24"/>
    </w:rPr>
  </w:style>
  <w:style w:type="paragraph" w:styleId="36">
    <w:name w:val="Quote"/>
    <w:basedOn w:val="180"/>
    <w:next w:val="18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80"/>
    <w:next w:val="18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8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82"/>
    <w:link w:val="40"/>
    <w:uiPriority w:val="99"/>
  </w:style>
  <w:style w:type="paragraph" w:styleId="42">
    <w:name w:val="Footer"/>
    <w:basedOn w:val="18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82"/>
    <w:link w:val="42"/>
    <w:uiPriority w:val="99"/>
  </w:style>
  <w:style w:type="table" w:styleId="44">
    <w:name w:val="Table Grid"/>
    <w:basedOn w:val="18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8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82"/>
    <w:uiPriority w:val="99"/>
    <w:unhideWhenUsed/>
    <w:rPr>
      <w:vertAlign w:val="superscript"/>
    </w:rPr>
  </w:style>
  <w:style w:type="paragraph" w:styleId="70">
    <w:name w:val="toc 1"/>
    <w:basedOn w:val="180"/>
    <w:next w:val="180"/>
    <w:uiPriority w:val="39"/>
    <w:unhideWhenUsed/>
    <w:pPr>
      <w:ind w:left="0" w:right="0" w:hanging="0"/>
      <w:spacing w:after="57"/>
    </w:pPr>
  </w:style>
  <w:style w:type="paragraph" w:styleId="71">
    <w:name w:val="toc 2"/>
    <w:basedOn w:val="180"/>
    <w:next w:val="180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80"/>
    <w:next w:val="180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80"/>
    <w:next w:val="180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80"/>
    <w:next w:val="180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80"/>
    <w:next w:val="180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80"/>
    <w:next w:val="180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80"/>
    <w:next w:val="180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80"/>
    <w:next w:val="180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80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181">
    <w:name w:val="Heading 1"/>
    <w:basedOn w:val="180"/>
    <w:next w:val="180"/>
    <w:link w:val="185"/>
    <w:qFormat/>
    <w:uiPriority w:val="99"/>
    <w:rPr>
      <w:b/>
      <w:sz w:val="32"/>
    </w:rPr>
    <w:pPr>
      <w:jc w:val="center"/>
      <w:keepNext/>
      <w:outlineLvl w:val="0"/>
    </w:pPr>
  </w:style>
  <w:style w:type="character" w:styleId="182" w:default="1">
    <w:name w:val="Default Paragraph Font"/>
    <w:uiPriority w:val="1"/>
    <w:semiHidden/>
    <w:unhideWhenUsed/>
  </w:style>
  <w:style w:type="table" w:styleId="1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84" w:default="1">
    <w:name w:val="No List"/>
    <w:uiPriority w:val="99"/>
    <w:semiHidden/>
    <w:unhideWhenUsed/>
  </w:style>
  <w:style w:type="character" w:styleId="185" w:customStyle="1">
    <w:name w:val="Заголовок 1 Знак"/>
    <w:basedOn w:val="182"/>
    <w:link w:val="18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186">
    <w:name w:val="HTML Preformatted"/>
    <w:basedOn w:val="180"/>
    <w:link w:val="187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87" w:customStyle="1">
    <w:name w:val="Стандартный HTML Знак"/>
    <w:basedOn w:val="182"/>
    <w:link w:val="186"/>
    <w:uiPriority w:val="99"/>
    <w:rPr>
      <w:rFonts w:ascii="Courier New" w:hAnsi="Courier New" w:cs="Courier New"/>
    </w:rPr>
  </w:style>
  <w:style w:type="character" w:styleId="188" w:customStyle="1">
    <w:name w:val="rvts23"/>
    <w:basedOn w:val="182"/>
    <w:uiPriority w:val="99"/>
    <w:rPr>
      <w:rFonts w:cs="Times New Roman"/>
    </w:rPr>
  </w:style>
  <w:style w:type="paragraph" w:styleId="189" w:customStyle="1">
    <w:name w:val="Титулка"/>
    <w:basedOn w:val="180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