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(тридцять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шоста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сьомого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скликання)</w:t>
      </w:r>
      <w:r/>
    </w:p>
    <w:p>
      <w:pPr>
        <w:ind w:left="15" w:hanging="14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val="ru-RU" w:eastAsia="ru-RU"/>
        </w:rPr>
        <w:t xml:space="preserve">Р</w:t>
      </w: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val="ru-RU" w:eastAsia="ru-RU"/>
        </w:rPr>
        <w:t xml:space="preserve">ІШЕННЯ</w:t>
      </w:r>
      <w:r/>
    </w:p>
    <w:p>
      <w:pPr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грудня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2019 року</w:t>
        <w:tab/>
        <w:t xml:space="preserve">№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684</w:t>
      </w:r>
      <w:r/>
    </w:p>
    <w:p>
      <w:pPr>
        <w:ind w:right="4677"/>
        <w:jc w:val="both"/>
        <w:spacing w:lineRule="auto" w:line="240" w:after="170" w:afterAutospacing="0" w:before="170" w:beforeAutospacing="0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погодження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підтримки молодіжних ініціатив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та обдарованої молоді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на 2020-2022 роки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Закону України «Про освіту», Закону України «Про загальну середню освіту», наказу Міністерства освіти і науки України від 09.02.2006 №90 «Про затвердження Положення про малу академію наук учнівської молоді», наказу Міністерства освіти і науки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робіт», підпункту 4 пункту 7 Положення про Департамент культури і туризму,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національностей та релігій Чернігівської обласної державної адміністрації від 11 січня 2013 року №11, наказу Міністерства освіти і науки України від 17.03.2015 року №306 «Про затвердження Положення про золоту медаль «За високі досягнення у навчанні» та срі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бну медаль «За досягнення у навчанні»»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1"/>
        </w:numPr>
        <w:ind w:left="0" w:hanging="0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Затвердити Програму </w:t>
      </w:r>
      <w:bookmarkStart w:id="1" w:name="_Hlk529213426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підтримки молодіжних ініціатив та обдарованої молоді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2020-2022 роки</w:t>
      </w:r>
      <w:bookmarkEnd w:id="1"/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згідно додатку до даного рішення, що додається </w:t>
      </w:r>
      <w:r/>
    </w:p>
    <w:p>
      <w:pPr>
        <w:numPr>
          <w:ilvl w:val="0"/>
          <w:numId w:val="1"/>
        </w:numPr>
        <w:ind w:left="0" w:hanging="0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Відділу освіти Менської міської ради забезпечити організоване виконання заходів Програми.</w:t>
      </w:r>
      <w:r/>
    </w:p>
    <w:p>
      <w:pPr>
        <w:numPr>
          <w:ilvl w:val="0"/>
          <w:numId w:val="1"/>
        </w:numPr>
        <w:ind w:left="0" w:hanging="0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постійну комісію міської ради з питань планування, фінансів, бюджету та соціально-економічного розвитку з питань освіти, культури, молоді, фізкультури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і спорту.</w:t>
      </w:r>
      <w:r/>
    </w:p>
    <w:p>
      <w:pPr>
        <w:ind w:firstLine="54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      Г.А. Примаков</w:t>
      </w:r>
      <w:r/>
    </w:p>
    <w:p>
      <w:pPr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 w:eastAsia="Batang"/>
          <w:bCs/>
          <w:iCs/>
          <w:szCs w:val="28"/>
          <w:lang w:eastAsia="ru-RU"/>
        </w:rPr>
        <w:t xml:space="preserve">Додаток до рішення </w:t>
      </w:r>
      <w:r>
        <w:rPr>
          <w:rFonts w:ascii="Times New Roman" w:hAnsi="Times New Roman" w:eastAsia="Batang"/>
          <w:bCs/>
          <w:iCs/>
          <w:szCs w:val="28"/>
          <w:lang w:eastAsia="ru-RU"/>
        </w:rPr>
        <w:t xml:space="preserve">36</w:t>
      </w:r>
      <w:r>
        <w:rPr>
          <w:rFonts w:ascii="Times New Roman" w:hAnsi="Times New Roman" w:eastAsia="Batang"/>
          <w:bCs/>
          <w:iCs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bCs/>
          <w:iCs/>
          <w:szCs w:val="28"/>
          <w:lang w:eastAsia="ru-RU"/>
        </w:rPr>
        <w:t xml:space="preserve">сесії Менської міської ради 7 скликання</w:t>
      </w:r>
      <w:r>
        <w:rPr>
          <w:rFonts w:ascii="Times New Roman" w:hAnsi="Times New Roman" w:eastAsia="Batang"/>
          <w:bCs/>
          <w:iCs/>
          <w:szCs w:val="28"/>
          <w:lang w:eastAsia="ru-RU"/>
        </w:rPr>
        <w:t xml:space="preserve"> від 26.12.2019 </w:t>
      </w:r>
      <w:r>
        <w:rPr>
          <w:rFonts w:ascii="Times New Roman" w:hAnsi="Times New Roman" w:eastAsia="Batang"/>
          <w:bCs/>
          <w:iCs/>
          <w:szCs w:val="28"/>
          <w:lang w:eastAsia="ru-RU"/>
        </w:rPr>
        <w:t xml:space="preserve">№</w:t>
      </w:r>
      <w:r>
        <w:rPr>
          <w:rFonts w:ascii="Times New Roman" w:hAnsi="Times New Roman" w:eastAsia="Batang"/>
          <w:bCs/>
          <w:iCs/>
          <w:szCs w:val="28"/>
          <w:lang w:eastAsia="ru-RU"/>
        </w:rPr>
        <w:t xml:space="preserve">684 </w:t>
      </w:r>
      <w:r>
        <w:rPr>
          <w:rFonts w:ascii="Times New Roman" w:hAnsi="Times New Roman" w:eastAsia="Batang"/>
          <w:bCs/>
          <w:iCs/>
          <w:szCs w:val="28"/>
          <w:lang w:eastAsia="ru-RU"/>
        </w:rPr>
        <w:t xml:space="preserve">«Про затвердження </w:t>
      </w:r>
      <w:r>
        <w:rPr>
          <w:rFonts w:ascii="Times New Roman" w:hAnsi="Times New Roman"/>
          <w:bCs/>
          <w:iCs/>
          <w:szCs w:val="28"/>
          <w:lang w:eastAsia="uk-UA"/>
        </w:rPr>
        <w:t xml:space="preserve">Програми підтримки молодіжних ініціатив та обдарованої молоді на </w:t>
      </w:r>
      <w:r>
        <w:rPr>
          <w:rFonts w:ascii="Times New Roman" w:hAnsi="Times New Roman"/>
          <w:bCs/>
          <w:iCs/>
          <w:szCs w:val="28"/>
          <w:lang w:eastAsia="uk-UA"/>
        </w:rPr>
        <w:t xml:space="preserve">2020-2022 роки</w:t>
      </w:r>
      <w:r>
        <w:rPr>
          <w:rFonts w:ascii="Times New Roman" w:hAnsi="Times New Roman"/>
          <w:bCs/>
          <w:iCs/>
          <w:szCs w:val="28"/>
          <w:lang w:eastAsia="uk-UA"/>
        </w:rPr>
        <w:t xml:space="preserve">»</w:t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/>
          <w:bCs/>
          <w:iCs/>
          <w:szCs w:val="28"/>
          <w:lang w:eastAsia="uk-UA"/>
        </w:rPr>
      </w:pPr>
      <w:r>
        <w:rPr>
          <w:rFonts w:ascii="Times New Roman" w:hAnsi="Times New Roman"/>
          <w:bCs/>
          <w:iCs/>
          <w:szCs w:val="28"/>
          <w:lang w:eastAsia="uk-UA"/>
        </w:rPr>
      </w:r>
      <w:r/>
    </w:p>
    <w:p>
      <w:pPr>
        <w:ind w:left="5387" w:hanging="5"/>
        <w:spacing w:lineRule="auto" w:line="240" w:after="0"/>
        <w:rPr>
          <w:rFonts w:ascii="Times New Roman" w:hAnsi="Times New Roman" w:eastAsia="Batang"/>
          <w:szCs w:val="28"/>
          <w:lang w:eastAsia="ru-RU"/>
        </w:rPr>
      </w:pPr>
      <w:r>
        <w:rPr>
          <w:rFonts w:ascii="Times New Roman" w:hAnsi="Times New Roman" w:eastAsia="Batang"/>
          <w:szCs w:val="28"/>
          <w:lang w:eastAsia="ru-RU"/>
        </w:rPr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 w:eastAsia="Times New Roman"/>
          <w:b/>
          <w:sz w:val="48"/>
          <w:szCs w:val="48"/>
          <w:lang w:eastAsia="ru-RU"/>
        </w:rPr>
      </w:pPr>
      <w:r>
        <w:rPr>
          <w:rFonts w:ascii="Times New Roman" w:hAnsi="Times New Roman" w:eastAsia="Times New Roman"/>
          <w:b/>
          <w:sz w:val="48"/>
          <w:szCs w:val="48"/>
          <w:lang w:eastAsia="ru-RU"/>
        </w:rPr>
        <w:t xml:space="preserve">ПРОГРАМА</w:t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 w:eastAsia="Times New Roman"/>
          <w:b/>
          <w:sz w:val="48"/>
          <w:szCs w:val="48"/>
          <w:lang w:eastAsia="ru-RU"/>
        </w:rPr>
      </w:pPr>
      <w:r>
        <w:rPr>
          <w:rFonts w:ascii="Times New Roman" w:hAnsi="Times New Roman" w:eastAsia="Times New Roman"/>
          <w:b/>
          <w:sz w:val="48"/>
          <w:szCs w:val="48"/>
          <w:lang w:eastAsia="ru-RU"/>
        </w:rPr>
        <w:t xml:space="preserve">підтримки молодіжних ініціатив та обдарованої молоді на 2020-2022 роки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52"/>
          <w:szCs w:val="52"/>
          <w:lang w:eastAsia="ru-RU"/>
        </w:rPr>
      </w:pPr>
      <w:r>
        <w:rPr>
          <w:rFonts w:ascii="Times New Roman" w:hAnsi="Times New Roman" w:eastAsia="Times New Roman"/>
          <w:sz w:val="52"/>
          <w:szCs w:val="52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52"/>
          <w:szCs w:val="52"/>
          <w:lang w:eastAsia="ru-RU"/>
        </w:rPr>
      </w:pPr>
      <w:r>
        <w:rPr>
          <w:rFonts w:ascii="Times New Roman" w:hAnsi="Times New Roman" w:eastAsia="Times New Roman"/>
          <w:sz w:val="52"/>
          <w:szCs w:val="52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 2019</w:t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І. ПАСПОРТ ПРОГРАМИ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10207" w:type="dxa"/>
        <w:tblInd w:w="-2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2"/>
        <w:gridCol w:w="6379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Дата, номер і назва документа органу виконавчої влади про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Закон України «Про освіту», Закон України «Про загальну середню освіту»,Закон України «Про позашкільну освіту»; наказ Міністерства освіти і науки України від 09.02.2006 №90 «Про затвердження Положення про малу академію наук учнівської молоді», наказ Міністе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рства освіти і науки 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робіт», підпункт 4 пункту 7 Положення про Департамент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культури і туризму, національностей та релігій Чернігівської обласної державної адміністрації від 11 січня 2013 року №11, наказ Міністерства освіти і науки України від 17.03.2015 року №306 «Про затвердження Положення про золоту медаль «За високі досягнення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 навчанні» та срібну медаль «За досягнення у навчанні»»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 Менської міської ради, фінансове управління Менської міської ради, заклади загальної середньої освіти Менської міської ради, Комунальний заклад мистецька школа «Менська дитяча музична школа»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що увійшли до складу Менської об’єднаної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2020 - 2022 роки</w:t>
            </w:r>
            <w:r/>
          </w:p>
        </w:tc>
      </w:tr>
      <w:tr>
        <w:trPr>
          <w:trHeight w:val="13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Всього - 989 800 грн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 рік – 271 900 грн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2021 рік – 326 300 грн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2022рік – 391 600 грн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Кошти місцевого бюджету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Всього -989 800 грн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 рік – 271 900 грн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2021 рік – 326 300 грн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2022рік – 391 600 грн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ІІ. ЗАГАЛЬНІ ПОЛОЖЕННЯ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Одним із стратегічних напрямків розвитку освіти є робота з обдарованими дітьми. Україна сьогодні, як ніколи, зацікавлена в інноваційному розвитку суспільства, а тому особливого значення набувають проблеми виявлення та підтримки обдарованої молоді, створення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соціального середовища, сприятливого для виховання особистості з високим рівнем сформованості творчих здібностей. Саме обдарована молодь у майбутньому формує імідж країни на міжнародній арені, відкриваючи свої досягнення світовій спільноті. Інтелект молоді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один із найдорожчих ресурсів розвитку нашої держави, забезпечення її майбутнього розвитку.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Програма спрямована на забезпечення формування інтелектуального потенціалу нації шляхом 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ції державної політики у сфері створення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до роботи з обдарованою молоддю.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Відділом освіти, закладами освіти вживаються заходи щодо організації результативної роботи з обдарованою та талановитою молоддю громади. У 2018 – 2019 навчальному році учні закладів загальної середньої освіти Менської міської ради на ІІІ етапі Всеукраїнськи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учнівських олімпіад з 16 навчальних предметів здобули 24 дипломи та посіли 4 загальнокомандне місце в області серед 54 учнівських команд. Команда учнів Менської ОТГ виборола 3 дипломи І ступеня, 9 дипломів ІІ ступеня, 12 дипломів ІІІ ступеня. На обласному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етапі конкурсу-захисту науково-дослідницьких робіт учнів-членів МАН команда учнів Менської громади отримала такі результати: 2 дипломи І ступеня та 2 дипломи ІІ ступеня. Не менш результативним був виступ учнів у складі команд на Всеукраїнському рівні вищез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гаданих олімпіад та конкурсів – 2 дипломи ІІ ступеня, 3 дипломи ІІІ ступеня.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Належна увага приділяється проведенню та результативності участі педагогів у фахових конкурсах, зокрема конкурсу «Учитель року». У 2018 – 2019 навчальному році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вчитель основ здоров’я Блистівського ЗЗСО І-ІІІ ступенів, стала переможницею другого (обласного) етапу Всеукраїнського конкурсу «Учитель року – 2019» в номінації «Основи здоров’я» та представляла Чернігівську область на ІІІ (Всеукраїнському) етапі й увійшла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 в дванадцятку кращих учителів України.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Комунальний заклад позашкільної освіти мистецька школа «Менська дитяча музична школа» Менської міської ради також мав ряд перемог в обласних, Всеукраїнських та Міжнародних конкурсах серед учнів мистецьких шкіл.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випускників закладів загальної середньої освіти, які за підсумками річного оцінювання та проведення державної підсумкової атестації в формі зовнішнього незалежного оцінювання нагороджені золотими та срібними медалями, Менською міською радою, відділом ос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віти запроваджено одноразові грошові премії. У 2018 -2019 навчальному році учні закладів загальної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середньої освіти Менської міської ради за високі досягнення в навчанні отримали 14 медалей: 9 золотих і 5 срібних.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ІІІ. МЕТА ТА ОСНОВНІ ЗАВДАННЯ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Мета цієї Програми полягає у створенні умов для надання системної підтримки обдарованій молоді, її творчого, інтелектуального, духовного і фізичного розвитку.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Основними завданнями Програми є: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забезпечення сприятливих умов для творчого інтелектуального, духовного і фізичного розвитку обдарованої молоді громади;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визначення основних напрямків роботи з обдарованою молоддю, впровадження інноваційних методів роботи;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оновлення змісту, форм і методів роботи з обдарованою молоддю;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підвищення соціального статусу обдарованої молоді та наставників;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підвищення рівня науково-методичного </w:t>
      </w:r>
      <w:bookmarkStart w:id="2" w:name="_Hlk23430009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забезпечення роботи з обдарованою та талановитою молоддю</w:t>
      </w:r>
      <w:bookmarkEnd w:id="2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науково-методичний та психолого-педагогічний супровід виявлення, відбору та підтримки обдарованої молоді;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забезпечення скоординованої діяльності органів місцевого самоврядування, закладів освіти, громадських організацій з питань розвитку та підтримки обдарованої молоді;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поглиблення міжнародного співробітництва у сфері нових педагогічних технологій навчання і виховання обдарованої молоді.</w:t>
      </w:r>
      <w:r/>
    </w:p>
    <w:p>
      <w:pPr>
        <w:contextualSpacing w:val="true"/>
        <w:ind w:left="142"/>
        <w:jc w:val="both"/>
        <w:spacing w:lineRule="auto" w:line="240"/>
        <w:tabs>
          <w:tab w:val="left" w:pos="14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</w:t>
      </w:r>
      <w:bookmarkStart w:id="3" w:name="_Hlk23335232"/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V</w:t>
      </w:r>
      <w:bookmarkEnd w:id="3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РЕАЛІЗАЦІЯ ПРОГРАМИ</w:t>
      </w:r>
      <w:r/>
    </w:p>
    <w:p>
      <w:pPr>
        <w:contextualSpacing w:val="true"/>
        <w:ind w:left="142" w:firstLine="425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Програма передбачає: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створення банку даних обдарованої молоді;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випробування і запровадження сучасних методик виявлення, навчання та виховання обдарованої молоді та надання їй соціально-педагогічної підтримки;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забезпечення ефективної діяльності закладів</w:t>
      </w:r>
      <w:r>
        <w:rPr>
          <w:rFonts w:ascii="Times New Roman" w:hAnsi="Times New Roman" w:eastAsia="Times New Roman"/>
          <w:sz w:val="28"/>
          <w:szCs w:val="28"/>
          <w:lang w:val="ru-RU" w:eastAsia="zh-CN"/>
        </w:rPr>
        <w:t xml:space="preserve"> освіти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з метою створення умов для розвитку особистості та вироблення самобутніх професійних якостей;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активне залучення обдарованої молоді до науково-дослідницької, творчої діяльності в гуртках Малої академії наук учнівської молоді тощо;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популяризація здобутків обдарованої молоді, кращого педагогічного досвіду роботи з нею;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розроблення дієвого механізму стимулювання обдарованої молоді та її наставників.</w:t>
      </w:r>
      <w:r/>
    </w:p>
    <w:p>
      <w:pPr>
        <w:contextualSpacing w:val="true"/>
        <w:ind w:left="142" w:firstLine="142"/>
        <w:jc w:val="both"/>
        <w:spacing w:lineRule="auto" w:line="240" w:after="0"/>
        <w:shd w:val="clear" w:color="auto" w:fill="FFFFFF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З  цією  метою  відділ освіти Менської міської ради: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shd w:val="clear" w:color="auto" w:fill="FFFFFF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здійснює організаційне та інформаційне забезпечення виконання Програми;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shd w:val="clear" w:color="auto" w:fill="FFFFFF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бере участь у розробленні пропозицій  щодо  вдосконалення нормативно-правової  бази  Програми;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shd w:val="clear" w:color="auto" w:fill="FFFFFF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створює умови для забезпечення доступу обдарованої молоді до якісної освіти;</w:t>
      </w:r>
      <w:r/>
    </w:p>
    <w:p>
      <w:pPr>
        <w:numPr>
          <w:ilvl w:val="0"/>
          <w:numId w:val="3"/>
        </w:numPr>
        <w:contextualSpacing w:val="true"/>
        <w:ind w:left="142" w:firstLine="142"/>
        <w:jc w:val="both"/>
        <w:spacing w:lineRule="auto" w:line="240" w:after="0"/>
        <w:shd w:val="clear" w:color="auto" w:fill="FFFFFF"/>
        <w:tabs>
          <w:tab w:val="left" w:pos="142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сприяє налагодженню зв’язків із міжнародними організаціями та установами, робота яких спрямована на виявлення, навчання, розвиток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 і підтримку обдарованої молоді </w:t>
      </w:r>
      <w:bookmarkStart w:id="4" w:name="_Hlk26174979"/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(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згідно додатку 1 до Програми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)</w:t>
      </w:r>
      <w:bookmarkEnd w:id="4"/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.</w:t>
      </w:r>
      <w:r/>
    </w:p>
    <w:p>
      <w:pPr>
        <w:spacing w:lineRule="auto" w:line="259"/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ФІНАНСУВАННЯ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Фінансування Програми проводиться за рахунок коштів бюджету Менської ОТГ та інших джерел не заборонених законодавством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(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згідно додатку 2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 до Програми)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І. ОЧІКУВАНІ РЕЗУЛЬТАТИ ВІД РЕАЛІЗАЦІЇ ПРОГРАМИ</w:t>
      </w:r>
      <w:r/>
    </w:p>
    <w:p>
      <w:pPr>
        <w:ind w:left="-141" w:firstLine="709"/>
        <w:jc w:val="both"/>
        <w:spacing w:lineRule="auto" w:line="240" w:after="0"/>
        <w:shd w:val="clear" w:color="auto" w:fill="FFFFFF"/>
        <w:tabs>
          <w:tab w:val="left" w:pos="284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Виконання  Програми  дасть  змогу:</w:t>
      </w:r>
      <w:r/>
    </w:p>
    <w:p>
      <w:pPr>
        <w:numPr>
          <w:ilvl w:val="0"/>
          <w:numId w:val="4"/>
        </w:numPr>
        <w:ind w:left="-141" w:firstLine="142"/>
        <w:jc w:val="both"/>
        <w:spacing w:lineRule="auto" w:line="240" w:after="0"/>
        <w:shd w:val="clear" w:color="auto" w:fill="FFFFFF"/>
        <w:tabs>
          <w:tab w:val="left" w:pos="284" w:leader="none"/>
          <w:tab w:val="left" w:pos="709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сформувати систему  виявлення  і відбору обдарованої молоді та  надання  їй соціально-педагогічної  підтримки;</w:t>
      </w:r>
      <w:r/>
    </w:p>
    <w:p>
      <w:pPr>
        <w:numPr>
          <w:ilvl w:val="0"/>
          <w:numId w:val="4"/>
        </w:numPr>
        <w:ind w:left="-141" w:firstLine="142"/>
        <w:jc w:val="both"/>
        <w:spacing w:lineRule="auto" w:line="240" w:after="0"/>
        <w:shd w:val="clear" w:color="auto" w:fill="FFFFFF"/>
        <w:tabs>
          <w:tab w:val="left" w:pos="284" w:leader="none"/>
          <w:tab w:val="left" w:pos="709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підвищити рівень науково-методичного та інформаційного забезпечення педагогічних працівників, які проводять роботу з обдарованою молоддю;</w:t>
      </w:r>
      <w:r/>
    </w:p>
    <w:p>
      <w:pPr>
        <w:numPr>
          <w:ilvl w:val="0"/>
          <w:numId w:val="4"/>
        </w:numPr>
        <w:ind w:left="-141" w:firstLine="142"/>
        <w:jc w:val="both"/>
        <w:spacing w:lineRule="auto" w:line="240" w:after="0"/>
        <w:shd w:val="clear" w:color="auto" w:fill="FFFFFF"/>
        <w:tabs>
          <w:tab w:val="left" w:pos="284" w:leader="none"/>
          <w:tab w:val="left" w:pos="709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підвищити рівень професійної компетентності у визначенні методів, форм, засобів, технологій навчання і виховання;</w:t>
      </w:r>
      <w:r/>
    </w:p>
    <w:p>
      <w:pPr>
        <w:numPr>
          <w:ilvl w:val="0"/>
          <w:numId w:val="4"/>
        </w:numPr>
        <w:ind w:left="-141" w:firstLine="142"/>
        <w:jc w:val="both"/>
        <w:spacing w:lineRule="auto" w:line="240" w:after="0"/>
        <w:shd w:val="clear" w:color="auto" w:fill="FFFFFF"/>
        <w:tabs>
          <w:tab w:val="left" w:pos="284" w:leader="none"/>
          <w:tab w:val="left" w:pos="720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розширити інформаційно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аналітичний  банк  даних 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zh-CN"/>
        </w:rPr>
        <w:t xml:space="preserve">,,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Обдарованість”;</w:t>
      </w:r>
      <w:r/>
    </w:p>
    <w:p>
      <w:pPr>
        <w:numPr>
          <w:ilvl w:val="0"/>
          <w:numId w:val="4"/>
        </w:numPr>
        <w:ind w:left="-141" w:firstLine="142"/>
        <w:jc w:val="both"/>
        <w:spacing w:lineRule="auto" w:line="240" w:after="0"/>
        <w:shd w:val="clear" w:color="auto" w:fill="FFFFFF"/>
        <w:tabs>
          <w:tab w:val="left" w:pos="284" w:leader="none"/>
          <w:tab w:val="left" w:pos="720" w:leader="none"/>
        </w:tabs>
        <w:rPr>
          <w:rFonts w:ascii="Times New Roman" w:hAnsi="Times New Roman" w:eastAsia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продовжити  стимулювання  обдарованої  молоді та розроби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ти дієвий механізм стимулювання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педагогічних працівників,  які  працюють  з нею.</w:t>
      </w:r>
      <w:r/>
    </w:p>
    <w:p>
      <w:pPr>
        <w:rPr>
          <w:rFonts w:ascii="Times New Roman" w:hAnsi="Times New Roman" w:eastAsia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val="ru-RU" w:eastAsia="ru-RU"/>
        </w:rPr>
        <w:br w:type="page"/>
      </w:r>
      <w:r/>
    </w:p>
    <w:p>
      <w:pPr>
        <w:ind w:left="5953" w:right="0" w:hanging="0"/>
        <w:jc w:val="left"/>
        <w:spacing w:lineRule="auto" w:line="240" w:after="0"/>
        <w:rPr>
          <w:rFonts w:ascii="Times New Roman" w:hAnsi="Times New Roman" w:eastAsia="Times New Roman"/>
          <w:sz w:val="22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2"/>
          <w:szCs w:val="28"/>
          <w:lang w:eastAsia="ru-RU"/>
        </w:rPr>
        <w:t xml:space="preserve">Додаток 1</w:t>
      </w:r>
      <w:r>
        <w:rPr>
          <w:rFonts w:ascii="Times New Roman" w:hAnsi="Times New Roman" w:eastAsia="Times New Roman"/>
          <w:sz w:val="22"/>
          <w:szCs w:val="28"/>
        </w:rPr>
      </w:r>
      <w:r/>
    </w:p>
    <w:p>
      <w:pPr>
        <w:ind w:left="5953" w:right="0" w:hanging="0"/>
        <w:jc w:val="left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2"/>
          <w:szCs w:val="28"/>
          <w:lang w:eastAsia="ru-RU"/>
        </w:rPr>
        <w:t xml:space="preserve">до Програми </w:t>
      </w:r>
      <w:r>
        <w:rPr>
          <w:rFonts w:ascii="Times New Roman" w:hAnsi="Times New Roman"/>
          <w:bCs/>
          <w:iCs/>
          <w:sz w:val="22"/>
          <w:szCs w:val="28"/>
          <w:lang w:eastAsia="uk-UA"/>
        </w:rPr>
        <w:t xml:space="preserve">підтримки молодіжних ініціатив та обдарованої молоді на </w:t>
      </w:r>
      <w:r>
        <w:rPr>
          <w:rFonts w:ascii="Times New Roman" w:hAnsi="Times New Roman"/>
          <w:bCs/>
          <w:iCs/>
          <w:sz w:val="22"/>
          <w:szCs w:val="28"/>
          <w:lang w:eastAsia="uk-UA"/>
        </w:rPr>
        <w:t xml:space="preserve">2020-2022 роки</w:t>
      </w:r>
      <w:r>
        <w:rPr>
          <w:rFonts w:ascii="Times New Roman" w:hAnsi="Times New Roman"/>
          <w:bCs/>
          <w:iCs/>
          <w:sz w:val="22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2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ЗАХОДИ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Програми підтримки молодіжних ініціатив та обдарованої молоді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2020-2022 роки</w:t>
      </w:r>
      <w:r/>
    </w:p>
    <w:tbl>
      <w:tblPr>
        <w:tblW w:w="100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86"/>
        <w:gridCol w:w="992"/>
        <w:gridCol w:w="3090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 xml:space="preserve">№ з/п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 xml:space="preserve">Зміст розділів Програми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 xml:space="preserve">Термін виконання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 xml:space="preserve">Відповідальні</w:t>
            </w:r>
            <w:r>
              <w:rPr>
                <w:sz w:val="18"/>
              </w:rPr>
            </w:r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І. </w:t>
            </w:r>
            <w:bookmarkStart w:id="6" w:name="_Hlk529224654"/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Підвищення рівня науково-методичного забезпечення педагогічних працівників</w:t>
            </w:r>
            <w:bookmarkEnd w:id="6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Упровадження спецкурсів та факультативів, спрямованих на розвиток здібностей обдарованої молоді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Поповнення банку діагностичних  методик, спрямованих на виявлення, навчання, виховання обдарованої молоді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Продовжити поповнення каталогу нормативно-правових документів  по роботі з обдарованими дітьми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Методист МК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Поповнення  каталогів літератури з питань роботи з обдарованими учнями.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Методист МК, 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Активне залучення обдарованої молоді до науково-дослідницької експериментальної, творчої діяльності в гуртках, співпраця з ОКПНЗ «Чернігівська Мала академія наук учнівської молоді»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Налагодження співпраці з провідними науковцями з питань написання науково-дослідних робіт 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Керівники учнів-конкурсантів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Забезпечення проведення етапів Всеукраїнських конкурсів «Учитель року», «Джерело творчості»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Заслуховувати питання виконання Програми на засіданнях колегії відділу освіти Менської міської ради, нарадах директорів та заступників директорів з навчально-виховної роботи шкіл ОТГ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Організувати висвітлення питання роботи з обдарованими дітьми на шкільних методичних об’єднаннях педагогічних працівників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Проведення семінарів-практикумів практичних психологів. Співпраця з педагогічними колективами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методист МК з психологічної служби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Висвітлювати в засобах масової інформації творчі здобутки учнівської молоді, їх участь у конкурсах, олімпіадах,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спортивних змаганнях тощо.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освіти. Директори закладів освіти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/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ІІ. Виявлення обдарованої молоді і створення умов для її розвитку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Поповнення банку даних «Обдарованість» про обдаровану учнівську молодь.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Залучення учнів до написання науково-дослідницьких робіт територіального відділення 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Участь в обласних  тренувальних зборах  переможців ІІІ етапу Всеукраїнських учнівських олімпіад з навчальних предметів.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Залучення учнів до участі в обласних етапах Всеукраїнських учнівських конкурсів.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Проведення нагородження переможців олімпіад, МАН, конкурсів, спортивних змагань.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Організація виставок робіт вихованців позашкільних закладів освіти ( Станція юних техніків та Центр дитячої та юнацької творчості 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позашкільні заклади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Формування мережі гуртків у закладах загальної середньої освіти та позашкільних закладах освіти, залучення до роботи в них обдарованих школярів.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дирекції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Залучати до участі в обласних конкурсах і обласній теоретичній олімпіаді серед учнів мистецьких шкіл Чернігівської області: 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ind w:left="320" w:hanging="2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конкурс виконавців на фортепіано серед учнів старших класів (5-8 класи);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ind w:left="320" w:hanging="2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конкурс виконавців на струнно-смичкових інструментах;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ind w:left="320" w:hanging="2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конкурс виконавців з вокалу;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ind w:left="320" w:hanging="2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конкурс виконавців мистецтва естради;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ind w:left="320" w:hanging="2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виконавців на народних інструментах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Комунального закладу мистецької школи «Менська дитяча музична школа»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Залучати до участі в обласному огляді –конкурсі хорових колективів і вокальних ансамблів ім. 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Бондарука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Комунального закладу мистецької школи «Менська дитяча музична школа» Менської міської ради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ІІІ. Кадрове забезпечення.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Підвищення кваліфікації педагогічних працівників, керівників гуртків.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Участь педагогічних працівників у роботі місцевих та обласних семінарів.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Поширення досвіду роботи кращих педагогічних працівників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/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ІV. Посилення соціального захисту обдарованої молоді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Організувати відпочинок обдарованих дітей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директори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Провести нагородження одноразовими  преміями учнів,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тощо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Провести нагородження одноразовими заохочувальними преміями вчителів,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ницьких робіт учнів-членів МАН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тощо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Провести нагородження вчителів та обдарованих дітей, що досягли протягом навчального року найбільших творчих результатів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освіти, директори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Започаткувати нагородження одноразовими заохочувальними преміями учнів за участь у ІІІ етапі Всеукраїнських учнівських олімпіад з навчальних предметів, Міжнародних конкурсах, ІІ етапі Всеукраїнського конкурсу-захисту науково-дослідницьких робіт учнів-членів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МАН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тощо</w:t>
            </w:r>
            <w:bookmarkStart w:id="9" w:name="_GoBack"/>
            <w:r/>
            <w:bookmarkEnd w:id="9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Започаткувати нагородження одноразовими преміями учнів, що стали переможцями 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V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етапу Всеукраїнських учнівських олімпіад з навчальних предметів та ІІІ етапі Всеукраїнського конкурсу-захисту науково-дослідницьких робіт учнів-членів МАН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Провести нагородження одноразовими грошовими преміями учнів- випускників закладів загальної середньої освіти, які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нагороджені золотою або срібною медалями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Провести нагородження  одноразовими грошовими преміями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учнів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Комунального закладу мистецької школи «Менська дитяча музична школа»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переможців обласних конкурсів і обласної теоретичної олімпіади серед учнів мистецьких шкіл Чернігівської області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нагородження викладачів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Комунального закладу мистецької школи «Менська дитяча музична школа»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учні яких стали переможцями обласних конкурсів, обласної теоретичної олімпіади серед учнів мистецьких шкіл Чернігівської області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Започаткувати нагородження одноразовими преміями переможців та лауреатів обласного етапу Всеукраїнського конкурсу «Учитель року»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Забезпечувати підвіз учасників ІІ та ІІІ етапу Всеукраїнських учнівських олімпіад з навчальних предметів, ІІ етапу Всеукраїнського конкурсу-захисту науково-дослідницьких робіт учнів-членів МАН до місць проведення вищезгаданих заходів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2020-2022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/>
      <w:bookmarkStart w:id="10" w:name="_Hlk530470028"/>
      <w:r/>
      <w:r/>
    </w:p>
    <w:p>
      <w:pPr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/>
      </w:r>
      <w:r/>
    </w:p>
    <w:p>
      <w:pPr>
        <w:ind w:left="5953" w:right="0" w:hanging="0"/>
        <w:jc w:val="left"/>
        <w:spacing w:lineRule="auto" w:line="240" w:after="0"/>
        <w:rPr>
          <w:rFonts w:ascii="Times New Roman" w:hAnsi="Times New Roman" w:eastAsia="Times New Roman"/>
          <w:sz w:val="22"/>
          <w:szCs w:val="28"/>
        </w:rPr>
      </w:pPr>
      <w:r>
        <w:rPr>
          <w:rFonts w:ascii="Times New Roman" w:hAnsi="Times New Roman" w:eastAsia="Times New Roman"/>
          <w:sz w:val="22"/>
          <w:szCs w:val="28"/>
          <w:lang w:eastAsia="ru-RU"/>
        </w:rPr>
        <w:t xml:space="preserve">Додаток 2</w:t>
      </w:r>
      <w:r>
        <w:rPr>
          <w:sz w:val="22"/>
        </w:rPr>
      </w:r>
    </w:p>
    <w:p>
      <w:pPr>
        <w:ind w:left="5953" w:right="0" w:hanging="0"/>
        <w:jc w:val="left"/>
        <w:spacing w:lineRule="auto" w:line="240" w:after="0"/>
        <w:rPr>
          <w:rFonts w:ascii="Times New Roman" w:hAnsi="Times New Roman" w:eastAsia="Times New Roman"/>
          <w:sz w:val="22"/>
          <w:szCs w:val="28"/>
        </w:rPr>
      </w:pPr>
      <w:r>
        <w:rPr>
          <w:rFonts w:ascii="Times New Roman" w:hAnsi="Times New Roman" w:eastAsia="Times New Roman"/>
          <w:sz w:val="22"/>
          <w:szCs w:val="28"/>
          <w:lang w:eastAsia="ru-RU"/>
        </w:rPr>
        <w:t xml:space="preserve">до Програми </w:t>
      </w:r>
      <w:r>
        <w:rPr>
          <w:rFonts w:ascii="Times New Roman" w:hAnsi="Times New Roman"/>
          <w:bCs/>
          <w:iCs/>
          <w:sz w:val="22"/>
          <w:szCs w:val="28"/>
          <w:lang w:eastAsia="uk-UA"/>
        </w:rPr>
        <w:t xml:space="preserve">підтримки молодіжних ініціатив та обдарованої молоді на </w:t>
      </w:r>
      <w:r>
        <w:rPr>
          <w:rFonts w:ascii="Times New Roman" w:hAnsi="Times New Roman"/>
          <w:bCs/>
          <w:iCs/>
          <w:sz w:val="22"/>
          <w:szCs w:val="28"/>
          <w:lang w:eastAsia="uk-UA"/>
        </w:rPr>
        <w:t xml:space="preserve">2020-2022 роки</w:t>
      </w:r>
      <w:r>
        <w:rPr>
          <w:rFonts w:ascii="Times New Roman" w:hAnsi="Times New Roman"/>
          <w:bCs/>
          <w:iCs/>
          <w:sz w:val="22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2"/>
          <w:szCs w:val="28"/>
          <w:lang w:eastAsia="ru-RU"/>
        </w:rPr>
      </w:r>
      <w:r>
        <w:rPr>
          <w:sz w:val="22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Орієнтовне фінансове забезпечення Програми</w:t>
      </w:r>
      <w:bookmarkEnd w:id="10"/>
      <w:r/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174"/>
        <w:tblW w:w="9889" w:type="dxa"/>
        <w:tblLayout w:type="fixed"/>
        <w:tblLook w:val="04A0" w:firstRow="1" w:lastRow="0" w:firstColumn="1" w:lastColumn="0" w:noHBand="0" w:noVBand="1"/>
      </w:tblPr>
      <w:tblGrid>
        <w:gridCol w:w="636"/>
        <w:gridCol w:w="3471"/>
        <w:gridCol w:w="1704"/>
        <w:gridCol w:w="818"/>
        <w:gridCol w:w="992"/>
        <w:gridCol w:w="1167"/>
        <w:gridCol w:w="1101"/>
      </w:tblGrid>
      <w:tr>
        <w:trPr>
          <w:trHeight w:val="4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№ з/п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Зміст 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Предмет </w:t>
            </w:r>
            <w:r>
              <w:rPr>
                <w:rFonts w:ascii="Times New Roman" w:hAnsi="Times New Roman" w:eastAsia="Times New Roman"/>
                <w:sz w:val="20"/>
                <w:szCs w:val="28"/>
                <w:lang w:val="ru-RU" w:eastAsia="ru-RU"/>
              </w:rPr>
              <w:t xml:space="preserve">фінансування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Кількість </w:t>
            </w:r>
            <w:r>
              <w:rPr>
                <w:sz w:val="16"/>
              </w:rPr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(шт.) </w:t>
            </w:r>
            <w:r>
              <w:rPr>
                <w:sz w:val="16"/>
              </w:rPr>
            </w:r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Рік / сума (грн)</w:t>
            </w:r>
            <w:r>
              <w:rPr>
                <w:sz w:val="16"/>
              </w:rPr>
            </w:r>
          </w:p>
        </w:tc>
      </w:tr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2020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2021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2022</w:t>
            </w:r>
            <w:r>
              <w:rPr>
                <w:sz w:val="16"/>
              </w:rPr>
            </w:r>
          </w:p>
        </w:tc>
      </w:tr>
      <w:tr>
        <w:trPr>
          <w:trHeight w:val="3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9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Свято вшанування «Зірковий олімп»</w:t>
            </w:r>
            <w:r/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Merge w:val="restart"/>
            <w:textDirection w:val="lrTb"/>
            <w:noWrap w:val="false"/>
          </w:tcPr>
          <w:p>
            <w:pPr>
              <w:ind w:right="-36"/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Нагородження одноразовими преміями учнів,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Премії: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30 400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36 400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43 800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9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Дипломи за участь </w:t>
            </w:r>
            <w:r/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9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(по кількості дипломантів)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Merge w:val="restart"/>
            <w:textDirection w:val="lrTb"/>
            <w:noWrap w:val="false"/>
          </w:tcPr>
          <w:p>
            <w:pPr>
              <w:ind w:right="-36"/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Одноразові заохочувальні премії вчителям,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учнів-членів М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АН (за кожного учня, який здобув відповідний диплом), одноразові премії переможцям та лауреатам обласного етапу Всеукраїнського конкурсу «Учитель року»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Премії: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32 000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38 000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45 000</w:t>
            </w:r>
            <w:r/>
          </w:p>
        </w:tc>
      </w:tr>
      <w:tr>
        <w:trPr>
          <w:trHeight w:val="7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9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0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(по кількості премій)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Квіти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7 200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8 700</w:t>
            </w:r>
            <w:r/>
          </w:p>
        </w:tc>
      </w:tr>
      <w:tr>
        <w:trPr>
          <w:trHeight w:val="5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Підвіз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7 200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8 700</w:t>
            </w:r>
            <w:r/>
          </w:p>
        </w:tc>
      </w:tr>
      <w:tr>
        <w:trPr>
          <w:trHeight w:val="4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Свято вшанування «Зірковий олімп. Позашкілля»</w:t>
            </w:r>
            <w:r/>
          </w:p>
        </w:tc>
      </w:tr>
      <w:tr>
        <w:trPr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Merge w:val="restart"/>
            <w:textDirection w:val="lrTb"/>
            <w:noWrap w:val="false"/>
          </w:tcPr>
          <w:p>
            <w:pPr>
              <w:ind w:right="-36"/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премії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учнів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Комунального закладу мистецької школи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«Менська дитяча музична школа»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переможців обласних конкурсів і обласної теоретичної олімпіади серед учнів мистецьких шкіл Чернігівської області, конкурсів хорових колективів і вокальних ансамблів ім. 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Бондарука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Премії: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22 000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26 400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32 000</w:t>
            </w:r>
            <w:r/>
          </w:p>
        </w:tc>
      </w:tr>
      <w:tr>
        <w:trPr>
          <w:trHeight w:val="8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Дипломи 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Дипломи ІІІ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0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(по кількості премій)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00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Merge w:val="restart"/>
            <w:textDirection w:val="lrTb"/>
            <w:noWrap w:val="false"/>
          </w:tcPr>
          <w:p>
            <w:pPr>
              <w:ind w:right="-36"/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заохочувальні премії вчителям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Комунального закладу мистецької школи «Менська дитяча музична школа»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що підготували переможців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Премії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18 200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21 900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26 200</w:t>
            </w:r>
            <w:r/>
          </w:p>
        </w:tc>
      </w:tr>
      <w:tr>
        <w:trPr>
          <w:trHeight w:val="8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Дипломи 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Дипломи ІІІ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8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(по кількості премій)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Квіти</w:t>
            </w:r>
            <w:r/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7 200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8 700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Підвіз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7 200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8 700</w:t>
            </w:r>
            <w:r/>
          </w:p>
        </w:tc>
      </w:tr>
      <w:tr>
        <w:trPr>
          <w:trHeight w:val="3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Випускний вечір</w:t>
            </w:r>
            <w:r/>
          </w:p>
        </w:tc>
      </w:tr>
      <w:tr>
        <w:trPr>
          <w:trHeight w:val="19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ind w:right="-36"/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грошові винагороди для учнів-випускників закладів загальної середньої освіти, які нагороджуються золотою або срібною медалями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Грошові винагороди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38 000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45 600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54 600</w:t>
            </w:r>
            <w:r/>
          </w:p>
        </w:tc>
      </w:tr>
      <w:tr>
        <w:trPr>
          <w:trHeight w:val="4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День науки</w:t>
            </w:r>
            <w:r/>
          </w:p>
        </w:tc>
      </w:tr>
      <w:tr>
        <w:trPr>
          <w:trHeight w:val="7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Merge w:val="restart"/>
            <w:textDirection w:val="lrTb"/>
            <w:noWrap w:val="false"/>
          </w:tcPr>
          <w:p>
            <w:pPr>
              <w:ind w:right="-36"/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Нагородження одноразовими преміями учнів, що стали переможцями 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V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етапу Всеукраїнських учнівських олімпіад з навчальних предметів та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ІІІ етапу Всеукраїнського конкурсу-захисту науково-дослідницьких робіт учнів-членів МАН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Премії: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9 000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10 800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13 000</w:t>
            </w:r>
            <w:r/>
          </w:p>
        </w:tc>
      </w:tr>
      <w:tr>
        <w:trPr>
          <w:trHeight w:val="6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Дипломи ІІІ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0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(по кількості дипломантів)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 xml:space="preserve">Солодощі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Потреба на проведення заходів щодо участі обдарованої молоді у Всеукраїнських та Міжнародних конкурсах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15 300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18 400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22 200</w:t>
            </w:r>
            <w:r/>
          </w:p>
        </w:tc>
      </w:tr>
      <w:tr>
        <w:trPr>
          <w:trHeight w:val="6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Забезпечення підвозу учасників ІІ та ІІІ етапу Всеукраїнських учнівських олімпіад з навчальних предметів, ІІ етапу Всеукраїнського конкурсу-захисту науково-дослідницьких робіт учнів-членів МАН до місць проведення вищезгаданих заходів.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100 000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textDirection w:val="lrTb"/>
            <w:noWrap w:val="false"/>
          </w:tcPr>
          <w:p>
            <w:pPr>
              <w:ind w:right="-67"/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120 000</w:t>
            </w:r>
            <w:r/>
          </w:p>
        </w:tc>
      </w:tr>
      <w:tr>
        <w:trPr>
          <w:trHeight w:val="616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2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ВСЬОГО:     989 800 грн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-107" w:right="-107"/>
              <w:jc w:val="both"/>
              <w:spacing w:lineRule="auto" w:line="24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271 900</w:t>
            </w:r>
            <w:r/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vAlign w:val="center"/>
            <w:textDirection w:val="lrTb"/>
            <w:noWrap w:val="false"/>
          </w:tcPr>
          <w:p>
            <w:pPr>
              <w:ind w:left="-103" w:right="-110"/>
              <w:jc w:val="both"/>
              <w:spacing w:lineRule="auto" w:line="24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326 300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vAlign w:val="center"/>
            <w:textDirection w:val="lrTb"/>
            <w:noWrap w:val="false"/>
          </w:tcPr>
          <w:p>
            <w:pPr>
              <w:ind w:left="-113" w:right="-113"/>
              <w:jc w:val="both"/>
              <w:spacing w:lineRule="auto" w:line="24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391 600</w:t>
            </w:r>
            <w:r/>
          </w:p>
        </w:tc>
      </w:tr>
    </w:tbl>
    <w:p>
      <w:r/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0"/>
    <w:next w:val="1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0"/>
    <w:next w:val="1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0"/>
    <w:next w:val="1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0"/>
    <w:next w:val="1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0"/>
    <w:next w:val="1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0"/>
    <w:next w:val="1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0"/>
    <w:next w:val="1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0"/>
    <w:next w:val="1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0"/>
    <w:next w:val="1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0"/>
    <w:next w:val="1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1"/>
    <w:link w:val="32"/>
    <w:uiPriority w:val="10"/>
    <w:rPr>
      <w:sz w:val="48"/>
      <w:szCs w:val="48"/>
    </w:rPr>
  </w:style>
  <w:style w:type="paragraph" w:styleId="34">
    <w:name w:val="Subtitle"/>
    <w:basedOn w:val="170"/>
    <w:next w:val="1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1"/>
    <w:link w:val="34"/>
    <w:uiPriority w:val="11"/>
    <w:rPr>
      <w:sz w:val="24"/>
      <w:szCs w:val="24"/>
    </w:rPr>
  </w:style>
  <w:style w:type="paragraph" w:styleId="36">
    <w:name w:val="Quote"/>
    <w:basedOn w:val="170"/>
    <w:next w:val="1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0"/>
    <w:next w:val="1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1"/>
    <w:link w:val="40"/>
    <w:uiPriority w:val="99"/>
  </w:style>
  <w:style w:type="paragraph" w:styleId="42">
    <w:name w:val="Footer"/>
    <w:basedOn w:val="1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1"/>
    <w:link w:val="42"/>
    <w:uiPriority w:val="99"/>
  </w:style>
  <w:style w:type="table" w:styleId="45">
    <w:name w:val="Lined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1"/>
    <w:uiPriority w:val="99"/>
    <w:unhideWhenUsed/>
    <w:rPr>
      <w:vertAlign w:val="superscript"/>
    </w:rPr>
  </w:style>
  <w:style w:type="paragraph" w:styleId="70">
    <w:name w:val="toc 1"/>
    <w:basedOn w:val="170"/>
    <w:next w:val="170"/>
    <w:uiPriority w:val="39"/>
    <w:unhideWhenUsed/>
    <w:pPr>
      <w:ind w:left="0" w:right="0" w:hanging="0"/>
      <w:spacing w:after="57"/>
    </w:pPr>
  </w:style>
  <w:style w:type="paragraph" w:styleId="71">
    <w:name w:val="toc 2"/>
    <w:basedOn w:val="170"/>
    <w:next w:val="17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0"/>
    <w:next w:val="17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0"/>
    <w:next w:val="17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0"/>
    <w:next w:val="17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0"/>
    <w:next w:val="17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0"/>
    <w:next w:val="17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0"/>
    <w:next w:val="17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0"/>
    <w:next w:val="17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0" w:default="1">
    <w:name w:val="Normal"/>
    <w:qFormat/>
    <w:rPr>
      <w:rFonts w:ascii="Calibri" w:hAnsi="Calibri" w:cs="Times New Roman" w:eastAsia="Calibri"/>
    </w:rPr>
    <w:pPr>
      <w:spacing w:lineRule="auto" w:line="256"/>
    </w:pPr>
  </w:style>
  <w:style w:type="character" w:styleId="171" w:default="1">
    <w:name w:val="Default Paragraph Font"/>
    <w:uiPriority w:val="1"/>
    <w:semiHidden/>
    <w:unhideWhenUsed/>
  </w:style>
  <w:style w:type="table" w:styleId="1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3" w:default="1">
    <w:name w:val="No List"/>
    <w:uiPriority w:val="99"/>
    <w:semiHidden/>
    <w:unhideWhenUsed/>
  </w:style>
  <w:style w:type="table" w:styleId="174">
    <w:name w:val="Table Grid"/>
    <w:basedOn w:val="17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75">
    <w:name w:val="Balloon Text"/>
    <w:basedOn w:val="170"/>
    <w:link w:val="1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6" w:customStyle="1">
    <w:name w:val="Текст выноски Знак"/>
    <w:basedOn w:val="171"/>
    <w:link w:val="175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