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eastAsia="Times New Roman"/>
          <w:sz w:val="28"/>
          <w:szCs w:val="28"/>
          <w:lang w:val="uk-UA" w:eastAsia="zh-CN"/>
        </w:rPr>
      </w:pPr>
      <w:r/>
      <w:bookmarkStart w:id="0" w:name="23"/>
      <w:r/>
      <w:r/>
    </w:p>
    <w:p>
      <w:pPr>
        <w:jc w:val="center"/>
        <w:rPr>
          <w:rFonts w:ascii="Times New Roman" w:hAnsi="Times New Roman" w:cs="Times New Roman" w:eastAsia="Times New Roman"/>
          <w:sz w:val="28"/>
        </w:rPr>
      </w:pPr>
      <w:r>
        <w:rPr>
          <w:rFonts w:ascii="Times New Roman" w:hAnsi="Times New Roman" w:cs="Times New Roman" w:eastAsia="Times New Roman"/>
          <w:sz w:val="28"/>
          <w:lang w:eastAsia="ru-RU"/>
        </w:rPr>
        <mc:AlternateContent>
          <mc:Choice Requires="wpg">
            <w:drawing>
              <wp:inline xmlns:wp="http://schemas.openxmlformats.org/drawingml/2006/wordprocessingDrawing" distT="0" distB="0" distL="0" distR="0">
                <wp:extent cx="523874" cy="733424"/>
                <wp:effectExtent l="0" t="0" r="9524" b="9524"/>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23875" cy="733424"/>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v:path textboxrect="0,0,0,0"/>
                <v:imagedata r:id="rId8" o:title=""/>
              </v:shape>
            </w:pict>
          </mc:Fallback>
        </mc:AlternateContent>
      </w:r>
      <w:r>
        <w:rPr>
          <w:sz w:val="28"/>
        </w:rP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Україна</w:t>
      </w:r>
      <w:r>
        <w:rPr>
          <w:sz w:val="28"/>
        </w:rP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МЕНСЬКА МІСЬКА РАДА</w:t>
      </w:r>
      <w:r>
        <w:rPr>
          <w:sz w:val="28"/>
        </w:rP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Менського</w:t>
      </w:r>
      <w:r>
        <w:rPr>
          <w:rFonts w:ascii="Times New Roman" w:hAnsi="Times New Roman" w:cs="Times New Roman" w:eastAsia="Times New Roman"/>
          <w:b/>
          <w:sz w:val="28"/>
          <w:szCs w:val="32"/>
          <w:lang w:eastAsia="zh-CN"/>
        </w:rPr>
        <w:t xml:space="preserve"> району </w:t>
      </w:r>
      <w:r>
        <w:rPr>
          <w:rFonts w:ascii="Times New Roman" w:hAnsi="Times New Roman" w:cs="Times New Roman" w:eastAsia="Times New Roman"/>
          <w:b/>
          <w:sz w:val="28"/>
          <w:szCs w:val="32"/>
          <w:lang w:eastAsia="zh-CN"/>
        </w:rPr>
        <w:t xml:space="preserve">Чернігівської</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області</w:t>
      </w:r>
      <w:r>
        <w:rPr>
          <w:sz w:val="28"/>
        </w:rPr>
      </w:r>
    </w:p>
    <w:p>
      <w:pPr>
        <w:jc w:val="center"/>
        <w:rPr>
          <w:rFonts w:ascii="Times New Roman" w:hAnsi="Times New Roman" w:cs="Times New Roman" w:eastAsia="Times New Roman"/>
          <w:sz w:val="28"/>
        </w:rPr>
      </w:pPr>
      <w:r>
        <w:rPr>
          <w:rFonts w:ascii="Times New Roman" w:hAnsi="Times New Roman" w:cs="Times New Roman" w:eastAsia="Times New Roman"/>
          <w:b/>
          <w:sz w:val="28"/>
          <w:szCs w:val="32"/>
          <w:lang w:eastAsia="zh-CN"/>
        </w:rPr>
        <w:t xml:space="preserve">(</w:t>
      </w:r>
      <w:r>
        <w:rPr>
          <w:rFonts w:ascii="Times New Roman" w:hAnsi="Times New Roman" w:cs="Times New Roman" w:eastAsia="Times New Roman"/>
          <w:b/>
          <w:sz w:val="28"/>
          <w:szCs w:val="32"/>
          <w:lang w:val="uk-UA" w:eastAsia="zh-CN"/>
        </w:rPr>
        <w:t xml:space="preserve">тридцять шоста</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сесія</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сьомого</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скликання</w:t>
      </w:r>
      <w:r>
        <w:rPr>
          <w:rFonts w:ascii="Times New Roman" w:hAnsi="Times New Roman" w:cs="Times New Roman" w:eastAsia="Times New Roman"/>
          <w:b/>
          <w:sz w:val="28"/>
          <w:szCs w:val="32"/>
          <w:lang w:eastAsia="zh-CN"/>
        </w:rPr>
        <w:t xml:space="preserve">)</w:t>
      </w:r>
      <w:r>
        <w:rPr>
          <w:sz w:val="28"/>
        </w:rPr>
      </w:r>
    </w:p>
    <w:p>
      <w:pPr>
        <w:jc w:val="center"/>
        <w:rPr>
          <w:rFonts w:ascii="Times New Roman" w:hAnsi="Times New Roman" w:cs="Times New Roman" w:eastAsia="Times New Roman"/>
          <w:sz w:val="28"/>
        </w:rPr>
      </w:pPr>
      <w:r>
        <w:rPr>
          <w:rFonts w:ascii="Times New Roman" w:hAnsi="Times New Roman" w:cs="Times New Roman" w:eastAsia="Times New Roman"/>
          <w:b/>
          <w:bCs/>
          <w:spacing w:val="60"/>
          <w:sz w:val="28"/>
          <w:szCs w:val="36"/>
          <w:lang w:val="uk-UA" w:eastAsia="zh-CN"/>
        </w:rPr>
        <w:t xml:space="preserve">ПРОЕКТ </w:t>
      </w:r>
      <w:r>
        <w:rPr>
          <w:rFonts w:ascii="Times New Roman" w:hAnsi="Times New Roman" w:cs="Times New Roman" w:eastAsia="Times New Roman"/>
          <w:b/>
          <w:bCs/>
          <w:spacing w:val="60"/>
          <w:sz w:val="28"/>
          <w:szCs w:val="36"/>
          <w:lang w:val="uk-UA" w:eastAsia="zh-CN"/>
        </w:rPr>
        <w:t xml:space="preserve">РІШЕННЯ</w:t>
      </w:r>
      <w:r>
        <w:rPr>
          <w:sz w:val="28"/>
        </w:rPr>
      </w:r>
    </w:p>
    <w:p>
      <w:pPr>
        <w:rPr>
          <w:rFonts w:ascii="Times New Roman" w:hAnsi="Times New Roman" w:cs="Times New Roman" w:eastAsia="Times New Roman"/>
          <w:sz w:val="28"/>
        </w:rPr>
      </w:pPr>
      <w:r>
        <w:rPr>
          <w:rFonts w:ascii="Times New Roman" w:hAnsi="Times New Roman" w:cs="Times New Roman" w:eastAsia="Times New Roman"/>
          <w:sz w:val="28"/>
          <w:lang w:eastAsia="zh-CN"/>
        </w:rPr>
      </w:r>
      <w:r>
        <w:rPr>
          <w:sz w:val="28"/>
        </w:rPr>
      </w:r>
    </w:p>
    <w:p>
      <w:pPr>
        <w:rPr>
          <w:rFonts w:ascii="Times New Roman" w:hAnsi="Times New Roman" w:cs="Times New Roman" w:eastAsia="Times New Roman"/>
          <w:b/>
          <w:sz w:val="28"/>
          <w:szCs w:val="28"/>
        </w:rPr>
      </w:pPr>
      <w:r>
        <w:rPr>
          <w:rFonts w:ascii="Times New Roman" w:hAnsi="Times New Roman" w:cs="Times New Roman" w:eastAsia="Times New Roman"/>
          <w:sz w:val="28"/>
          <w:szCs w:val="28"/>
          <w:lang w:val="uk-UA" w:eastAsia="zh-CN"/>
        </w:rPr>
        <w:t xml:space="preserve">25</w:t>
      </w:r>
      <w:r>
        <w:rPr>
          <w:rFonts w:ascii="Times New Roman" w:hAnsi="Times New Roman" w:cs="Times New Roman" w:eastAsia="Times New Roman"/>
          <w:sz w:val="28"/>
          <w:szCs w:val="28"/>
          <w:lang w:val="uk-UA" w:eastAsia="zh-CN"/>
        </w:rPr>
        <w:t xml:space="preserve"> грудня </w:t>
      </w:r>
      <w:r>
        <w:rPr>
          <w:rFonts w:ascii="Times New Roman" w:hAnsi="Times New Roman" w:cs="Times New Roman" w:eastAsia="Times New Roman"/>
          <w:sz w:val="28"/>
          <w:szCs w:val="28"/>
          <w:lang w:eastAsia="zh-CN"/>
        </w:rPr>
        <w:t xml:space="preserve">2020</w:t>
      </w:r>
      <w:r>
        <w:rPr>
          <w:rFonts w:ascii="Times New Roman" w:hAnsi="Times New Roman" w:cs="Times New Roman" w:eastAsia="Times New Roman"/>
          <w:sz w:val="28"/>
          <w:szCs w:val="28"/>
          <w:lang w:eastAsia="zh-CN"/>
        </w:rPr>
        <w:t xml:space="preserve"> року</w:t>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ab/>
        <w:t xml:space="preserve">№</w:t>
      </w:r>
      <w:r>
        <w:rPr>
          <w:rFonts w:ascii="Times New Roman" w:hAnsi="Times New Roman" w:cs="Times New Roman" w:eastAsia="Times New Roman"/>
          <w:sz w:val="28"/>
          <w:szCs w:val="28"/>
          <w:lang w:val="uk-UA" w:eastAsia="zh-CN"/>
        </w:rPr>
        <w:t xml:space="preserve"> 700</w:t>
      </w:r>
      <w:r>
        <w:rPr>
          <w:sz w:val="28"/>
        </w:rP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lang w:eastAsia="zh-CN"/>
        </w:rPr>
      </w:r>
      <w:r>
        <w:rPr>
          <w:sz w:val="28"/>
        </w:rPr>
      </w:r>
    </w:p>
    <w:p>
      <w:pPr>
        <w:numPr>
          <w:ilvl w:val="3"/>
          <w:numId w:val="0"/>
        </w:numPr>
        <w:ind w:right="5243"/>
        <w:keepNext/>
        <w:tabs>
          <w:tab w:val="left" w:pos="0" w:leader="none"/>
        </w:tabs>
        <w:rPr>
          <w:rFonts w:ascii="Times New Roman" w:hAnsi="Times New Roman" w:cs="Times New Roman" w:eastAsia="Times New Roman"/>
          <w:sz w:val="28"/>
          <w:szCs w:val="28"/>
          <w:lang w:val="uk-UA" w:eastAsia="zh-CN"/>
        </w:rPr>
        <w:outlineLvl w:val="3"/>
      </w:pPr>
      <w:r>
        <w:rPr>
          <w:rFonts w:ascii="Times New Roman" w:hAnsi="Times New Roman" w:cs="Times New Roman" w:eastAsia="Times New Roman"/>
          <w:b/>
          <w:sz w:val="28"/>
          <w:szCs w:val="28"/>
          <w:lang w:eastAsia="zh-CN"/>
        </w:rPr>
        <w:t xml:space="preserve">Про </w:t>
      </w:r>
      <w:r>
        <w:rPr>
          <w:rFonts w:ascii="Times New Roman" w:hAnsi="Times New Roman" w:cs="Times New Roman" w:eastAsia="Times New Roman"/>
          <w:b/>
          <w:sz w:val="28"/>
          <w:szCs w:val="28"/>
          <w:lang w:val="uk-UA" w:eastAsia="zh-CN"/>
        </w:rPr>
        <w:t xml:space="preserve">бюджет Менської міської об’єднан</w:t>
      </w:r>
      <w:r>
        <w:rPr>
          <w:rFonts w:ascii="Times New Roman" w:hAnsi="Times New Roman" w:cs="Times New Roman" w:eastAsia="Times New Roman"/>
          <w:b/>
          <w:sz w:val="28"/>
          <w:szCs w:val="28"/>
          <w:lang w:val="uk-UA" w:eastAsia="zh-CN"/>
        </w:rPr>
        <w:t xml:space="preserve">ої територіальної громади на 2020</w:t>
      </w:r>
      <w:r>
        <w:rPr>
          <w:rFonts w:ascii="Times New Roman" w:hAnsi="Times New Roman" w:cs="Times New Roman" w:eastAsia="Times New Roman"/>
          <w:b/>
          <w:sz w:val="28"/>
          <w:szCs w:val="28"/>
          <w:lang w:val="uk-UA" w:eastAsia="zh-CN"/>
        </w:rPr>
        <w:t xml:space="preserve"> </w:t>
      </w:r>
      <w:r>
        <w:rPr>
          <w:rFonts w:ascii="Times New Roman" w:hAnsi="Times New Roman" w:cs="Times New Roman" w:eastAsia="Times New Roman"/>
          <w:b/>
          <w:sz w:val="28"/>
          <w:szCs w:val="28"/>
          <w:lang w:val="uk-UA" w:eastAsia="zh-CN"/>
        </w:rPr>
        <w:t xml:space="preserve">р</w:t>
      </w:r>
      <w:r>
        <w:rPr>
          <w:rFonts w:ascii="Times New Roman" w:hAnsi="Times New Roman" w:cs="Times New Roman" w:eastAsia="Times New Roman"/>
          <w:b/>
          <w:sz w:val="28"/>
          <w:szCs w:val="28"/>
          <w:lang w:val="uk-UA" w:eastAsia="zh-CN"/>
        </w:rPr>
        <w:t xml:space="preserve">ік</w:t>
      </w:r>
      <w:r/>
    </w:p>
    <w:p>
      <w:pPr>
        <w:ind w:firstLine="567"/>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p>
    <w:tbl>
      <w:tblPr>
        <w:tblW w:w="10065" w:type="dxa"/>
        <w:tblInd w:w="-458" w:type="dxa"/>
        <w:tblLook w:val="04A0" w:firstRow="1" w:lastRow="0" w:firstColumn="1" w:lastColumn="0" w:noHBand="0" w:noVBand="1"/>
      </w:tblPr>
      <w:tblGrid>
        <w:gridCol w:w="5917"/>
        <w:gridCol w:w="4148"/>
      </w:tblGrid>
      <w:tr>
        <w:trPr>
          <w:trHeight w:val="120"/>
        </w:trPr>
        <w:tc>
          <w:tcPr>
            <w:tcW w:w="5917" w:type="dxa"/>
            <w:textDirection w:val="lrTb"/>
            <w:noWrap w:val="false"/>
          </w:tcPr>
          <w:p>
            <w:pPr>
              <w:jc w:val="both"/>
              <w:rPr>
                <w:rFonts w:ascii="Times New Roman" w:hAnsi="Times New Roman" w:cs="Times New Roman" w:eastAsia="Calibri"/>
                <w:color w:val="000000"/>
                <w:sz w:val="28"/>
                <w:szCs w:val="28"/>
                <w:u w:val="single"/>
                <w:lang w:val="uk-UA" w:eastAsia="ru-RU"/>
              </w:rPr>
            </w:pPr>
            <w:r/>
            <w:bookmarkStart w:id="1" w:name="24"/>
            <w:r/>
            <w:bookmarkEnd w:id="0"/>
            <w:r/>
            <w:r>
              <w:rPr>
                <w:rFonts w:ascii="Times New Roman" w:hAnsi="Times New Roman" w:cs="Times New Roman" w:eastAsia="Times New Roman"/>
                <w:b/>
                <w:sz w:val="28"/>
                <w:szCs w:val="28"/>
                <w:lang w:val="uk-UA" w:eastAsia="zh-CN"/>
              </w:rPr>
              <w:t xml:space="preserve">ВИРІШИЛА:</w:t>
            </w:r>
            <w:r/>
            <w:r/>
            <w:r/>
          </w:p>
        </w:tc>
        <w:tc>
          <w:tcPr>
            <w:tcW w:w="4148" w:type="dxa"/>
            <w:textDirection w:val="lrTb"/>
            <w:noWrap w:val="false"/>
          </w:tcPr>
          <w:p>
            <w:pPr>
              <w:jc w:val="both"/>
              <w:rPr>
                <w:rFonts w:ascii="Times New Roman" w:hAnsi="Times New Roman" w:cs="Times New Roman" w:eastAsia="Calibri"/>
                <w:color w:val="000000"/>
                <w:sz w:val="28"/>
                <w:szCs w:val="28"/>
                <w:lang w:val="uk-UA" w:eastAsia="ru-RU"/>
              </w:rPr>
            </w:pPr>
            <w:r/>
            <w:r/>
            <w:bookmarkEnd w:id="1"/>
            <w:r/>
            <w:r/>
          </w:p>
        </w:tc>
      </w:tr>
      <w:tr>
        <w:trPr>
          <w:trHeight w:val="120"/>
        </w:trPr>
        <w:tc>
          <w:tcPr>
            <w:gridSpan w:val="2"/>
            <w:tcW w:w="10065" w:type="dxa"/>
            <w:textDirection w:val="lrTb"/>
            <w:noWrap w:val="false"/>
          </w:tcPr>
          <w:p>
            <w:pPr>
              <w:ind w:firstLine="601"/>
              <w:jc w:val="both"/>
              <w:rPr>
                <w:rFonts w:ascii="Times New Roman" w:hAnsi="Times New Roman" w:cs="Times New Roman" w:eastAsia="Calibri"/>
                <w:color w:val="000000"/>
                <w:sz w:val="28"/>
                <w:szCs w:val="28"/>
                <w:lang w:val="uk-UA" w:eastAsia="ru-RU"/>
              </w:rPr>
            </w:pPr>
            <w:r/>
            <w:bookmarkStart w:id="3" w:name="30"/>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p>
          <w:p>
            <w:pPr>
              <w:ind w:firstLine="601"/>
              <w:jc w:val="both"/>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b/>
                <w:color w:val="000000"/>
                <w:sz w:val="28"/>
                <w:szCs w:val="28"/>
                <w:lang w:val="uk-UA" w:eastAsia="ru-RU"/>
              </w:rPr>
              <w:t xml:space="preserve">доходи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166 785 500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160 480 300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6 305 200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p>
          <w:p>
            <w:pPr>
              <w:ind w:firstLine="601"/>
              <w:jc w:val="both"/>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b/>
                <w:color w:val="000000"/>
                <w:sz w:val="28"/>
                <w:szCs w:val="28"/>
                <w:lang w:val="uk-UA" w:eastAsia="ru-RU"/>
              </w:rPr>
              <w:t xml:space="preserve">видатки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166 537 000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160 141 500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гривень та видатки спеціального фонду місцевого бюджету - </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b/>
                <w:color w:val="000000"/>
                <w:sz w:val="28"/>
                <w:szCs w:val="28"/>
                <w:u w:val="single"/>
                <w:lang w:val="uk-UA" w:eastAsia="ru-RU"/>
              </w:rPr>
              <w:t xml:space="preserve"> 395 500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b/>
                <w:color w:val="000000"/>
                <w:sz w:val="28"/>
                <w:szCs w:val="28"/>
                <w:lang w:val="uk-UA" w:eastAsia="ru-RU"/>
              </w:rPr>
              <w:t xml:space="preserve">повернення кредитів</w:t>
            </w:r>
            <w:r>
              <w:rPr>
                <w:rFonts w:ascii="Times New Roman" w:hAnsi="Times New Roman" w:cs="Times New Roman" w:eastAsia="Calibri"/>
                <w:color w:val="000000"/>
                <w:sz w:val="28"/>
                <w:szCs w:val="28"/>
                <w:lang w:val="uk-UA" w:eastAsia="ru-RU"/>
              </w:rPr>
              <w:t xml:space="preserve"> до місцевого бюджету у сумі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гривень;</w:t>
            </w:r>
            <w:r/>
          </w:p>
          <w:p>
            <w:pPr>
              <w:ind w:firstLine="601"/>
              <w:jc w:val="both"/>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b/>
                <w:color w:val="000000"/>
                <w:sz w:val="28"/>
                <w:szCs w:val="28"/>
                <w:lang w:val="uk-UA" w:eastAsia="ru-RU"/>
              </w:rPr>
              <w:t xml:space="preserve">надання кредитів</w:t>
            </w:r>
            <w:r>
              <w:rPr>
                <w:rFonts w:ascii="Times New Roman" w:hAnsi="Times New Roman" w:cs="Times New Roman" w:eastAsia="Calibri"/>
                <w:color w:val="000000"/>
                <w:sz w:val="28"/>
                <w:szCs w:val="28"/>
                <w:lang w:val="uk-UA" w:eastAsia="ru-RU"/>
              </w:rPr>
              <w:t xml:space="preserve"> з місцевого бюджету у сумі </w:t>
            </w:r>
            <w:r>
              <w:rPr>
                <w:rFonts w:ascii="Times New Roman" w:hAnsi="Times New Roman" w:cs="Times New Roman" w:eastAsia="Calibri"/>
                <w:b/>
                <w:color w:val="000000"/>
                <w:sz w:val="28"/>
                <w:szCs w:val="28"/>
                <w:u w:val="single"/>
                <w:lang w:val="uk-UA" w:eastAsia="ru-RU"/>
              </w:rPr>
              <w:t xml:space="preserve">35</w:t>
            </w:r>
            <w:r>
              <w:rPr>
                <w:rFonts w:ascii="Times New Roman" w:hAnsi="Times New Roman" w:cs="Times New Roman" w:eastAsia="Calibri"/>
                <w:b/>
                <w:color w:val="000000"/>
                <w:sz w:val="28"/>
                <w:szCs w:val="28"/>
                <w:u w:val="single"/>
                <w:lang w:val="uk-UA" w:eastAsia="ru-RU"/>
              </w:rPr>
              <w:t xml:space="preserve">0 000,00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248 500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профіцит</w:t>
            </w:r>
            <w:r>
              <w:rPr>
                <w:rFonts w:ascii="Times New Roman" w:hAnsi="Times New Roman" w:cs="Times New Roman"/>
                <w:sz w:val="28"/>
                <w:szCs w:val="28"/>
                <w:lang w:val="uk-UA"/>
              </w:rPr>
              <w:t xml:space="preserve"> за загальним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p>
          <w:p>
            <w:pPr>
              <w:ind w:firstLine="601"/>
              <w:jc w:val="both"/>
              <w:rPr>
                <w:rFonts w:ascii="Times New Roman" w:hAnsi="Times New Roman" w:cs="Times New Roman" w:eastAsia="Calibri"/>
                <w:color w:val="000000"/>
                <w:sz w:val="28"/>
                <w:szCs w:val="28"/>
                <w:lang w:val="uk-UA" w:eastAsia="ru-RU"/>
              </w:rPr>
            </w:pPr>
            <w:r>
              <w:rPr>
                <w:rFonts w:ascii="Times New Roman" w:hAnsi="Times New Roman" w:cs="Times New Roman"/>
                <w:b/>
                <w:sz w:val="28"/>
                <w:szCs w:val="28"/>
                <w:lang w:val="uk-UA"/>
              </w:rPr>
              <w:t xml:space="preserve">дефіцит</w:t>
            </w:r>
            <w:r>
              <w:rPr>
                <w:rFonts w:ascii="Times New Roman" w:hAnsi="Times New Roman" w:cs="Times New Roman"/>
                <w:sz w:val="28"/>
                <w:szCs w:val="28"/>
                <w:lang w:val="uk-UA"/>
              </w:rPr>
              <w:t xml:space="preserve"> за спеціальним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p>
          <w:p>
            <w:pPr>
              <w:ind w:firstLine="601"/>
              <w:jc w:val="both"/>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b/>
                <w:color w:val="000000"/>
                <w:sz w:val="28"/>
                <w:szCs w:val="28"/>
                <w:lang w:val="uk-UA" w:eastAsia="ru-RU"/>
              </w:rPr>
              <w:t xml:space="preserve">оборотний залишок бюджетних коштів</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6142</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color w:val="000000"/>
                <w:sz w:val="28"/>
                <w:szCs w:val="28"/>
                <w:lang w:val="uk-UA" w:eastAsia="ru-RU"/>
              </w:rPr>
              <w:t xml:space="preserve">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w:t>
            </w:r>
            <w:r>
              <w:rPr>
                <w:rFonts w:ascii="Times New Roman" w:hAnsi="Times New Roman" w:cs="Times New Roman" w:eastAsia="Calibri"/>
                <w:b/>
                <w:color w:val="000000"/>
                <w:sz w:val="28"/>
                <w:szCs w:val="28"/>
                <w:u w:val="single"/>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p>
          <w:p>
            <w:pPr>
              <w:ind w:firstLine="601"/>
              <w:jc w:val="both"/>
              <w:rPr>
                <w:rFonts w:ascii="Times New Roman" w:hAnsi="Times New Roman" w:cs="Times New Roman" w:eastAsia="Calibri"/>
                <w:b/>
                <w:color w:val="000000"/>
                <w:sz w:val="28"/>
                <w:szCs w:val="28"/>
                <w:u w:val="single"/>
                <w:lang w:val="uk-UA" w:eastAsia="ru-RU"/>
              </w:rPr>
            </w:pPr>
            <w:r/>
            <w:bookmarkStart w:id="9" w:name="38"/>
            <w:r/>
            <w:bookmarkEnd w:id="8"/>
            <w:r>
              <w:rPr>
                <w:rFonts w:ascii="Times New Roman" w:hAnsi="Times New Roman" w:cs="Times New Roman" w:eastAsia="Calibri"/>
                <w:b/>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10</w:t>
            </w:r>
            <w:r>
              <w:rPr>
                <w:rFonts w:ascii="Times New Roman" w:hAnsi="Times New Roman" w:cs="Times New Roman" w:eastAsia="Calibri"/>
                <w:b/>
                <w:color w:val="000000"/>
                <w:sz w:val="28"/>
                <w:szCs w:val="28"/>
                <w:u w:val="single"/>
                <w:lang w:val="uk-UA" w:eastAsia="ru-RU"/>
              </w:rPr>
              <w:t xml:space="preserve">0000,00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 </w:t>
            </w:r>
            <w:r>
              <w:rPr>
                <w:rFonts w:ascii="Times New Roman" w:hAnsi="Times New Roman" w:cs="Times New Roman" w:eastAsia="Calibri"/>
                <w:color w:val="000000"/>
                <w:sz w:val="28"/>
                <w:szCs w:val="28"/>
                <w:lang w:val="uk-UA" w:eastAsia="ru-RU"/>
              </w:rPr>
              <w:t xml:space="preserve">визначених цим пунктом.</w:t>
            </w:r>
            <w:r/>
          </w:p>
          <w:p>
            <w:pPr>
              <w:ind w:firstLine="601"/>
              <w:jc w:val="both"/>
              <w:rPr>
                <w:rFonts w:ascii="Times New Roman" w:hAnsi="Times New Roman" w:cs="Times New Roman" w:eastAsia="Calibri"/>
                <w:color w:val="000000"/>
                <w:sz w:val="28"/>
                <w:szCs w:val="28"/>
                <w:lang w:val="uk-UA" w:eastAsia="ru-RU"/>
              </w:rPr>
            </w:pPr>
            <w:r/>
            <w:bookmarkStart w:id="10" w:name="39"/>
            <w:r/>
            <w:bookmarkEnd w:id="9"/>
            <w:r>
              <w:rPr>
                <w:rFonts w:ascii="Times New Roman" w:hAnsi="Times New Roman" w:cs="Times New Roman" w:eastAsia="Calibri"/>
                <w:color w:val="000000"/>
                <w:sz w:val="28"/>
                <w:szCs w:val="28"/>
                <w:lang w:val="uk-UA" w:eastAsia="ru-RU"/>
              </w:rPr>
              <w:t xml:space="preserve">2. Затвердити </w:t>
            </w:r>
            <w:r>
              <w:rPr>
                <w:rFonts w:ascii="Times New Roman" w:hAnsi="Times New Roman" w:cs="Times New Roman" w:eastAsia="Calibri"/>
                <w:b/>
                <w:color w:val="000000"/>
                <w:sz w:val="28"/>
                <w:szCs w:val="28"/>
                <w:lang w:val="uk-UA" w:eastAsia="ru-RU"/>
              </w:rPr>
              <w:t xml:space="preserve">бюджетні призначення</w:t>
            </w:r>
            <w:r>
              <w:rPr>
                <w:rFonts w:ascii="Times New Roman" w:hAnsi="Times New Roman" w:cs="Times New Roman" w:eastAsia="Calibri"/>
                <w:color w:val="000000"/>
                <w:sz w:val="28"/>
                <w:szCs w:val="28"/>
                <w:lang w:val="uk-UA" w:eastAsia="ru-RU"/>
              </w:rPr>
              <w:t xml:space="preserve">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p>
          <w:p>
            <w:pPr>
              <w:ind w:firstLine="601"/>
              <w:jc w:val="both"/>
              <w:rPr>
                <w:rFonts w:ascii="Times New Roman" w:hAnsi="Times New Roman" w:cs="Times New Roman" w:eastAsia="Calibri"/>
                <w:color w:val="000000"/>
                <w:sz w:val="28"/>
                <w:szCs w:val="28"/>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w:t>
            </w:r>
            <w:r>
              <w:rPr>
                <w:rFonts w:ascii="Times New Roman" w:hAnsi="Times New Roman" w:cs="Times New Roman" w:eastAsia="Calibri"/>
                <w:b/>
                <w:color w:val="000000"/>
                <w:sz w:val="28"/>
                <w:szCs w:val="28"/>
                <w:lang w:val="uk-UA" w:eastAsia="ru-RU"/>
              </w:rPr>
              <w:t xml:space="preserve">міжбюджетні трансферти</w:t>
            </w:r>
            <w:r>
              <w:rPr>
                <w:rFonts w:ascii="Times New Roman" w:hAnsi="Times New Roman" w:cs="Times New Roman" w:eastAsia="Calibri"/>
                <w:color w:val="000000"/>
                <w:sz w:val="28"/>
                <w:szCs w:val="28"/>
                <w:lang w:val="uk-UA" w:eastAsia="ru-RU"/>
              </w:rPr>
              <w:t xml:space="preserve"> згідно з додатком 5 до цього рішення.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w:t>
            </w:r>
            <w:r>
              <w:rPr>
                <w:rFonts w:ascii="Times New Roman" w:hAnsi="Times New Roman" w:cs="Times New Roman" w:eastAsia="Times New Roman"/>
                <w:sz w:val="28"/>
                <w:szCs w:val="28"/>
                <w:lang w:val="uk-UA" w:eastAsia="zh-CN"/>
              </w:rPr>
              <w:t xml:space="preserve">на розрахунки за спожиті бюджетними установами енергоносії. </w:t>
            </w:r>
            <w:r/>
          </w:p>
          <w:p>
            <w:pPr>
              <w:ind w:firstLine="601"/>
              <w:jc w:val="both"/>
              <w:rPr>
                <w:rFonts w:ascii="Times New Roman" w:hAnsi="Times New Roman" w:cs="Times New Roman" w:eastAsia="Calibri"/>
                <w:color w:val="000000"/>
                <w:sz w:val="28"/>
                <w:szCs w:val="28"/>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w:t>
            </w:r>
            <w:r>
              <w:rPr>
                <w:rFonts w:ascii="Times New Roman" w:hAnsi="Times New Roman" w:cs="Times New Roman" w:eastAsia="Calibri"/>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у сумі </w:t>
            </w:r>
            <w:r>
              <w:rPr>
                <w:rFonts w:ascii="Times New Roman" w:hAnsi="Times New Roman" w:cs="Times New Roman" w:eastAsia="Calibri"/>
                <w:b/>
                <w:color w:val="000000"/>
                <w:sz w:val="28"/>
                <w:szCs w:val="28"/>
                <w:u w:val="single"/>
                <w:lang w:val="uk-UA" w:eastAsia="ru-RU"/>
              </w:rPr>
              <w:t xml:space="preserve">21 300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95</w:t>
            </w:r>
            <w:r>
              <w:rPr>
                <w:rFonts w:ascii="Times New Roman" w:hAnsi="Times New Roman" w:cs="Times New Roman" w:eastAsia="Calibri"/>
                <w:b/>
                <w:color w:val="000000"/>
                <w:sz w:val="28"/>
                <w:szCs w:val="28"/>
                <w:u w:val="single"/>
                <w:lang w:val="uk-UA" w:eastAsia="ru-RU"/>
              </w:rPr>
              <w:t xml:space="preserve">0,00</w:t>
            </w:r>
            <w:r>
              <w:rPr>
                <w:rFonts w:ascii="Times New Roman" w:hAnsi="Times New Roman" w:cs="Times New Roman" w:eastAsia="Calibri"/>
                <w:color w:val="000000"/>
                <w:sz w:val="28"/>
                <w:szCs w:val="28"/>
                <w:lang w:val="uk-UA" w:eastAsia="ru-RU"/>
              </w:rPr>
              <w:t xml:space="preserve"> гривень згідно з додатком 7 до цього рішення.</w:t>
            </w:r>
            <w:r/>
          </w:p>
          <w:p>
            <w:pPr>
              <w:ind w:firstLine="601"/>
              <w:jc w:val="both"/>
              <w:rPr>
                <w:rFonts w:ascii="Times New Roman" w:hAnsi="Times New Roman" w:cs="Times New Roman" w:eastAsia="Calibri"/>
                <w:color w:val="000000"/>
                <w:sz w:val="28"/>
                <w:szCs w:val="28"/>
                <w:lang w:val="uk-UA" w:eastAsia="ru-RU"/>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r/>
          </w:p>
          <w:p>
            <w:pPr>
              <w:ind w:firstLine="601"/>
              <w:jc w:val="both"/>
              <w:rPr>
                <w:rFonts w:ascii="Times New Roman" w:hAnsi="Times New Roman" w:cs="Times New Roman" w:eastAsia="Calibri"/>
                <w:color w:val="000000"/>
                <w:sz w:val="28"/>
                <w:szCs w:val="28"/>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bookmarkStart w:id="19" w:name="_GoBack"/>
            <w:r/>
            <w:bookmarkEnd w:id="19"/>
            <w:r/>
            <w:r/>
          </w:p>
          <w:p>
            <w:pPr>
              <w:ind w:firstLine="601"/>
              <w:jc w:val="both"/>
              <w:rPr>
                <w:rFonts w:ascii="Times New Roman" w:hAnsi="Times New Roman" w:cs="Times New Roman" w:eastAsia="Calibri"/>
                <w:color w:val="000000"/>
                <w:sz w:val="28"/>
                <w:szCs w:val="28"/>
                <w:lang w:val="uk-UA" w:eastAsia="ru-RU"/>
              </w:rPr>
            </w:pPr>
            <w:r/>
            <w:bookmarkStart w:id="20"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r/>
            <w:bookmarkEnd w:id="20"/>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168"/>
              <w:jc w:val="both"/>
              <w:spacing w:after="150" w:afterAutospacing="0" w:before="0" w:beforeAutospacing="0"/>
              <w:shd w:val="clear" w:color="auto" w:fill="FFFFFF"/>
              <w:rPr>
                <w:color w:val="000000"/>
                <w:sz w:val="28"/>
                <w:szCs w:val="28"/>
                <w:lang w:val="uk-UA"/>
              </w:rPr>
            </w:pPr>
            <w:r/>
            <w:bookmarkStart w:id="22" w:name="n906"/>
            <w:r/>
            <w:bookmarkEnd w:id="22"/>
            <w:r>
              <w:rPr>
                <w:color w:val="000000"/>
                <w:sz w:val="28"/>
                <w:szCs w:val="28"/>
                <w:lang w:val="uk-UA"/>
              </w:rPr>
              <w:t xml:space="preserve">- </w:t>
            </w:r>
            <w:r>
              <w:rPr>
                <w:color w:val="000000"/>
                <w:sz w:val="28"/>
                <w:szCs w:val="28"/>
                <w:lang w:val="uk-UA"/>
              </w:rPr>
              <w:t xml:space="preserve">поточні трансферти місцевим бюджетам;</w:t>
            </w:r>
            <w:r/>
          </w:p>
          <w:p>
            <w:pPr>
              <w:ind w:firstLine="601"/>
              <w:jc w:val="both"/>
              <w:rPr>
                <w:rFonts w:ascii="Times New Roman" w:hAnsi="Times New Roman" w:cs="Times New Roman" w:eastAsia="Calibri"/>
                <w:color w:val="000000"/>
                <w:sz w:val="28"/>
                <w:szCs w:val="28"/>
                <w:lang w:val="uk-UA" w:eastAsia="ru-RU"/>
              </w:rPr>
            </w:pPr>
            <w:r/>
            <w:bookmarkStart w:id="23"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4" w:name="76"/>
            <w:r/>
            <w:bookmarkEnd w:id="23"/>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w:t>
            </w:r>
            <w:r>
              <w:rPr>
                <w:rFonts w:ascii="Times New Roman" w:hAnsi="Times New Roman" w:cs="Times New Roman" w:eastAsia="Calibri"/>
                <w:color w:val="000000"/>
                <w:sz w:val="28"/>
                <w:szCs w:val="28"/>
                <w:lang w:val="uk-UA" w:eastAsia="ru-RU"/>
              </w:rPr>
              <w:t xml:space="preserve">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601"/>
              <w:jc w:val="both"/>
              <w:rPr>
                <w:rFonts w:ascii="Times New Roman" w:hAnsi="Times New Roman" w:cs="Times New Roman" w:eastAsia="Calibri"/>
                <w:color w:val="000000"/>
                <w:sz w:val="28"/>
                <w:szCs w:val="28"/>
                <w:lang w:val="uk-UA" w:eastAsia="ru-RU"/>
              </w:rPr>
            </w:pPr>
            <w:r/>
            <w:bookmarkStart w:id="25" w:name="77"/>
            <w:r/>
            <w:bookmarkEnd w:id="24"/>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6" w:name="78"/>
            <w:r/>
            <w:bookmarkEnd w:id="25"/>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розпорядник</w:t>
            </w:r>
            <w:r>
              <w:rPr>
                <w:rFonts w:ascii="Times New Roman" w:hAnsi="Times New Roman" w:cs="Times New Roman" w:eastAsia="Calibri"/>
                <w:color w:val="000000"/>
                <w:sz w:val="28"/>
                <w:szCs w:val="28"/>
                <w:lang w:val="uk-UA" w:eastAsia="ru-RU"/>
              </w:rPr>
              <w:t xml:space="preserve">ам</w:t>
            </w:r>
            <w:r>
              <w:rPr>
                <w:rFonts w:ascii="Times New Roman" w:hAnsi="Times New Roman" w:cs="Times New Roman" w:eastAsia="Calibri"/>
                <w:color w:val="000000"/>
                <w:sz w:val="28"/>
                <w:szCs w:val="28"/>
                <w:lang w:val="uk-UA" w:eastAsia="ru-RU"/>
              </w:rPr>
              <w:t xml:space="preserve"> 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jc w:val="both"/>
              <w:rPr>
                <w:rFonts w:ascii="Times New Roman" w:hAnsi="Times New Roman" w:cs="Times New Roman" w:eastAsia="Calibri"/>
                <w:color w:val="000000"/>
                <w:sz w:val="28"/>
                <w:szCs w:val="28"/>
                <w:lang w:val="uk-UA" w:eastAsia="ru-RU"/>
              </w:rPr>
            </w:pPr>
            <w:r/>
            <w:bookmarkStart w:id="27" w:name="79"/>
            <w:r/>
            <w:bookmarkEnd w:id="26"/>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jc w:val="both"/>
              <w:rPr>
                <w:rFonts w:ascii="Times New Roman" w:hAnsi="Times New Roman" w:cs="Times New Roman" w:eastAsia="Calibri"/>
                <w:color w:val="000000"/>
                <w:sz w:val="28"/>
                <w:szCs w:val="28"/>
                <w:lang w:val="uk-UA" w:eastAsia="ru-RU"/>
              </w:rPr>
            </w:pPr>
            <w:r/>
            <w:bookmarkStart w:id="28" w:name="80"/>
            <w:r/>
            <w:bookmarkEnd w:id="27"/>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w:t>
            </w:r>
            <w:r>
              <w:rPr>
                <w:rFonts w:ascii="Times New Roman" w:hAnsi="Times New Roman" w:cs="Times New Roman" w:eastAsia="Calibri"/>
                <w:color w:val="000000"/>
                <w:sz w:val="28"/>
                <w:szCs w:val="28"/>
                <w:lang w:val="uk-UA" w:eastAsia="ru-RU"/>
              </w:rPr>
              <w:t xml:space="preserve">в бюджетних коштів нижчого рівня та одержувачів бюджетних коштів у бюджетному процесі;</w:t>
            </w:r>
            <w:r/>
          </w:p>
          <w:p>
            <w:pPr>
              <w:jc w:val="both"/>
              <w:rPr>
                <w:rFonts w:ascii="Times New Roman" w:hAnsi="Times New Roman" w:cs="Times New Roman" w:eastAsia="Calibri"/>
                <w:color w:val="000000"/>
                <w:sz w:val="28"/>
                <w:szCs w:val="28"/>
                <w:lang w:val="uk-UA" w:eastAsia="ru-RU"/>
              </w:rPr>
            </w:pPr>
            <w:r/>
            <w:bookmarkStart w:id="29" w:name="81"/>
            <w:r/>
            <w:bookmarkEnd w:id="28"/>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w:t>
            </w:r>
            <w:r>
              <w:rPr>
                <w:rFonts w:ascii="Times New Roman" w:hAnsi="Times New Roman" w:cs="Times New Roman" w:eastAsia="Calibri"/>
                <w:color w:val="000000"/>
                <w:sz w:val="28"/>
                <w:szCs w:val="28"/>
                <w:lang w:val="uk-UA" w:eastAsia="ru-RU"/>
              </w:rPr>
              <w:t xml:space="preserve">ві гарантії;</w:t>
            </w:r>
            <w:r/>
          </w:p>
          <w:p>
            <w:pPr>
              <w:jc w:val="both"/>
              <w:rPr>
                <w:rFonts w:ascii="Times New Roman" w:hAnsi="Times New Roman" w:cs="Times New Roman" w:eastAsia="Calibri"/>
                <w:color w:val="000000"/>
                <w:sz w:val="28"/>
                <w:szCs w:val="28"/>
                <w:lang w:val="uk-UA" w:eastAsia="ru-RU"/>
              </w:rPr>
            </w:pPr>
            <w:r/>
            <w:bookmarkStart w:id="30" w:name="82"/>
            <w:r/>
            <w:bookmarkEnd w:id="29"/>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jc w:val="both"/>
              <w:rPr>
                <w:rFonts w:ascii="Times New Roman" w:hAnsi="Times New Roman" w:cs="Times New Roman" w:eastAsia="Calibri"/>
                <w:color w:val="000000"/>
                <w:sz w:val="28"/>
                <w:szCs w:val="28"/>
                <w:lang w:val="uk-UA" w:eastAsia="ru-RU"/>
              </w:rPr>
            </w:pPr>
            <w:r/>
            <w:bookmarkStart w:id="31" w:name="83"/>
            <w:r/>
            <w:bookmarkEnd w:id="30"/>
            <w:r>
              <w:rPr>
                <w:rFonts w:ascii="Times New Roman" w:hAnsi="Times New Roman" w:cs="Times New Roman" w:eastAsia="Calibri"/>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w:t>
            </w:r>
            <w:r>
              <w:rPr>
                <w:rFonts w:ascii="Times New Roman" w:hAnsi="Times New Roman" w:cs="Times New Roman" w:eastAsia="Calibri"/>
                <w:color w:val="000000"/>
                <w:sz w:val="28"/>
                <w:szCs w:val="28"/>
                <w:lang w:val="uk-UA" w:eastAsia="ru-RU"/>
              </w:rPr>
              <w:t xml:space="preserve">езня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року;</w:t>
            </w:r>
            <w:r/>
          </w:p>
          <w:p>
            <w:pPr>
              <w:jc w:val="both"/>
              <w:rPr>
                <w:rFonts w:ascii="Times New Roman" w:hAnsi="Times New Roman" w:cs="Times New Roman" w:eastAsia="Calibri"/>
                <w:color w:val="000000"/>
                <w:sz w:val="28"/>
                <w:szCs w:val="28"/>
                <w:lang w:val="uk-UA" w:eastAsia="ru-RU"/>
              </w:rPr>
            </w:pPr>
            <w:r/>
            <w:bookmarkStart w:id="32" w:name="84"/>
            <w:r/>
            <w:bookmarkEnd w:id="31"/>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jc w:val="both"/>
              <w:rPr>
                <w:rFonts w:ascii="Times New Roman" w:hAnsi="Times New Roman" w:cs="Times New Roman" w:eastAsia="Calibri"/>
                <w:color w:val="000000"/>
                <w:sz w:val="28"/>
                <w:szCs w:val="28"/>
                <w:lang w:val="uk-UA" w:eastAsia="ru-RU"/>
              </w:rPr>
            </w:pPr>
            <w:r/>
            <w:bookmarkStart w:id="33" w:name="85"/>
            <w:r/>
            <w:bookmarkEnd w:id="32"/>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jc w:val="both"/>
              <w:rPr>
                <w:rFonts w:ascii="Times New Roman" w:hAnsi="Times New Roman" w:cs="Times New Roman" w:eastAsia="Calibri"/>
                <w:color w:val="000000"/>
                <w:sz w:val="28"/>
                <w:szCs w:val="28"/>
                <w:lang w:val="uk-UA" w:eastAsia="ru-RU"/>
              </w:rPr>
            </w:pPr>
            <w:r/>
            <w:bookmarkStart w:id="34" w:name="86"/>
            <w:r/>
            <w:bookmarkEnd w:id="33"/>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w:t>
            </w:r>
            <w:r>
              <w:rPr>
                <w:rFonts w:ascii="Times New Roman" w:hAnsi="Times New Roman" w:cs="Times New Roman" w:eastAsia="Calibri"/>
                <w:color w:val="000000"/>
                <w:sz w:val="28"/>
                <w:szCs w:val="28"/>
                <w:lang w:val="uk-UA" w:eastAsia="ru-RU"/>
              </w:rPr>
              <w:t xml:space="preserve">становлених відповідним головним розпорядником бюджетних коштів обґрунтованих лімітів споживання тощо.</w:t>
            </w:r>
            <w:r/>
          </w:p>
          <w:p>
            <w:pPr>
              <w:ind w:firstLine="601"/>
              <w:jc w:val="both"/>
              <w:tabs>
                <w:tab w:val="left" w:pos="709" w:leader="none"/>
                <w:tab w:val="left" w:pos="9498" w:leader="none"/>
              </w:tabs>
              <w:rPr>
                <w:rFonts w:ascii="Times New Roman" w:hAnsi="Times New Roman" w:cs="Times New Roman" w:eastAsia="Times New Roman"/>
                <w:sz w:val="28"/>
                <w:szCs w:val="28"/>
                <w:lang w:val="uk-UA" w:eastAsia="zh-CN"/>
              </w:rPr>
            </w:pPr>
            <w:r/>
            <w:bookmarkStart w:id="35" w:name="87"/>
            <w:r/>
            <w:bookmarkEnd w:id="34"/>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w:t>
            </w:r>
            <w:r>
              <w:rPr>
                <w:rFonts w:ascii="Times New Roman" w:hAnsi="Times New Roman" w:cs="Times New Roman" w:eastAsia="Times New Roman"/>
                <w:sz w:val="28"/>
                <w:szCs w:val="28"/>
                <w:lang w:val="uk-UA" w:eastAsia="zh-CN"/>
              </w:rPr>
              <w:t xml:space="preserve">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w:t>
            </w:r>
            <w:r>
              <w:rPr>
                <w:rFonts w:ascii="Times New Roman" w:hAnsi="Times New Roman" w:cs="Times New Roman" w:eastAsia="Times New Roman"/>
                <w:sz w:val="28"/>
                <w:szCs w:val="28"/>
                <w:lang w:val="uk-UA" w:eastAsia="zh-CN"/>
              </w:rPr>
              <w:t xml:space="preserve">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left"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 управлінню Менської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w:t>
            </w:r>
            <w:r>
              <w:rPr>
                <w:rFonts w:ascii="Times New Roman" w:hAnsi="Times New Roman" w:cs="Times New Roman" w:eastAsia="Times New Roman"/>
                <w:sz w:val="28"/>
                <w:szCs w:val="28"/>
                <w:lang w:val="uk-UA" w:eastAsia="zh-CN"/>
              </w:rPr>
              <w:t xml:space="preserve">ому фондах.</w:t>
            </w:r>
            <w:r/>
          </w:p>
          <w:p>
            <w:pPr>
              <w:ind w:firstLine="567"/>
              <w:jc w:val="both"/>
              <w:tabs>
                <w:tab w:val="left" w:pos="0" w:leader="none"/>
              </w:tabs>
              <w:rPr>
                <w:rFonts w:ascii="Times New Roman" w:hAnsi="Times New Roman" w:cs="Times New Roman" w:eastAsia="Times New Roman"/>
                <w:sz w:val="28"/>
                <w:szCs w:val="28"/>
                <w:lang w:val="uk-UA" w:eastAsia="ru-RU"/>
              </w:rPr>
            </w:pPr>
            <w:r/>
            <w:bookmarkStart w:id="36" w:name="88"/>
            <w:r/>
            <w:bookmarkEnd w:id="35"/>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6"/>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w:t>
            </w:r>
            <w:r>
              <w:rPr>
                <w:rFonts w:ascii="Times New Roman" w:hAnsi="Times New Roman" w:cs="Times New Roman" w:eastAsia="Times New Roman"/>
                <w:sz w:val="28"/>
                <w:szCs w:val="28"/>
                <w:lang w:val="uk-UA" w:eastAsia="ru-RU"/>
              </w:rPr>
              <w:t xml:space="preserve">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w:t>
            </w:r>
            <w:r>
              <w:rPr>
                <w:rFonts w:ascii="Times New Roman" w:hAnsi="Times New Roman" w:cs="Times New Roman" w:eastAsia="Times New Roman"/>
                <w:sz w:val="28"/>
                <w:szCs w:val="28"/>
                <w:lang w:val="uk-UA" w:eastAsia="ru-RU"/>
              </w:rPr>
              <w:t xml:space="preserve">бюджету об’єднаної територіальної громади.</w:t>
            </w:r>
            <w:r>
              <w:rPr>
                <w:rFonts w:ascii="Times New Roman" w:hAnsi="Times New Roman" w:cs="Times New Roman" w:eastAsia="Times New Roman"/>
                <w:sz w:val="28"/>
                <w:szCs w:val="28"/>
                <w:lang w:val="uk-UA" w:eastAsia="zh-CN"/>
              </w:rPr>
              <w:t xml:space="preserve"> </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w:t>
            </w:r>
            <w:r>
              <w:rPr>
                <w:rFonts w:ascii="Times New Roman" w:hAnsi="Times New Roman" w:cs="Times New Roman" w:eastAsia="Times New Roman"/>
                <w:sz w:val="28"/>
                <w:szCs w:val="28"/>
                <w:lang w:val="uk-UA" w:eastAsia="zh-CN"/>
              </w:rPr>
              <w:t xml:space="preserve">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w:t>
            </w:r>
            <w:r>
              <w:rPr>
                <w:rFonts w:ascii="Times New Roman" w:hAnsi="Times New Roman" w:cs="Times New Roman" w:eastAsia="Times New Roman"/>
                <w:sz w:val="28"/>
                <w:szCs w:val="28"/>
                <w:lang w:val="uk-UA" w:eastAsia="zh-CN"/>
              </w:rPr>
              <w:t xml:space="preserve">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val="uk-UA" w:eastAsia="ru-RU"/>
              </w:rPr>
              <w:t xml:space="preserve">. Це рішення набирає чинності з 1 січня </w:t>
            </w:r>
            <w:r>
              <w:rPr>
                <w:rFonts w:ascii="Times New Roman" w:hAnsi="Times New Roman" w:cs="Times New Roman" w:eastAsia="Times New Roman"/>
                <w:sz w:val="28"/>
                <w:szCs w:val="28"/>
                <w:lang w:val="uk-UA" w:eastAsia="ru-RU"/>
              </w:rPr>
              <w:t xml:space="preserve">2020</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5</w:t>
            </w:r>
            <w:r>
              <w:rPr>
                <w:rFonts w:ascii="Times New Roman" w:hAnsi="Times New Roman" w:cs="Times New Roman" w:eastAsia="Times New Roman"/>
                <w:sz w:val="28"/>
                <w:szCs w:val="28"/>
                <w:lang w:val="uk-UA" w:eastAsia="zh-CN"/>
              </w:rPr>
              <w:t xml:space="preserve">. Менській міській раді забезпечити оприлюднення рішення про бюджет об’єднаної територіальної громади на </w:t>
            </w:r>
            <w:r>
              <w:rPr>
                <w:rFonts w:ascii="Times New Roman" w:hAnsi="Times New Roman" w:cs="Times New Roman" w:eastAsia="Times New Roman"/>
                <w:sz w:val="28"/>
                <w:szCs w:val="28"/>
                <w:lang w:val="uk-UA" w:eastAsia="zh-CN"/>
              </w:rPr>
              <w:t xml:space="preserve">2020</w:t>
            </w:r>
            <w:r>
              <w:rPr>
                <w:rFonts w:ascii="Times New Roman" w:hAnsi="Times New Roman" w:cs="Times New Roman" w:eastAsia="Times New Roman"/>
                <w:sz w:val="28"/>
                <w:szCs w:val="28"/>
                <w:lang w:val="uk-UA" w:eastAsia="zh-CN"/>
              </w:rPr>
              <w:t xml:space="preserve"> рік в засобах масової інформації.</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 Додатки № 1</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3,4,5,</w:t>
            </w:r>
            <w:r>
              <w:rPr>
                <w:rFonts w:ascii="Times New Roman" w:hAnsi="Times New Roman" w:cs="Times New Roman" w:eastAsia="Times New Roman"/>
                <w:sz w:val="28"/>
                <w:szCs w:val="28"/>
                <w:lang w:val="uk-UA" w:eastAsia="zh-CN"/>
              </w:rPr>
              <w:t xml:space="preserve"> 7 до цього рішення є його невід’ємною частиною.</w:t>
            </w:r>
            <w:r/>
          </w:p>
          <w:p>
            <w:pPr>
              <w:ind w:firstLine="567"/>
              <w:jc w:val="both"/>
              <w:rPr>
                <w:rFonts w:ascii="Times New Roman" w:hAnsi="Times New Roman" w:cs="Times New Roman" w:eastAsia="Times New Roman"/>
                <w:sz w:val="28"/>
                <w:szCs w:val="28"/>
                <w:lang w:val="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розпорядження покласти на постійну комісію з питань </w:t>
            </w:r>
            <w:r>
              <w:rPr>
                <w:rFonts w:ascii="Times New Roman" w:hAnsi="Times New Roman" w:cs="Times New Roman" w:eastAsia="Times New Roman"/>
                <w:sz w:val="28"/>
                <w:szCs w:val="28"/>
                <w:lang w:val="uk-UA" w:bidi="uk-UA" w:eastAsia="zh-CN"/>
              </w:rPr>
              <w:t xml:space="preserve">планування </w:t>
            </w:r>
            <w:r>
              <w:rPr>
                <w:rFonts w:ascii="Times New Roman" w:hAnsi="Times New Roman" w:cs="Times New Roman"/>
                <w:sz w:val="28"/>
                <w:szCs w:val="28"/>
                <w:lang w:val="uk-UA" w:bidi="uk-UA" w:eastAsia="uk-UA"/>
              </w:rPr>
              <w:t xml:space="preserve">,фінансів, бюджету та соціально – економічного</w:t>
            </w:r>
            <w:r>
              <w:rPr>
                <w:rFonts w:ascii="Times New Roman" w:hAnsi="Times New Roman" w:cs="Times New Roman"/>
                <w:sz w:val="28"/>
                <w:szCs w:val="28"/>
                <w:lang w:bidi="uk-UA" w:eastAsia="uk-UA"/>
              </w:rPr>
              <w:t xml:space="preserve"> </w:t>
            </w:r>
            <w:r>
              <w:rPr>
                <w:rFonts w:ascii="Times New Roman" w:hAnsi="Times New Roman" w:cs="Times New Roman" w:eastAsia="Times New Roman"/>
                <w:sz w:val="28"/>
                <w:szCs w:val="28"/>
                <w:lang w:val="uk-UA" w:bidi="uk-UA" w:eastAsia="uk-UA"/>
              </w:rPr>
              <w:t xml:space="preserve">розвитку Менської міської ради.</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jc w:val="both"/>
              <w:rPr>
                <w:rFonts w:ascii="Times New Roman" w:hAnsi="Times New Roman" w:cs="Times New Roman" w:eastAsia="Calibri"/>
                <w:color w:val="000000"/>
                <w:sz w:val="28"/>
                <w:szCs w:val="28"/>
                <w:lang w:val="uk-UA" w:eastAsia="ru-RU"/>
              </w:rPr>
            </w:pPr>
            <w:r/>
            <w:r/>
            <w:r/>
          </w:p>
        </w:tc>
      </w:tr>
    </w:tbl>
    <w:p>
      <w:pPr>
        <w:ind w:firstLine="240"/>
        <w:rPr>
          <w:rFonts w:ascii="Times New Roman" w:hAnsi="Times New Roman" w:cs="Times New Roman" w:eastAsia="Calibri"/>
          <w:b/>
          <w:color w:val="000000"/>
          <w:sz w:val="28"/>
          <w:szCs w:val="28"/>
          <w:lang w:val="uk-UA" w:eastAsia="ru-RU"/>
        </w:rPr>
      </w:pPr>
      <w:r/>
      <w:bookmarkStart w:id="38" w:name="98"/>
      <w:r/>
      <w:bookmarkEnd w:id="38"/>
      <w:r/>
      <w:r/>
    </w:p>
    <w:sectPr>
      <w:footnotePr/>
      <w:type w:val="nextPage"/>
      <w:pgSz w:w="11906" w:h="16838"/>
      <w:pgMar w:top="1134" w:right="850" w:bottom="1134"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Arial">
    <w:panose1 w:val="020B0604020202020204"/>
  </w:font>
  <w:font w:name="Times New Roman">
    <w:panose1 w:val="02020603050405020304"/>
  </w:font>
  <w:font w:name="Arial Unicode MS">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2345" w:hanging="359"/>
      </w:pPr>
      <w:rPr>
        <w:rFonts w:hint="default"/>
        <w:b w:val="false"/>
        <w:sz w:val="28"/>
        <w:szCs w:val="28"/>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color w:val="auto"/>
        <w:spacing w:val="0"/>
        <w:position w:val="0"/>
        <w:sz w:val="20"/>
        <w:szCs w:val="22"/>
        <w:lang w:val="ru-RU"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62"/>
    <w:next w:val="16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63"/>
    <w:link w:val="11"/>
    <w:uiPriority w:val="9"/>
    <w:rPr>
      <w:rFonts w:ascii="Arial" w:hAnsi="Arial" w:cs="Arial" w:eastAsia="Arial"/>
      <w:sz w:val="40"/>
      <w:szCs w:val="40"/>
    </w:rPr>
  </w:style>
  <w:style w:type="paragraph" w:styleId="13">
    <w:name w:val="Heading 2"/>
    <w:basedOn w:val="162"/>
    <w:next w:val="16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63"/>
    <w:link w:val="13"/>
    <w:uiPriority w:val="9"/>
    <w:rPr>
      <w:rFonts w:ascii="Arial" w:hAnsi="Arial" w:cs="Arial" w:eastAsia="Arial"/>
      <w:sz w:val="34"/>
    </w:rPr>
  </w:style>
  <w:style w:type="paragraph" w:styleId="15">
    <w:name w:val="Heading 3"/>
    <w:basedOn w:val="162"/>
    <w:next w:val="16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63"/>
    <w:link w:val="15"/>
    <w:uiPriority w:val="9"/>
    <w:rPr>
      <w:rFonts w:ascii="Arial" w:hAnsi="Arial" w:cs="Arial" w:eastAsia="Arial"/>
      <w:sz w:val="30"/>
      <w:szCs w:val="30"/>
    </w:rPr>
  </w:style>
  <w:style w:type="paragraph" w:styleId="17">
    <w:name w:val="Heading 4"/>
    <w:basedOn w:val="162"/>
    <w:next w:val="16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63"/>
    <w:link w:val="17"/>
    <w:uiPriority w:val="9"/>
    <w:rPr>
      <w:rFonts w:ascii="Arial" w:hAnsi="Arial" w:cs="Arial" w:eastAsia="Arial"/>
      <w:b/>
      <w:bCs/>
      <w:sz w:val="26"/>
      <w:szCs w:val="26"/>
    </w:rPr>
  </w:style>
  <w:style w:type="paragraph" w:styleId="19">
    <w:name w:val="Heading 5"/>
    <w:basedOn w:val="162"/>
    <w:next w:val="16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63"/>
    <w:link w:val="19"/>
    <w:uiPriority w:val="9"/>
    <w:rPr>
      <w:rFonts w:ascii="Arial" w:hAnsi="Arial" w:cs="Arial" w:eastAsia="Arial"/>
      <w:b/>
      <w:bCs/>
      <w:sz w:val="24"/>
      <w:szCs w:val="24"/>
    </w:rPr>
  </w:style>
  <w:style w:type="paragraph" w:styleId="21">
    <w:name w:val="Heading 6"/>
    <w:basedOn w:val="162"/>
    <w:next w:val="16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63"/>
    <w:link w:val="21"/>
    <w:uiPriority w:val="9"/>
    <w:rPr>
      <w:rFonts w:ascii="Arial" w:hAnsi="Arial" w:cs="Arial" w:eastAsia="Arial"/>
      <w:b/>
      <w:bCs/>
      <w:sz w:val="22"/>
      <w:szCs w:val="22"/>
    </w:rPr>
  </w:style>
  <w:style w:type="paragraph" w:styleId="23">
    <w:name w:val="Heading 7"/>
    <w:basedOn w:val="162"/>
    <w:next w:val="16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63"/>
    <w:link w:val="23"/>
    <w:uiPriority w:val="9"/>
    <w:rPr>
      <w:rFonts w:ascii="Arial" w:hAnsi="Arial" w:cs="Arial" w:eastAsia="Arial"/>
      <w:b/>
      <w:bCs/>
      <w:i/>
      <w:iCs/>
      <w:sz w:val="22"/>
      <w:szCs w:val="22"/>
    </w:rPr>
  </w:style>
  <w:style w:type="paragraph" w:styleId="25">
    <w:name w:val="Heading 8"/>
    <w:basedOn w:val="162"/>
    <w:next w:val="16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63"/>
    <w:link w:val="25"/>
    <w:uiPriority w:val="9"/>
    <w:rPr>
      <w:rFonts w:ascii="Arial" w:hAnsi="Arial" w:cs="Arial" w:eastAsia="Arial"/>
      <w:i/>
      <w:iCs/>
      <w:sz w:val="22"/>
      <w:szCs w:val="22"/>
    </w:rPr>
  </w:style>
  <w:style w:type="paragraph" w:styleId="27">
    <w:name w:val="Heading 9"/>
    <w:basedOn w:val="162"/>
    <w:next w:val="16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63"/>
    <w:link w:val="27"/>
    <w:uiPriority w:val="9"/>
    <w:rPr>
      <w:rFonts w:ascii="Arial" w:hAnsi="Arial" w:cs="Arial" w:eastAsia="Arial"/>
      <w:i/>
      <w:iCs/>
      <w:sz w:val="21"/>
      <w:szCs w:val="21"/>
    </w:rPr>
  </w:style>
  <w:style w:type="paragraph" w:styleId="29">
    <w:name w:val="List Paragraph"/>
    <w:basedOn w:val="16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162"/>
    <w:next w:val="162"/>
    <w:link w:val="33"/>
    <w:qFormat/>
    <w:uiPriority w:val="10"/>
    <w:rPr>
      <w:sz w:val="48"/>
      <w:szCs w:val="48"/>
    </w:rPr>
    <w:pPr>
      <w:contextualSpacing w:val="true"/>
      <w:spacing w:after="200" w:before="300"/>
    </w:pPr>
  </w:style>
  <w:style w:type="character" w:styleId="33">
    <w:name w:val="Title Char"/>
    <w:basedOn w:val="163"/>
    <w:link w:val="32"/>
    <w:uiPriority w:val="10"/>
    <w:rPr>
      <w:sz w:val="48"/>
      <w:szCs w:val="48"/>
    </w:rPr>
  </w:style>
  <w:style w:type="paragraph" w:styleId="34">
    <w:name w:val="Subtitle"/>
    <w:basedOn w:val="162"/>
    <w:next w:val="162"/>
    <w:link w:val="35"/>
    <w:qFormat/>
    <w:uiPriority w:val="11"/>
    <w:rPr>
      <w:sz w:val="24"/>
      <w:szCs w:val="24"/>
    </w:rPr>
    <w:pPr>
      <w:spacing w:after="200" w:before="200"/>
    </w:pPr>
  </w:style>
  <w:style w:type="character" w:styleId="35">
    <w:name w:val="Subtitle Char"/>
    <w:basedOn w:val="163"/>
    <w:link w:val="34"/>
    <w:uiPriority w:val="11"/>
    <w:rPr>
      <w:sz w:val="24"/>
      <w:szCs w:val="24"/>
    </w:rPr>
  </w:style>
  <w:style w:type="paragraph" w:styleId="36">
    <w:name w:val="Quote"/>
    <w:basedOn w:val="162"/>
    <w:next w:val="162"/>
    <w:link w:val="37"/>
    <w:qFormat/>
    <w:uiPriority w:val="29"/>
    <w:rPr>
      <w:i/>
    </w:rPr>
    <w:pPr>
      <w:ind w:left="720" w:right="720"/>
    </w:pPr>
  </w:style>
  <w:style w:type="character" w:styleId="37">
    <w:name w:val="Quote Char"/>
    <w:link w:val="36"/>
    <w:uiPriority w:val="29"/>
    <w:rPr>
      <w:i/>
    </w:rPr>
  </w:style>
  <w:style w:type="paragraph" w:styleId="38">
    <w:name w:val="Intense Quote"/>
    <w:basedOn w:val="162"/>
    <w:next w:val="16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162"/>
    <w:link w:val="41"/>
    <w:uiPriority w:val="99"/>
    <w:unhideWhenUsed/>
    <w:pPr>
      <w:spacing w:lineRule="auto" w:line="240" w:after="0"/>
      <w:tabs>
        <w:tab w:val="center" w:pos="7143" w:leader="none"/>
        <w:tab w:val="right" w:pos="14287" w:leader="none"/>
      </w:tabs>
    </w:pPr>
  </w:style>
  <w:style w:type="character" w:styleId="41">
    <w:name w:val="Header Char"/>
    <w:basedOn w:val="163"/>
    <w:link w:val="40"/>
    <w:uiPriority w:val="99"/>
  </w:style>
  <w:style w:type="paragraph" w:styleId="42">
    <w:name w:val="Footer"/>
    <w:basedOn w:val="162"/>
    <w:link w:val="43"/>
    <w:uiPriority w:val="99"/>
    <w:unhideWhenUsed/>
    <w:pPr>
      <w:spacing w:lineRule="auto" w:line="240" w:after="0"/>
      <w:tabs>
        <w:tab w:val="center" w:pos="7143" w:leader="none"/>
        <w:tab w:val="right" w:pos="14287" w:leader="none"/>
      </w:tabs>
    </w:pPr>
  </w:style>
  <w:style w:type="character" w:styleId="43">
    <w:name w:val="Footer Char"/>
    <w:basedOn w:val="163"/>
    <w:link w:val="42"/>
    <w:uiPriority w:val="99"/>
  </w:style>
  <w:style w:type="table" w:styleId="44">
    <w:name w:val="Table Grid"/>
    <w:basedOn w:val="16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6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6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6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6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6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6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6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6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64"/>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64"/>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64"/>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64"/>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64"/>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64"/>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64"/>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62"/>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63"/>
    <w:uiPriority w:val="99"/>
    <w:unhideWhenUsed/>
    <w:rPr>
      <w:vertAlign w:val="superscript"/>
    </w:rPr>
  </w:style>
  <w:style w:type="paragraph" w:styleId="70">
    <w:name w:val="toc 1"/>
    <w:basedOn w:val="162"/>
    <w:next w:val="162"/>
    <w:uiPriority w:val="39"/>
    <w:unhideWhenUsed/>
    <w:pPr>
      <w:ind w:left="0" w:right="0" w:hanging="0"/>
      <w:spacing w:after="57"/>
    </w:pPr>
  </w:style>
  <w:style w:type="paragraph" w:styleId="71">
    <w:name w:val="toc 2"/>
    <w:basedOn w:val="162"/>
    <w:next w:val="162"/>
    <w:uiPriority w:val="39"/>
    <w:unhideWhenUsed/>
    <w:pPr>
      <w:ind w:left="283" w:right="0" w:hanging="0"/>
      <w:spacing w:after="57"/>
    </w:pPr>
  </w:style>
  <w:style w:type="paragraph" w:styleId="72">
    <w:name w:val="toc 3"/>
    <w:basedOn w:val="162"/>
    <w:next w:val="162"/>
    <w:uiPriority w:val="39"/>
    <w:unhideWhenUsed/>
    <w:pPr>
      <w:ind w:left="567" w:right="0" w:hanging="0"/>
      <w:spacing w:after="57"/>
    </w:pPr>
  </w:style>
  <w:style w:type="paragraph" w:styleId="73">
    <w:name w:val="toc 4"/>
    <w:basedOn w:val="162"/>
    <w:next w:val="162"/>
    <w:uiPriority w:val="39"/>
    <w:unhideWhenUsed/>
    <w:pPr>
      <w:ind w:left="850" w:right="0" w:hanging="0"/>
      <w:spacing w:after="57"/>
    </w:pPr>
  </w:style>
  <w:style w:type="paragraph" w:styleId="74">
    <w:name w:val="toc 5"/>
    <w:basedOn w:val="162"/>
    <w:next w:val="162"/>
    <w:uiPriority w:val="39"/>
    <w:unhideWhenUsed/>
    <w:pPr>
      <w:ind w:left="1134" w:right="0" w:hanging="0"/>
      <w:spacing w:after="57"/>
    </w:pPr>
  </w:style>
  <w:style w:type="paragraph" w:styleId="75">
    <w:name w:val="toc 6"/>
    <w:basedOn w:val="162"/>
    <w:next w:val="162"/>
    <w:uiPriority w:val="39"/>
    <w:unhideWhenUsed/>
    <w:pPr>
      <w:ind w:left="1417" w:right="0" w:hanging="0"/>
      <w:spacing w:after="57"/>
    </w:pPr>
  </w:style>
  <w:style w:type="paragraph" w:styleId="76">
    <w:name w:val="toc 7"/>
    <w:basedOn w:val="162"/>
    <w:next w:val="162"/>
    <w:uiPriority w:val="39"/>
    <w:unhideWhenUsed/>
    <w:pPr>
      <w:ind w:left="1701" w:right="0" w:hanging="0"/>
      <w:spacing w:after="57"/>
    </w:pPr>
  </w:style>
  <w:style w:type="paragraph" w:styleId="77">
    <w:name w:val="toc 8"/>
    <w:basedOn w:val="162"/>
    <w:next w:val="162"/>
    <w:uiPriority w:val="39"/>
    <w:unhideWhenUsed/>
    <w:pPr>
      <w:ind w:left="1984" w:right="0" w:hanging="0"/>
      <w:spacing w:after="57"/>
    </w:pPr>
  </w:style>
  <w:style w:type="paragraph" w:styleId="78">
    <w:name w:val="toc 9"/>
    <w:basedOn w:val="162"/>
    <w:next w:val="162"/>
    <w:uiPriority w:val="39"/>
    <w:unhideWhenUsed/>
    <w:pPr>
      <w:ind w:left="2268" w:right="0" w:hanging="0"/>
      <w:spacing w:after="57"/>
    </w:pPr>
  </w:style>
  <w:style w:type="paragraph" w:styleId="79">
    <w:name w:val="TOC Heading"/>
    <w:uiPriority w:val="39"/>
    <w:unhideWhenUsed/>
  </w:style>
  <w:style w:type="paragraph" w:styleId="162" w:default="1">
    <w:name w:val="Normal"/>
  </w:style>
  <w:style w:type="character" w:styleId="163" w:default="1">
    <w:name w:val="Default Paragraph Font"/>
    <w:uiPriority w:val="1"/>
    <w:semiHidden/>
    <w:unhideWhenUsed/>
  </w:style>
  <w:style w:type="table" w:styleId="164" w:default="1">
    <w:name w:val="Normal Table"/>
    <w:uiPriority w:val="99"/>
    <w:semiHidden/>
    <w:unhideWhenUsed/>
    <w:tblPr>
      <w:tblInd w:w="0" w:type="dxa"/>
      <w:tblCellMar>
        <w:left w:w="108" w:type="dxa"/>
        <w:top w:w="0" w:type="dxa"/>
        <w:right w:w="108" w:type="dxa"/>
        <w:bottom w:w="0" w:type="dxa"/>
      </w:tblCellMar>
    </w:tblPr>
  </w:style>
  <w:style w:type="numbering" w:styleId="165" w:default="1">
    <w:name w:val="No List"/>
    <w:uiPriority w:val="99"/>
    <w:semiHidden/>
    <w:unhideWhenUsed/>
  </w:style>
  <w:style w:type="paragraph" w:styleId="166">
    <w:name w:val="Balloon Text"/>
    <w:basedOn w:val="162"/>
    <w:link w:val="167"/>
    <w:uiPriority w:val="99"/>
    <w:semiHidden/>
    <w:unhideWhenUsed/>
    <w:rPr>
      <w:rFonts w:ascii="Tahoma" w:hAnsi="Tahoma" w:cs="Tahoma"/>
      <w:sz w:val="16"/>
      <w:szCs w:val="16"/>
    </w:rPr>
  </w:style>
  <w:style w:type="character" w:styleId="167" w:customStyle="1">
    <w:name w:val="Текст выноски Знак"/>
    <w:basedOn w:val="163"/>
    <w:link w:val="166"/>
    <w:uiPriority w:val="99"/>
    <w:semiHidden/>
    <w:rPr>
      <w:rFonts w:ascii="Tahoma" w:hAnsi="Tahoma" w:cs="Tahoma"/>
      <w:sz w:val="16"/>
      <w:szCs w:val="16"/>
    </w:rPr>
  </w:style>
  <w:style w:type="paragraph" w:styleId="168" w:customStyle="1">
    <w:name w:val="rvps2"/>
    <w:basedOn w:val="162"/>
    <w:rPr>
      <w:rFonts w:ascii="Times New Roman" w:hAnsi="Times New Roman" w:cs="Times New Roman" w:eastAsia="Times New Roman"/>
      <w:sz w:val="24"/>
      <w:szCs w:val="24"/>
      <w:lang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