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BE" w:rsidRPr="00E23EBE" w:rsidRDefault="00E23EBE" w:rsidP="00E23E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</w:pPr>
      <w:r w:rsidRPr="00E23EBE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FDE7B51" wp14:editId="652D86CC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BE" w:rsidRPr="00E23EBE" w:rsidRDefault="00E23EBE" w:rsidP="00E23E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lang w:val="uk-UA" w:eastAsia="hi-IN" w:bidi="hi-IN"/>
        </w:rPr>
      </w:pPr>
      <w:r w:rsidRPr="00E23EB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Україна</w:t>
      </w:r>
    </w:p>
    <w:p w:rsidR="00E23EBE" w:rsidRPr="00E23EBE" w:rsidRDefault="00E23EBE" w:rsidP="00E23E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  <w:r w:rsidRPr="00E23EBE"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  <w:t>МЕНСЬКА МІСЬКА РАДА</w:t>
      </w:r>
    </w:p>
    <w:p w:rsidR="00E23EBE" w:rsidRPr="00E23EBE" w:rsidRDefault="00E23EBE" w:rsidP="00E23E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E23EBE"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  <w:t>Менського району Чернігівської області</w:t>
      </w:r>
    </w:p>
    <w:p w:rsidR="00E23EBE" w:rsidRPr="00E23EBE" w:rsidRDefault="00E23EBE" w:rsidP="00E23EBE">
      <w:pPr>
        <w:suppressAutoHyphens/>
        <w:spacing w:after="0"/>
        <w:jc w:val="center"/>
        <w:rPr>
          <w:rFonts w:ascii="Times New Roman" w:eastAsia="Droid Sans" w:hAnsi="Times New Roman" w:cs="Times New Roman"/>
          <w:kern w:val="1"/>
          <w:sz w:val="28"/>
          <w:szCs w:val="28"/>
          <w:lang w:val="uk-UA" w:eastAsia="hi-IN" w:bidi="hi-IN"/>
        </w:rPr>
      </w:pPr>
      <w:r w:rsidRPr="00E23EBE">
        <w:rPr>
          <w:rFonts w:ascii="Times New Roman" w:eastAsia="Droid Sans" w:hAnsi="Times New Roman" w:cs="Times New Roman"/>
          <w:b/>
          <w:kern w:val="1"/>
          <w:sz w:val="28"/>
          <w:szCs w:val="28"/>
          <w:lang w:val="uk-UA" w:eastAsia="hi-IN" w:bidi="hi-IN"/>
        </w:rPr>
        <w:t>(тридцять шоста сесія сьомого скликання)</w:t>
      </w:r>
    </w:p>
    <w:p w:rsidR="00E23EBE" w:rsidRPr="00E23EBE" w:rsidRDefault="00E23EBE" w:rsidP="00E23E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  <w:r w:rsidRPr="00E23EBE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                                                ПРОЄКТ РІШЕННЯ</w:t>
      </w:r>
    </w:p>
    <w:p w:rsidR="00E23EBE" w:rsidRPr="00E23EBE" w:rsidRDefault="00E23EBE" w:rsidP="00E23E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E23EBE" w:rsidRPr="00E23EBE" w:rsidRDefault="00E23EBE" w:rsidP="00E23E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E23EB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25 грудня  2019 року                       м. </w:t>
      </w:r>
      <w:proofErr w:type="spellStart"/>
      <w:r w:rsidRPr="00E23EB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Мена</w:t>
      </w:r>
      <w:proofErr w:type="spellEnd"/>
      <w:r w:rsidRPr="00E23EB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                      № </w:t>
      </w:r>
    </w:p>
    <w:p w:rsidR="008C5AED" w:rsidRPr="00E23EBE" w:rsidRDefault="008C5AED" w:rsidP="008C5AED">
      <w:pPr>
        <w:suppressAutoHyphens/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1D38" w:rsidRPr="008C5AED" w:rsidRDefault="00BC1D38" w:rsidP="00592C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92C74" w:rsidRPr="001A6EDE" w:rsidRDefault="00E23EBE" w:rsidP="00BC1D38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592C74" w:rsidRPr="00266A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2C74" w:rsidRPr="00266AC1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="00592C74" w:rsidRPr="00266A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2C74">
        <w:rPr>
          <w:rFonts w:ascii="Times New Roman" w:hAnsi="Times New Roman"/>
          <w:b/>
          <w:sz w:val="28"/>
          <w:szCs w:val="28"/>
        </w:rPr>
        <w:t>відшкодування</w:t>
      </w:r>
      <w:proofErr w:type="spellEnd"/>
      <w:r w:rsidR="005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2C74">
        <w:rPr>
          <w:rFonts w:ascii="Times New Roman" w:hAnsi="Times New Roman"/>
          <w:b/>
          <w:sz w:val="28"/>
          <w:szCs w:val="28"/>
        </w:rPr>
        <w:t>різниці</w:t>
      </w:r>
      <w:proofErr w:type="spellEnd"/>
      <w:r w:rsidR="00592C74">
        <w:rPr>
          <w:rFonts w:ascii="Times New Roman" w:hAnsi="Times New Roman"/>
          <w:b/>
          <w:sz w:val="28"/>
          <w:szCs w:val="28"/>
        </w:rPr>
        <w:t xml:space="preserve"> в тарифах</w:t>
      </w:r>
      <w:r w:rsidR="00592C74" w:rsidRPr="00F37066">
        <w:rPr>
          <w:rFonts w:ascii="Times New Roman" w:hAnsi="Times New Roman"/>
          <w:b/>
          <w:sz w:val="28"/>
          <w:szCs w:val="28"/>
        </w:rPr>
        <w:t xml:space="preserve"> </w:t>
      </w:r>
      <w:r w:rsidR="00592C74">
        <w:rPr>
          <w:rFonts w:ascii="Times New Roman" w:hAnsi="Times New Roman"/>
          <w:b/>
          <w:sz w:val="28"/>
          <w:szCs w:val="28"/>
        </w:rPr>
        <w:t>на</w:t>
      </w:r>
      <w:r w:rsidR="00592C74">
        <w:rPr>
          <w:rFonts w:ascii="Times New Roman" w:hAnsi="Times New Roman"/>
          <w:b/>
          <w:sz w:val="28"/>
          <w:szCs w:val="28"/>
          <w:lang w:val="uk-UA"/>
        </w:rPr>
        <w:t xml:space="preserve"> послуги з</w:t>
      </w:r>
      <w:r w:rsidR="001A6EDE">
        <w:rPr>
          <w:rFonts w:ascii="Times New Roman" w:hAnsi="Times New Roman"/>
          <w:b/>
          <w:sz w:val="28"/>
          <w:szCs w:val="28"/>
          <w:lang w:val="uk-UA"/>
        </w:rPr>
        <w:t xml:space="preserve"> централізованого</w:t>
      </w:r>
      <w:r w:rsidR="003D0C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92C74">
        <w:rPr>
          <w:rFonts w:ascii="Times New Roman" w:hAnsi="Times New Roman"/>
          <w:b/>
          <w:sz w:val="28"/>
          <w:szCs w:val="28"/>
        </w:rPr>
        <w:t>водовідведення</w:t>
      </w:r>
      <w:proofErr w:type="spellEnd"/>
      <w:r w:rsidR="00592C74" w:rsidRPr="00F37066">
        <w:rPr>
          <w:rFonts w:ascii="Times New Roman" w:hAnsi="Times New Roman"/>
          <w:b/>
          <w:sz w:val="28"/>
          <w:szCs w:val="28"/>
        </w:rPr>
        <w:t xml:space="preserve"> </w:t>
      </w:r>
      <w:r w:rsidR="00592C74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592C74">
        <w:rPr>
          <w:rFonts w:ascii="Times New Roman" w:hAnsi="Times New Roman"/>
          <w:b/>
          <w:sz w:val="28"/>
          <w:szCs w:val="28"/>
        </w:rPr>
        <w:t>населення</w:t>
      </w:r>
      <w:proofErr w:type="spellEnd"/>
      <w:r w:rsidR="00592C74">
        <w:rPr>
          <w:rFonts w:ascii="Times New Roman" w:hAnsi="Times New Roman"/>
          <w:b/>
          <w:sz w:val="28"/>
          <w:szCs w:val="28"/>
        </w:rPr>
        <w:t xml:space="preserve"> </w:t>
      </w:r>
      <w:r w:rsidR="00207683">
        <w:rPr>
          <w:rFonts w:ascii="Times New Roman" w:hAnsi="Times New Roman"/>
          <w:b/>
          <w:sz w:val="28"/>
          <w:szCs w:val="28"/>
          <w:lang w:val="uk-UA"/>
        </w:rPr>
        <w:t xml:space="preserve">по Менській </w:t>
      </w:r>
      <w:r w:rsidR="00710B80">
        <w:rPr>
          <w:rFonts w:ascii="Times New Roman" w:hAnsi="Times New Roman"/>
          <w:b/>
          <w:sz w:val="28"/>
          <w:szCs w:val="28"/>
          <w:lang w:val="uk-UA"/>
        </w:rPr>
        <w:t xml:space="preserve">міській </w:t>
      </w:r>
      <w:r w:rsidR="00207683">
        <w:rPr>
          <w:rFonts w:ascii="Times New Roman" w:hAnsi="Times New Roman"/>
          <w:b/>
          <w:sz w:val="28"/>
          <w:szCs w:val="28"/>
          <w:lang w:val="uk-UA"/>
        </w:rPr>
        <w:t>ОТГ</w:t>
      </w:r>
      <w:r w:rsidR="0001429D">
        <w:rPr>
          <w:rFonts w:ascii="Times New Roman" w:hAnsi="Times New Roman"/>
          <w:b/>
          <w:sz w:val="28"/>
          <w:szCs w:val="28"/>
          <w:lang w:val="uk-UA"/>
        </w:rPr>
        <w:t xml:space="preserve"> на 2020</w:t>
      </w:r>
      <w:r w:rsidR="00710B80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592C74" w:rsidRPr="00266AC1" w:rsidRDefault="00592C74" w:rsidP="00592C74">
      <w:pPr>
        <w:spacing w:after="0" w:line="240" w:lineRule="auto"/>
        <w:ind w:right="510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1229" w:rsidRDefault="00E23EBE" w:rsidP="008C1229">
      <w:pPr>
        <w:pStyle w:val="a8"/>
        <w:spacing w:after="0"/>
        <w:rPr>
          <w:lang w:val="uk-UA" w:eastAsia="ru-RU"/>
        </w:rPr>
      </w:pPr>
      <w:r>
        <w:rPr>
          <w:szCs w:val="28"/>
          <w:lang w:val="uk-UA"/>
        </w:rPr>
        <w:t>Згідно зі ст. 26, 27</w:t>
      </w:r>
      <w:r w:rsidR="00592C74">
        <w:rPr>
          <w:szCs w:val="28"/>
          <w:lang w:val="uk-UA"/>
        </w:rPr>
        <w:t xml:space="preserve"> Закону України «Про місцеве самоврядування в Україні»</w:t>
      </w:r>
      <w:r w:rsidR="00592C74" w:rsidRPr="00D22BB2">
        <w:rPr>
          <w:szCs w:val="28"/>
        </w:rPr>
        <w:t xml:space="preserve">, </w:t>
      </w:r>
      <w:r>
        <w:rPr>
          <w:lang w:val="uk-UA" w:eastAsia="ru-RU"/>
        </w:rPr>
        <w:t>Менська міська рада</w:t>
      </w:r>
    </w:p>
    <w:p w:rsidR="008C5AED" w:rsidRPr="008C1229" w:rsidRDefault="00E23EBE" w:rsidP="008C1229">
      <w:pPr>
        <w:pStyle w:val="a8"/>
        <w:spacing w:after="0"/>
        <w:ind w:firstLine="0"/>
        <w:rPr>
          <w:lang w:val="uk-UA" w:eastAsia="ru-RU"/>
        </w:rPr>
      </w:pPr>
      <w:r>
        <w:rPr>
          <w:lang w:val="uk-UA" w:eastAsia="ru-RU"/>
        </w:rPr>
        <w:t>В И Р І Ш И Л А</w:t>
      </w:r>
      <w:r w:rsidR="008C5AED" w:rsidRPr="008C1229">
        <w:rPr>
          <w:lang w:val="uk-UA" w:eastAsia="ru-RU"/>
        </w:rPr>
        <w:t>:</w:t>
      </w:r>
    </w:p>
    <w:p w:rsidR="008C5AED" w:rsidRPr="008C5AED" w:rsidRDefault="00C154E0" w:rsidP="00C15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154E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E23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Програму</w:t>
      </w:r>
      <w:r w:rsidR="008C5AED" w:rsidRPr="008C5A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відшкодування різниці в тарифах на послуги з це</w:t>
      </w:r>
      <w:r w:rsidR="00A04D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нтралізованого</w:t>
      </w:r>
      <w:r w:rsidR="00B058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C5AED" w:rsidRPr="008C5A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водовідведення для населення по Менській міській ОТГ на 2020 рік» (далі – Програма) зг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ідно додатку до даного рішення (</w:t>
      </w:r>
      <w:r w:rsidR="008C5AED" w:rsidRPr="008C5A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додається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8C5AED" w:rsidRPr="008C5A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23EBE" w:rsidRDefault="00E23EBE" w:rsidP="00E23EB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Pr="00E23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Фінансовому управлінню Менської міської ради під час формування проекту бюджету Менської міської об’єднаної територіальної громади передбачити асигнування на фінансування Програми.</w:t>
      </w:r>
    </w:p>
    <w:p w:rsidR="00592C74" w:rsidRPr="00E23EBE" w:rsidRDefault="00E23EBE" w:rsidP="00E23EB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</w:t>
      </w:r>
      <w:r w:rsidRPr="00E23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рішення покласти на постійну комісію з питань планування, фінансів, бюджету та соціально-економічного розвитку та постійну комісію з питань житлово-комунального господарства та комунальної власності.</w:t>
      </w:r>
    </w:p>
    <w:p w:rsidR="00592C74" w:rsidRDefault="00592C74" w:rsidP="00592C7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2C74" w:rsidRPr="0001429D" w:rsidRDefault="008C1229" w:rsidP="005B116F">
      <w:pPr>
        <w:tabs>
          <w:tab w:val="left" w:pos="694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116F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592C74" w:rsidRPr="0001429D">
        <w:rPr>
          <w:rFonts w:ascii="Times New Roman" w:hAnsi="Times New Roman"/>
          <w:b/>
          <w:sz w:val="28"/>
          <w:szCs w:val="28"/>
          <w:lang w:val="uk-UA"/>
        </w:rPr>
        <w:t>Г.А.  Примаков</w:t>
      </w:r>
    </w:p>
    <w:p w:rsidR="002D6BD2" w:rsidRDefault="002D6BD2" w:rsidP="002D6BD2">
      <w:pPr>
        <w:rPr>
          <w:lang w:val="uk-UA"/>
        </w:rPr>
      </w:pPr>
    </w:p>
    <w:p w:rsidR="00BC1D38" w:rsidRDefault="00BC1D38">
      <w:pP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br w:type="page"/>
      </w:r>
    </w:p>
    <w:p w:rsidR="008C5AED" w:rsidRPr="008C5AED" w:rsidRDefault="00E23EBE" w:rsidP="008C5AED">
      <w:pPr>
        <w:suppressAutoHyphens/>
        <w:spacing w:after="0" w:line="240" w:lineRule="auto"/>
        <w:ind w:left="578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E23EBE">
        <w:rPr>
          <w:rFonts w:ascii="Times New Roman" w:eastAsia="Calibri" w:hAnsi="Times New Roman" w:cs="Times New Roman"/>
          <w:sz w:val="20"/>
          <w:szCs w:val="20"/>
          <w:lang w:val="uk-UA"/>
        </w:rPr>
        <w:lastRenderedPageBreak/>
        <w:t xml:space="preserve">Додаток до рішення 36 сесії Менської міської ради 7 скликання від 25.12.2019 р. </w:t>
      </w: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«Про затвердження</w:t>
      </w:r>
      <w:bookmarkStart w:id="0" w:name="_GoBack"/>
      <w:bookmarkEnd w:id="0"/>
      <w:r w:rsidR="008C5AE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Програми відшкодування</w:t>
      </w:r>
      <w:r w:rsidR="00A04D0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  <w:r w:rsidR="008C5AE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різниці в тарифах на послуги з це</w:t>
      </w:r>
      <w:r w:rsidR="00A04D0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нтралізованого</w:t>
      </w:r>
      <w:r w:rsidR="00B058E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  <w:r w:rsidR="008C5AE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водовідведення для населення по Менській міській ОТГ на 2020 рік</w:t>
      </w:r>
      <w:r w:rsidR="008C5AED" w:rsidRPr="008C5AE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№</w:t>
      </w:r>
    </w:p>
    <w:p w:rsidR="0044050A" w:rsidRPr="00FC4FB0" w:rsidRDefault="0044050A" w:rsidP="00C203BB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Pr="00B124D5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Pr="00B124D5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Pr="00B124D5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Pr="00B124D5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Pr="0092515E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ar-SA"/>
        </w:rPr>
      </w:pPr>
      <w:r w:rsidRPr="0092515E">
        <w:rPr>
          <w:rFonts w:ascii="Times New Roman" w:eastAsia="Times New Roman" w:hAnsi="Times New Roman" w:cs="Times New Roman"/>
          <w:b/>
          <w:sz w:val="36"/>
          <w:szCs w:val="20"/>
          <w:lang w:val="uk-UA" w:eastAsia="ar-SA"/>
        </w:rPr>
        <w:t xml:space="preserve">ПРОГРАМА </w:t>
      </w:r>
    </w:p>
    <w:p w:rsidR="0044050A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ar-SA"/>
        </w:rPr>
      </w:pPr>
    </w:p>
    <w:p w:rsidR="003330B0" w:rsidRDefault="0044050A" w:rsidP="000D5F60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0169C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відшкодування різниці в  тарифах</w:t>
      </w:r>
      <w:r w:rsidR="00D4023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B124D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на послуги з </w:t>
      </w:r>
      <w:r w:rsidR="003D0CD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централізованого</w:t>
      </w:r>
      <w:r w:rsidR="00B058E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B124D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водовідведення</w:t>
      </w:r>
      <w:r w:rsidR="00710B8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для  населення</w:t>
      </w:r>
      <w:r w:rsidR="0001429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по Менській міській ОТГ на 2020</w:t>
      </w:r>
      <w:r w:rsidR="00710B8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рік</w:t>
      </w:r>
    </w:p>
    <w:p w:rsidR="003330B0" w:rsidRDefault="003330B0" w:rsidP="003330B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44050A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4050A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C203BB" w:rsidRDefault="00C203BB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C203BB" w:rsidRDefault="00C203BB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C203BB" w:rsidRDefault="00C203BB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BC1D38" w:rsidRDefault="00BC1D38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br w:type="page"/>
      </w:r>
    </w:p>
    <w:p w:rsidR="0044050A" w:rsidRPr="00FC4FB0" w:rsidRDefault="00FC4FB0" w:rsidP="0044050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FB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lastRenderedPageBreak/>
        <w:t>1.</w:t>
      </w:r>
      <w:r w:rsidR="0027411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>1.</w:t>
      </w:r>
      <w:r w:rsidR="0033560C" w:rsidRPr="00FC4FB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 xml:space="preserve"> </w:t>
      </w:r>
      <w:r w:rsidR="0044050A" w:rsidRPr="00FC4FB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 xml:space="preserve"> Загальна характеристика Програми</w:t>
      </w:r>
    </w:p>
    <w:p w:rsidR="0044050A" w:rsidRPr="00FC4FB0" w:rsidRDefault="0044050A" w:rsidP="00440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971"/>
        <w:gridCol w:w="3970"/>
      </w:tblGrid>
      <w:tr w:rsidR="0044050A" w:rsidRPr="00FC4FB0" w:rsidTr="009021E0">
        <w:trPr>
          <w:trHeight w:hRule="exact" w:val="336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Ініціатор розроблення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П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C5A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Менська міська рада</w:t>
            </w:r>
          </w:p>
        </w:tc>
      </w:tr>
      <w:tr w:rsidR="0044050A" w:rsidRPr="00FC4FB0" w:rsidTr="005C5AFF">
        <w:trPr>
          <w:trHeight w:hRule="exact" w:val="158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923E4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</w:t>
            </w:r>
            <w:r w:rsidR="0044050A"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Розробник  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П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C5A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Відділ архітектури, містобудування та житлово-комунального господарства Менської міської ради</w:t>
            </w:r>
          </w:p>
        </w:tc>
      </w:tr>
      <w:tr w:rsidR="0044050A" w:rsidRPr="00FC4FB0" w:rsidTr="005C5AFF">
        <w:trPr>
          <w:trHeight w:hRule="exact" w:val="70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Співрозробники</w:t>
            </w:r>
            <w:proofErr w:type="spellEnd"/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  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П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C5A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Фінансове управління Менської міської ради</w:t>
            </w:r>
          </w:p>
        </w:tc>
      </w:tr>
      <w:tr w:rsidR="0044050A" w:rsidRPr="00FC4FB0" w:rsidTr="005C5AFF">
        <w:trPr>
          <w:trHeight w:hRule="exact" w:val="14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Відповідальний виконавець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П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C5AFF" w:rsidP="00BC1D3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Відділ архітектури, містобудування та житлово-комунального господарства Менської міської </w:t>
            </w:r>
            <w:r w:rsidR="0044050A" w:rsidRP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ради</w:t>
            </w:r>
          </w:p>
        </w:tc>
      </w:tr>
      <w:tr w:rsidR="0044050A" w:rsidRPr="00FC4FB0" w:rsidTr="0080292E">
        <w:trPr>
          <w:trHeight w:val="12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Учасники П</w:t>
            </w:r>
            <w:r w:rsidR="0044050A"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2F67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Підприємства</w:t>
            </w:r>
            <w:r w:rsidR="00D67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– надавач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</w:t>
            </w:r>
            <w:r w:rsidR="00A04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послуг з централізованого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D67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водовідведення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 території Менської міської ОТГ</w:t>
            </w:r>
            <w:r w:rsidR="008029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Чернігівської області</w:t>
            </w:r>
          </w:p>
          <w:p w:rsidR="0044050A" w:rsidRPr="00FC4FB0" w:rsidRDefault="005C5A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Менська міська рада</w:t>
            </w:r>
          </w:p>
        </w:tc>
      </w:tr>
      <w:tr w:rsidR="0044050A" w:rsidRPr="00FC4FB0" w:rsidTr="009021E0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Терміни реалізації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П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01429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2020</w:t>
            </w:r>
            <w:r w:rsidR="005C5A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рік</w:t>
            </w:r>
          </w:p>
        </w:tc>
      </w:tr>
      <w:tr w:rsidR="0044050A" w:rsidRPr="00FC4FB0" w:rsidTr="005923E4">
        <w:trPr>
          <w:trHeight w:hRule="exact" w:val="104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5923E4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Перелік   місцевих   бюджетів,   які   приймають 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участь у виконанні </w:t>
            </w:r>
            <w:r w:rsidR="005923E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ar-SA"/>
              </w:rPr>
              <w:t>Програми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5C5A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Бюджет Менської міської ОТГ</w:t>
            </w:r>
          </w:p>
        </w:tc>
      </w:tr>
      <w:tr w:rsidR="0044050A" w:rsidRPr="00FC4FB0" w:rsidTr="001E6571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Default="0044050A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Загальний       обсяг       фінансових       ресурсів, </w:t>
            </w: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необхідних для реалізації</w:t>
            </w:r>
          </w:p>
          <w:p w:rsidR="001E6571" w:rsidRPr="00FC4FB0" w:rsidRDefault="001E6571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Програми,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3D0CD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630D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="00710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</w:t>
            </w:r>
            <w:r w:rsidR="009021E0" w:rsidRP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</w:t>
            </w:r>
          </w:p>
        </w:tc>
      </w:tr>
      <w:tr w:rsidR="009021E0" w:rsidRPr="00FC4FB0" w:rsidTr="001E6571">
        <w:trPr>
          <w:trHeight w:hRule="exact" w:val="71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Pr="00FC4FB0" w:rsidRDefault="009021E0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9.1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Default="009021E0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FC4FB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В тому числі бюджетних  коштів</w:t>
            </w:r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  <w:p w:rsidR="001E6571" w:rsidRPr="00FC4FB0" w:rsidRDefault="001E6571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Pr="00FC4FB0" w:rsidRDefault="003D0CD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630D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</w:t>
            </w:r>
            <w:r w:rsidR="009021E0" w:rsidRP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</w:t>
            </w:r>
          </w:p>
        </w:tc>
      </w:tr>
      <w:tr w:rsidR="009021E0" w:rsidRPr="00FC4FB0" w:rsidTr="009021E0">
        <w:trPr>
          <w:trHeight w:hRule="exact" w:val="6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Pr="00FC4FB0" w:rsidRDefault="009021E0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Pr="00FC4FB0" w:rsidRDefault="005C5AFF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З  них  коштів</w:t>
            </w:r>
            <w:r w:rsidR="009021E0" w:rsidRPr="00FC4FB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бюджету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ОТГ</w:t>
            </w:r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="001E65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E0" w:rsidRPr="00FC4FB0" w:rsidRDefault="003D0CD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630D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</w:t>
            </w:r>
            <w:r w:rsidR="009021E0" w:rsidRP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</w:t>
            </w:r>
          </w:p>
        </w:tc>
      </w:tr>
      <w:tr w:rsidR="0044050A" w:rsidRPr="00FC4FB0" w:rsidTr="009021E0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44050A" w:rsidP="00FC4FB0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Основні</w:t>
            </w:r>
            <w:proofErr w:type="spellEnd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джерела</w:t>
            </w:r>
            <w:proofErr w:type="spellEnd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фінансування</w:t>
            </w:r>
            <w:proofErr w:type="spellEnd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C4F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</w:t>
            </w:r>
            <w:proofErr w:type="spellStart"/>
            <w:r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рограми</w:t>
            </w:r>
            <w:proofErr w:type="spellEnd"/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050A" w:rsidRPr="00FC4FB0" w:rsidRDefault="00B05A6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Місцевий</w:t>
            </w:r>
            <w:r w:rsidR="0044050A" w:rsidRPr="00FC4F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бюджет</w:t>
            </w:r>
          </w:p>
        </w:tc>
      </w:tr>
    </w:tbl>
    <w:p w:rsidR="00BC1D38" w:rsidRDefault="00BC1D38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BC1D38" w:rsidRDefault="00BC1D38">
      <w:pP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br w:type="page"/>
      </w:r>
    </w:p>
    <w:p w:rsidR="0044050A" w:rsidRDefault="0033560C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lastRenderedPageBreak/>
        <w:t>1.2</w:t>
      </w:r>
      <w:r w:rsidR="00274112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</w:t>
      </w:r>
      <w:r w:rsidR="009021E0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Визначення  проблеми, на  розв’язання  якої спрямовані заходи  Програми</w:t>
      </w:r>
    </w:p>
    <w:p w:rsidR="0044050A" w:rsidRDefault="0044050A" w:rsidP="004405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B05A68" w:rsidRDefault="0080292E" w:rsidP="0059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сьогоднішній </w:t>
      </w:r>
      <w:r w:rsidR="003D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послуги з централізованого</w:t>
      </w:r>
      <w:r w:rsidR="00B05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водовідведення по місту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надає </w:t>
      </w:r>
      <w:r w:rsidR="00B05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«Менський комунальник»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Підприємство</w:t>
      </w:r>
      <w:r w:rsidR="00B05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створено 07.04.2011 року. </w:t>
      </w:r>
      <w:r w:rsid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видами діяльності є надання житлово-комунальних послу</w:t>
      </w:r>
      <w:r w:rsidR="00B05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 з водопостачання та</w:t>
      </w:r>
      <w:r w:rsid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водовідведення. </w:t>
      </w:r>
      <w:r w:rsidR="00B05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 споруд водопостачання та водовідведення є Менська міська рада.</w:t>
      </w:r>
    </w:p>
    <w:p w:rsidR="000D5896" w:rsidRDefault="0044050A" w:rsidP="0059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водопостачання  надаються  населенню та  іншим спо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живачам,  використовуючи  дев’ять  артезіанських  свердловин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 водовідв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еденню – при використанні  двох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каналізаційно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насосних станцій   та  очисних споруд. 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Очистку стоків проводить філія «Менський сир» ППКФ «Прометей».</w:t>
      </w:r>
    </w:p>
    <w:p w:rsidR="00710B80" w:rsidRDefault="00710B80" w:rsidP="0059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водопостачання та водовідведення для жителів смт. Макошине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надає комунальне підприємство Менської міської ради «Менакомунпослуга».</w:t>
      </w:r>
    </w:p>
    <w:p w:rsidR="009021E0" w:rsidRPr="005923E4" w:rsidRDefault="009021E0" w:rsidP="005923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зі ст. 31 Закону України «Про житлово-комунальні послуги» орган  місцевого  само</w:t>
      </w:r>
      <w:r w:rsidR="00014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врядування (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Менська міська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рада)  встановлює тарифи на житлово-комунальні послуги  в розмірі не нижче економічно обґрунтованих витрат на їх виробництво.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встановлення органом місцевого самоврядування тарифів на житлово-комунальні послуги на рівні, що унеможливлює отримання прибутку, орган, який їх затвердив, </w:t>
      </w:r>
      <w:r w:rsidRPr="00795311">
        <w:rPr>
          <w:rFonts w:ascii="Times New Roman" w:hAnsi="Times New Roman" w:cs="Times New Roman"/>
          <w:sz w:val="28"/>
          <w:szCs w:val="28"/>
          <w:lang w:val="uk-UA"/>
        </w:rPr>
        <w:t>зобов'язаний відшкодувати з відповідного місцевого бюджету виконавцю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різницю між встановленим розміром  цін/тарифів та економічно обґрунтованими витратами на виробництво цих послуг. </w:t>
      </w:r>
    </w:p>
    <w:p w:rsidR="009021E0" w:rsidRDefault="009021E0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разі змін цін на складові тарифів, збільшення мінімальної заробітної плати, податків та зборів діюче законодавство, зокрема, постанова Кабінету Міністрів України від 01 червня 2011 р. №869 “Про забезпечення єдиного підходу до формування тарифів на житлово-комунальні послуги”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9021E0" w:rsidRDefault="009021E0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Проте, сама процедура коригування, 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 внеску, оплаті за енергоносії. Виробник  послуг не  в змозі  проводити  поточні  ремонти мереж через  відсутність  коштів.</w:t>
      </w:r>
    </w:p>
    <w:p w:rsidR="009021E0" w:rsidRPr="003330B0" w:rsidRDefault="009021E0" w:rsidP="00BC1D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 день відсутність  відшкодовування витрат   комунальних   підприємств  в   розмірі   різниці між фактичними витратами та нарахуваннями за надані послуги відповідно до діючих тарифів 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795311" w:rsidRDefault="00795311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02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або суттєвого обмеження надання цих послуг;</w:t>
      </w:r>
    </w:p>
    <w:p w:rsidR="00795311" w:rsidRDefault="00795311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02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заборгованості за спожиту електроенергію і інші товаро-матеріальні цінності;</w:t>
      </w:r>
    </w:p>
    <w:p w:rsidR="00795311" w:rsidRDefault="00795311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02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виникнення  заборгованості із заробітної плати;</w:t>
      </w:r>
    </w:p>
    <w:p w:rsidR="009021E0" w:rsidRPr="00795311" w:rsidRDefault="00795311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902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795311" w:rsidRDefault="009021E0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Дана ситуація має сферу негативного впливу на державу, в особі органів місцевого самовря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дування, 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 – надавачів</w:t>
      </w:r>
      <w:r w:rsidR="00B12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 з </w:t>
      </w:r>
      <w:r w:rsidR="0060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</w:t>
      </w:r>
      <w:r w:rsidR="00B12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та </w:t>
      </w:r>
      <w:r w:rsidR="00B12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населених пунктів Менської міської об’єднаної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споживачів послуг.</w:t>
      </w:r>
    </w:p>
    <w:p w:rsidR="009021E0" w:rsidRPr="00795311" w:rsidRDefault="009021E0" w:rsidP="007953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виділення коштів на відшкодування різниці в та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рифах для населення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найбільш реальним джерелом забезпеченн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фінан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сової   діяльності 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  період   встановлення  тарифів  в  розмірі  меншим  ніж  економічно  обґрунтований   та  в   період  між встановленням нових тарифів.</w:t>
      </w:r>
    </w:p>
    <w:p w:rsidR="0033560C" w:rsidRDefault="009021E0" w:rsidP="00BC1D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Видатки на 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 втрат підприємствам - виробникам</w:t>
      </w:r>
      <w:r w:rsidRP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пов’язані із дією  цін/тарифів на житлово-комунальні послуги, нижчих від розміру економічно обґрунтованих в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 на їх виробництво, міська рада передбачає у</w:t>
      </w:r>
      <w:r w:rsidRP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бюджеті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Менської міської ОТГ згідно з над</w:t>
      </w:r>
      <w:r w:rsidR="002F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аними підприємствами</w:t>
      </w:r>
      <w:r w:rsidRP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очікуваними  розрахунками, що по</w:t>
      </w:r>
      <w:r w:rsidR="000D5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годжуються   на  сесії  міської   ради</w:t>
      </w:r>
      <w:r w:rsidRPr="00440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із Законом України від 28.12.2014 №79-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Бюджетного кодексу України щодо реформи міжбюджетних відносин» у статті 91 Бюджетного кодексу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(далі – Кодекс)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виключено пункт 4 частини першої. 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Нова редакція статті 91 Кодексу, визначивши видатки місцевих бюджетів, що можуть здійснюватися з усіх місцевих бюджетів, окремо не виділяє видатки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органів місцевого самоврядування на 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2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Видатки на відшкодування втрат підприємств, що пов'язані із встановленням тарифів на житлово-комунальні послуги на рівні, що унеможливлює отримання прибутку, фінансуються за рахунок коштів відповідного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050A" w:rsidRPr="0029728D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згідно із статтею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</w:t>
      </w: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>коштів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</w:t>
      </w: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>відповідних бюджетів.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таких умов Міністерство фінансів зауважує, що згідно із статтею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  <w:t>7 Кодексу та статті 61 Закону України «Про місцеве самоврядування в Україні» (далі – Закон)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44050A" w:rsidRPr="0029728D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91 Кодексу, у місцевих бюджетах можуть передбачатися кошти на фінансування інших програм, </w:t>
      </w:r>
      <w:r w:rsidR="0033560C" w:rsidRPr="002972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пов’язаних з виконанням </w:t>
      </w: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повноважень</w:t>
      </w:r>
      <w:r w:rsidR="0033560C" w:rsidRPr="002972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затверджених </w:t>
      </w: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відповідною місце</w:t>
      </w:r>
      <w:r w:rsidR="0033560C" w:rsidRPr="0029728D">
        <w:rPr>
          <w:rFonts w:ascii="Times New Roman" w:hAnsi="Times New Roman" w:cs="Times New Roman"/>
          <w:bCs/>
          <w:sz w:val="28"/>
          <w:szCs w:val="28"/>
          <w:lang w:val="uk-UA"/>
        </w:rPr>
        <w:t>вою радою</w:t>
      </w:r>
      <w:r w:rsidRPr="0029728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Враховуючи</w:t>
      </w:r>
      <w:r w:rsidR="003356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зазначене, відшкодування органами місцевого самоврядування різниці в тарифах мож</w:t>
      </w:r>
      <w:r w:rsidR="00767EB4">
        <w:rPr>
          <w:rFonts w:ascii="Times New Roman" w:hAnsi="Times New Roman" w:cs="Times New Roman"/>
          <w:bCs/>
          <w:sz w:val="28"/>
          <w:szCs w:val="28"/>
          <w:lang w:val="uk-UA"/>
        </w:rPr>
        <w:t>ливе за рахунок коштів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</w:t>
      </w:r>
      <w:r w:rsidR="00767E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Менської ОТГ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3560C">
        <w:rPr>
          <w:rFonts w:ascii="Times New Roman" w:hAnsi="Times New Roman" w:cs="Times New Roman"/>
          <w:bCs/>
          <w:sz w:val="28"/>
          <w:szCs w:val="28"/>
          <w:lang w:val="uk-UA"/>
        </w:rPr>
        <w:t>за умови прийняття  відповідної 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рограми.</w:t>
      </w:r>
    </w:p>
    <w:p w:rsidR="0044050A" w:rsidRDefault="0044050A" w:rsidP="0029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Для відображення видатків на відшкодування різниці в тарифах Тимчасовою класифікацією видатків та кредитування місцевих бюджетів, затвердженою наказом Міністерства фінансів України від 14.01.2011 № 11 «Про бюджетну класифікацію» передбачено код 100601 «Відшкодування різниці між розміром ціни (тарифу) на житлово-комунальні послуги, що затверджувалися або погоджувалися рішенн</w:t>
      </w:r>
      <w:r w:rsidR="003356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органу</w:t>
      </w:r>
      <w:r w:rsidR="003356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місцевого самоврядування, та розміром економічно обґрунтованих витрат на їх виробництво (надання)». </w:t>
      </w:r>
    </w:p>
    <w:p w:rsidR="0044050A" w:rsidRDefault="0044050A" w:rsidP="002972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Дана   Програма розроблена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та з дотриманням вимог Закону України «Про засади державної регуляторної політики у сфері господарської діяльності» від 11 вересня 2003 р. № 1160-IV, Методики проведення аналізу впливу регуляторного акту, затвердженої постановою Кабінету Міністрів України від 11 березня 2004 р. № 308, постанови Кабінету Міністрів України від 01 червня 2011 р. №869 “Про забезпечення єдиного підходу до формування тарифів на житлово-комунальні послуги”, Законів України „Про відходи”, „Про житлово-комунальні послуги”, постанови Кабінету Міністрів України від 26.07.2006р. №1010 „Про затвердження Порядку формування тарифів на послуги з вивезення побутових відходів”, «Про ціни і ціноутворення».  </w:t>
      </w:r>
    </w:p>
    <w:p w:rsidR="0044050A" w:rsidRDefault="0044050A" w:rsidP="0059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50A" w:rsidRPr="0033560C" w:rsidRDefault="0033560C" w:rsidP="00297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56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1.3</w:t>
      </w:r>
      <w:r w:rsidR="002741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Мета   </w:t>
      </w:r>
      <w:r w:rsidR="002972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:rsidR="0044050A" w:rsidRDefault="0044050A" w:rsidP="0029728D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Прийняття даної  Програми   має за мету:</w:t>
      </w:r>
    </w:p>
    <w:p w:rsidR="0044050A" w:rsidRPr="00D40231" w:rsidRDefault="0044050A" w:rsidP="00BC1D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-  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прогноз</w:t>
      </w:r>
      <w:r w:rsidR="00767E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ування та виділення 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бюджету</w:t>
      </w:r>
      <w:r w:rsidR="00767E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Менської міської ОТГ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коштів для </w:t>
      </w:r>
      <w:r w:rsidRPr="00BC1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різниці в  діючих тарифах та економічно обґрунтованих витратах, пов’язаних з наданням житлово-комунальних послуг для населення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;</w:t>
      </w:r>
    </w:p>
    <w:p w:rsidR="0044050A" w:rsidRDefault="0044050A" w:rsidP="002972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забезпечення без</w:t>
      </w:r>
      <w:r w:rsidR="0076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збиткової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 відповідно до вимог Господарського кодексу України та ст.31 Закону України «Про житлово-комунальні послуги» ;</w:t>
      </w:r>
    </w:p>
    <w:p w:rsidR="0044050A" w:rsidRDefault="0044050A" w:rsidP="002972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збереження кількості і якості надання</w:t>
      </w:r>
      <w:r w:rsidR="00A0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 з централізованого</w:t>
      </w:r>
      <w:r w:rsidR="00B05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водовідведення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нормативному рівні;</w:t>
      </w:r>
    </w:p>
    <w:p w:rsidR="0044050A" w:rsidRDefault="0044050A" w:rsidP="0029728D">
      <w:pPr>
        <w:shd w:val="clear" w:color="auto" w:fill="FFFFFF"/>
        <w:spacing w:after="0" w:line="240" w:lineRule="auto"/>
        <w:ind w:right="22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своєчасне розрахування за надані послуги.</w:t>
      </w:r>
    </w:p>
    <w:p w:rsidR="00BC1D38" w:rsidRDefault="00BC1D38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:rsidR="0044050A" w:rsidRPr="0044050A" w:rsidRDefault="0033560C" w:rsidP="001E6441">
      <w:pPr>
        <w:shd w:val="clear" w:color="auto" w:fill="FFFFFF"/>
        <w:spacing w:after="105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1.4</w:t>
      </w:r>
      <w:r w:rsidR="002741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Шляхи  і </w:t>
      </w:r>
      <w:r w:rsidR="001856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засоби  розв’язання   проблеми, обсяги   та  джерела  фінансування</w:t>
      </w:r>
    </w:p>
    <w:p w:rsidR="0044050A" w:rsidRDefault="0044050A" w:rsidP="0044050A">
      <w:pPr>
        <w:shd w:val="clear" w:color="auto" w:fill="FFFFFF"/>
        <w:spacing w:after="105" w:line="293" w:lineRule="atLeast"/>
        <w:ind w:right="310"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 альтернативних способів досягнення цілей даної  Програми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є:</w:t>
      </w:r>
    </w:p>
    <w:p w:rsidR="0044050A" w:rsidRDefault="0044050A" w:rsidP="001E6441">
      <w:pPr>
        <w:shd w:val="clear" w:color="auto" w:fill="FFFFFF"/>
        <w:spacing w:after="105" w:line="293" w:lineRule="atLeast"/>
        <w:ind w:firstLine="54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 w:eastAsia="ru-RU"/>
        </w:rPr>
        <w:t>Збереження існуючого стану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> та без відшкодуван</w:t>
      </w:r>
      <w:r w:rsidR="00767E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>ня різниці в тарифах 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 xml:space="preserve"> бюджету</w:t>
      </w:r>
      <w:r w:rsidR="00767E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 xml:space="preserve"> Менської міської ОТГ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.</w:t>
      </w:r>
    </w:p>
    <w:p w:rsidR="0044050A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неприйнятною, оскільки порушує діюче законодавство і  потребує негайного вирішення. У разі збереження існуючого стану може порушитися режим та якість надання послуг.</w:t>
      </w:r>
    </w:p>
    <w:p w:rsidR="0044050A" w:rsidRDefault="0044050A" w:rsidP="001E6441">
      <w:pPr>
        <w:shd w:val="clear" w:color="auto" w:fill="FFFFFF"/>
        <w:spacing w:after="105" w:line="293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2) Своєчасне встановлення більш високих економічно обґрунтованих тарифів.</w:t>
      </w:r>
    </w:p>
    <w:p w:rsidR="0044050A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неприйнятною з двох причин:</w:t>
      </w:r>
    </w:p>
    <w:p w:rsidR="0044050A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своєчасність процедури </w:t>
      </w:r>
      <w:r w:rsidR="0076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перегляду тарифів неможлива через саму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процедуру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 встановлення;</w:t>
      </w:r>
    </w:p>
    <w:p w:rsidR="0044050A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часте підвищення тарифів для населення не бажане з соціально-політичних мотивів.</w:t>
      </w:r>
    </w:p>
    <w:p w:rsidR="0044050A" w:rsidRDefault="0044050A" w:rsidP="009A79FB">
      <w:pPr>
        <w:shd w:val="clear" w:color="auto" w:fill="FFFFFF"/>
        <w:spacing w:after="105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3)Виділення коштів з державного бюджету для відшкодування різниці в тарифах.</w:t>
      </w:r>
    </w:p>
    <w:p w:rsidR="0044050A" w:rsidRPr="00185698" w:rsidRDefault="0044050A" w:rsidP="009A79FB">
      <w:pPr>
        <w:shd w:val="clear" w:color="auto" w:fill="FFFFFF"/>
        <w:spacing w:after="10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підприємств, що надають послуги з цен</w:t>
      </w:r>
      <w:r w:rsidR="00A0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тралізованого </w:t>
      </w: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r w:rsidR="003D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відшкодування заборгованості з різниці в тарифах з державного бюджету  передбачається  постановою Кабінету Міністрів України  від 11 червня 2012 р. </w:t>
      </w:r>
      <w:r w:rsidRPr="00185698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B05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517 «</w:t>
      </w: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Порядку та умов надання  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зв’язку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самоврядування». Однак відшкодування вказаних коштів  з державного бюджету здійснюється за складною процедурою, з врахуванням значної кількості обмежень та лише  на покриття боргів за спожиту електроенергію і по податках. </w:t>
      </w:r>
    </w:p>
    <w:p w:rsidR="0044050A" w:rsidRPr="00185698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не вирішує проблему повністю і не за всіма житлово-комунальними послугами.</w:t>
      </w:r>
    </w:p>
    <w:p w:rsidR="0044050A" w:rsidRPr="00185698" w:rsidRDefault="0044050A" w:rsidP="009A79FB">
      <w:pPr>
        <w:shd w:val="clear" w:color="auto" w:fill="FFFFFF"/>
        <w:spacing w:after="105" w:line="293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1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4)</w:t>
      </w: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67E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Виділення з</w:t>
      </w:r>
      <w:r w:rsidRPr="00185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бюджету</w:t>
      </w:r>
      <w:r w:rsidR="00767E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ОТГ</w:t>
      </w:r>
      <w:r w:rsidRPr="00185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коштів для компенсації різниці в тарифах</w:t>
      </w:r>
    </w:p>
    <w:p w:rsidR="00185698" w:rsidRPr="00185698" w:rsidRDefault="0044050A" w:rsidP="009A79FB">
      <w:pPr>
        <w:shd w:val="clear" w:color="auto" w:fill="FFFFFF"/>
        <w:spacing w:after="105" w:line="293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прийнятною, тому що  запропоноване рішення є найбільш збалансованим.</w:t>
      </w:r>
    </w:p>
    <w:p w:rsidR="0044050A" w:rsidRDefault="0044050A" w:rsidP="009A79FB">
      <w:pPr>
        <w:shd w:val="clear" w:color="auto" w:fill="FFFFFF"/>
        <w:spacing w:after="105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З метою врахування інтересів</w:t>
      </w:r>
      <w:r w:rsidR="00767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як споживачів послуг, так і 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підприємств – надавачів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послуг з централізованого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водовідведення по Менській міській ОТГ</w:t>
      </w:r>
      <w:r w:rsidR="00767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 вирішення проблеми, зазначеної в пункті 1 цього Аналізу, пропонується здійснити шляхом</w:t>
      </w:r>
      <w:r w:rsidR="00767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прийняття рішення  Менської міської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ради </w:t>
      </w:r>
      <w:r w:rsidR="003D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600D91" w:rsidRPr="00600D91">
        <w:rPr>
          <w:rFonts w:ascii="Times New Roman" w:hAnsi="Times New Roman"/>
          <w:sz w:val="28"/>
          <w:szCs w:val="28"/>
          <w:lang w:val="uk-UA"/>
        </w:rPr>
        <w:t>Програм</w:t>
      </w:r>
      <w:r w:rsidR="00600D91">
        <w:rPr>
          <w:rFonts w:ascii="Times New Roman" w:hAnsi="Times New Roman"/>
          <w:sz w:val="28"/>
          <w:szCs w:val="28"/>
          <w:lang w:val="uk-UA"/>
        </w:rPr>
        <w:t>и</w:t>
      </w:r>
      <w:r w:rsidR="00600D91" w:rsidRPr="00600D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D91" w:rsidRPr="00B124D5">
        <w:rPr>
          <w:rFonts w:ascii="Times New Roman" w:hAnsi="Times New Roman"/>
          <w:sz w:val="28"/>
          <w:szCs w:val="28"/>
          <w:lang w:val="uk-UA"/>
        </w:rPr>
        <w:t xml:space="preserve">відшкодування різниці в тарифах на послуги </w:t>
      </w:r>
      <w:r w:rsidR="00600D91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E2CF9">
        <w:rPr>
          <w:rFonts w:ascii="Times New Roman" w:hAnsi="Times New Roman"/>
          <w:sz w:val="28"/>
          <w:szCs w:val="28"/>
          <w:lang w:val="uk-UA"/>
        </w:rPr>
        <w:t xml:space="preserve">централізованого </w:t>
      </w:r>
      <w:r w:rsidR="00600D91">
        <w:rPr>
          <w:rFonts w:ascii="Times New Roman" w:hAnsi="Times New Roman"/>
          <w:sz w:val="28"/>
          <w:szCs w:val="28"/>
          <w:lang w:val="uk-UA"/>
        </w:rPr>
        <w:lastRenderedPageBreak/>
        <w:t xml:space="preserve">водовідведення </w:t>
      </w:r>
      <w:r w:rsidR="00600D91" w:rsidRPr="00B124D5">
        <w:rPr>
          <w:rFonts w:ascii="Times New Roman" w:hAnsi="Times New Roman"/>
          <w:sz w:val="28"/>
          <w:szCs w:val="28"/>
          <w:lang w:val="uk-UA"/>
        </w:rPr>
        <w:t xml:space="preserve">для населення </w:t>
      </w:r>
      <w:r w:rsidR="001A6EDE">
        <w:rPr>
          <w:rFonts w:ascii="Times New Roman" w:hAnsi="Times New Roman"/>
          <w:sz w:val="28"/>
          <w:szCs w:val="28"/>
          <w:lang w:val="uk-UA"/>
        </w:rPr>
        <w:t xml:space="preserve">по Менській міській ОТГ </w:t>
      </w:r>
      <w:r w:rsidR="00A04D08">
        <w:rPr>
          <w:rFonts w:ascii="Times New Roman" w:hAnsi="Times New Roman"/>
          <w:sz w:val="28"/>
          <w:szCs w:val="28"/>
          <w:lang w:val="uk-UA"/>
        </w:rPr>
        <w:t>на 2020</w:t>
      </w:r>
      <w:r w:rsidR="00600D91" w:rsidRPr="00B124D5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2867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E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встановлених   міською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радою </w:t>
      </w:r>
      <w:r w:rsidRPr="0076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767EB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розробленим на підставі:</w:t>
      </w:r>
    </w:p>
    <w:p w:rsidR="0044050A" w:rsidRDefault="0044050A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законів України;</w:t>
      </w:r>
    </w:p>
    <w:p w:rsidR="0044050A" w:rsidRDefault="0044050A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гласності (відкритості та загальнодоступності);</w:t>
      </w:r>
    </w:p>
    <w:p w:rsidR="0044050A" w:rsidRDefault="0044050A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колегіальності;</w:t>
      </w:r>
    </w:p>
    <w:p w:rsidR="0044050A" w:rsidRDefault="0044050A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урахування проб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лем життєдіяльності комунальних підприємств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;</w:t>
      </w:r>
    </w:p>
    <w:p w:rsidR="0044050A" w:rsidRDefault="0044050A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економічної та юридичної обґрунтованості тощо.</w:t>
      </w:r>
    </w:p>
    <w:p w:rsidR="00185698" w:rsidRDefault="00185698" w:rsidP="00185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tbl>
      <w:tblPr>
        <w:tblStyle w:val="a5"/>
        <w:tblW w:w="8359" w:type="dxa"/>
        <w:tblLayout w:type="fixed"/>
        <w:tblLook w:val="04A0" w:firstRow="1" w:lastRow="0" w:firstColumn="1" w:lastColumn="0" w:noHBand="0" w:noVBand="1"/>
      </w:tblPr>
      <w:tblGrid>
        <w:gridCol w:w="490"/>
        <w:gridCol w:w="2014"/>
        <w:gridCol w:w="1148"/>
        <w:gridCol w:w="992"/>
        <w:gridCol w:w="1021"/>
        <w:gridCol w:w="2694"/>
      </w:tblGrid>
      <w:tr w:rsidR="00286753" w:rsidTr="00D960BB">
        <w:tc>
          <w:tcPr>
            <w:tcW w:w="490" w:type="dxa"/>
            <w:vMerge w:val="restart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014" w:type="dxa"/>
            <w:vMerge w:val="restart"/>
          </w:tcPr>
          <w:p w:rsidR="00286753" w:rsidRPr="009A79FB" w:rsidRDefault="00286753" w:rsidP="009A79F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Заходи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П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рограми</w:t>
            </w:r>
          </w:p>
        </w:tc>
        <w:tc>
          <w:tcPr>
            <w:tcW w:w="1148" w:type="dxa"/>
            <w:vMerge w:val="restart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4707" w:type="dxa"/>
            <w:gridSpan w:val="3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Очікуваний  результат</w:t>
            </w:r>
          </w:p>
        </w:tc>
      </w:tr>
      <w:tr w:rsidR="00286753" w:rsidTr="00D960BB">
        <w:tc>
          <w:tcPr>
            <w:tcW w:w="490" w:type="dxa"/>
            <w:vMerge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2014" w:type="dxa"/>
            <w:vMerge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148" w:type="dxa"/>
            <w:vMerge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86753" w:rsidRPr="009A79FB" w:rsidRDefault="00D960BB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021" w:type="dxa"/>
          </w:tcPr>
          <w:p w:rsidR="00286753" w:rsidRPr="009A79FB" w:rsidRDefault="00D960BB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694" w:type="dxa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</w:tr>
      <w:tr w:rsidR="00286753" w:rsidTr="00D960BB">
        <w:tc>
          <w:tcPr>
            <w:tcW w:w="490" w:type="dxa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014" w:type="dxa"/>
          </w:tcPr>
          <w:p w:rsidR="00286753" w:rsidRPr="009A79FB" w:rsidRDefault="00286753" w:rsidP="009A79F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>Відшко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 xml:space="preserve">дування  різниці  в  тарифах 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 xml:space="preserve"> виробнику житлово – комунальних послуг у випадку невідповідності фактичної вартості послуг тарифам для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>аселення, встановленим виконавчим комітетом Менської міської ради</w:t>
            </w:r>
          </w:p>
        </w:tc>
        <w:tc>
          <w:tcPr>
            <w:tcW w:w="1148" w:type="dxa"/>
          </w:tcPr>
          <w:p w:rsidR="00286753" w:rsidRPr="009A79FB" w:rsidRDefault="00286753" w:rsidP="00440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>Б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eastAsia="ru-RU"/>
              </w:rPr>
              <w:t xml:space="preserve"> Менської міської ОТГ</w:t>
            </w:r>
          </w:p>
        </w:tc>
        <w:tc>
          <w:tcPr>
            <w:tcW w:w="992" w:type="dxa"/>
          </w:tcPr>
          <w:p w:rsidR="00286753" w:rsidRPr="00286753" w:rsidRDefault="00630D4F" w:rsidP="0092515E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uk-UA" w:eastAsia="ru-RU"/>
              </w:rPr>
              <w:t>125</w:t>
            </w:r>
            <w:r w:rsidR="00031533" w:rsidRPr="001241B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uk-UA" w:eastAsia="ru-RU"/>
              </w:rPr>
              <w:t>0</w:t>
            </w:r>
            <w:r w:rsidR="00286753" w:rsidRPr="001241B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uk-UA" w:eastAsia="ru-RU"/>
              </w:rPr>
              <w:t>,0</w:t>
            </w:r>
            <w:r w:rsidR="001241B1" w:rsidRPr="001241B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uk-UA" w:eastAsia="ru-RU"/>
              </w:rPr>
              <w:t xml:space="preserve"> тис. грн.</w:t>
            </w:r>
          </w:p>
        </w:tc>
        <w:tc>
          <w:tcPr>
            <w:tcW w:w="1021" w:type="dxa"/>
          </w:tcPr>
          <w:p w:rsidR="00286753" w:rsidRPr="001241B1" w:rsidRDefault="00630D4F" w:rsidP="00A340A5">
            <w:pPr>
              <w:spacing w:after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125</w:t>
            </w:r>
            <w:r w:rsidR="00286753" w:rsidRPr="001241B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</w:t>
            </w:r>
          </w:p>
          <w:p w:rsidR="001241B1" w:rsidRPr="00286753" w:rsidRDefault="001241B1" w:rsidP="00A340A5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</w:t>
            </w:r>
            <w:r w:rsidRPr="001241B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 грн.</w:t>
            </w:r>
          </w:p>
        </w:tc>
        <w:tc>
          <w:tcPr>
            <w:tcW w:w="2694" w:type="dxa"/>
          </w:tcPr>
          <w:p w:rsidR="00286753" w:rsidRPr="009A79FB" w:rsidRDefault="00286753" w:rsidP="00A340A5">
            <w:pPr>
              <w:spacing w:after="10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 забезпечення безз</w:t>
            </w:r>
            <w:r w:rsidR="001A6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биткової діяльності підприємств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 в частині </w:t>
            </w:r>
            <w:r w:rsidR="003D0C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надання послуг з централізованого</w:t>
            </w:r>
            <w:r w:rsidR="00B05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9A79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довідведення</w:t>
            </w:r>
          </w:p>
          <w:p w:rsidR="00286753" w:rsidRPr="009A79FB" w:rsidRDefault="00286753" w:rsidP="00A340A5">
            <w:pPr>
              <w:spacing w:after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79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9A79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   дотримання вимог діючого законодавства</w:t>
            </w:r>
          </w:p>
          <w:p w:rsidR="00286753" w:rsidRPr="009A79FB" w:rsidRDefault="00286753" w:rsidP="00A340A5">
            <w:pPr>
              <w:spacing w:after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F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отримання стабільних та  якісних житлово – комунальних послуг</w:t>
            </w:r>
          </w:p>
        </w:tc>
      </w:tr>
    </w:tbl>
    <w:p w:rsidR="00185698" w:rsidRDefault="00185698" w:rsidP="004405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1E6441" w:rsidRPr="000D5F60" w:rsidRDefault="0005064A" w:rsidP="00274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  <w:r w:rsidRPr="000D5F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1.5</w:t>
      </w:r>
      <w:r w:rsidR="0027411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.</w:t>
      </w:r>
      <w:r w:rsidR="000D5F60" w:rsidRPr="000D5F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 xml:space="preserve">  </w:t>
      </w:r>
      <w:r w:rsidR="00206C8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Фінансування</w:t>
      </w:r>
      <w:r w:rsidR="000D5F60" w:rsidRPr="000D5F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 xml:space="preserve">  Програми</w:t>
      </w:r>
    </w:p>
    <w:p w:rsidR="0005064A" w:rsidRDefault="0005064A" w:rsidP="00050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05064A" w:rsidRDefault="00206C86" w:rsidP="00206C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Фінансування</w:t>
      </w:r>
      <w:r w:rsidR="000506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Програми  здійснюється  порядком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:</w:t>
      </w:r>
    </w:p>
    <w:p w:rsidR="00A161E6" w:rsidRPr="00286753" w:rsidRDefault="00274112" w:rsidP="002867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1. </w:t>
      </w:r>
      <w:r w:rsidR="0005064A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Фактичне  відшкодування  різниці  в  тарифах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для  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підприємств – надавачів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послуг з централізованого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600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водові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дведення на території населених пунктів Менської міської об’єднаної територіальної громади</w:t>
      </w:r>
      <w:r w:rsidR="0005064A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проводиться  на  підставі висновків</w:t>
      </w:r>
      <w:r w:rsidR="00206C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05064A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щодо відповідності  розрахунків  різниці  в  тарифах на  житлово</w:t>
      </w:r>
      <w:r w:rsidR="00206C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</w:t>
      </w:r>
      <w:r w:rsidR="0005064A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комунальні  послуги, </w:t>
      </w:r>
      <w:r w:rsidR="00A161E6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05064A" w:rsidRPr="002741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яка  виникла    у  зв’язку   із  </w:t>
      </w:r>
      <w:r w:rsidR="00A161E6" w:rsidRPr="00274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встановленням  тарифів на житлово-комунальні послуги  в розмірі   нижче економічно обґрунтованих витрат на їх виробництво, за  фактично  спожиті  обсяги   посл</w:t>
      </w:r>
      <w:r w:rsidR="00286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 з  централізованого</w:t>
      </w:r>
      <w:r w:rsidR="00A0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61E6" w:rsidRPr="00274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</w:t>
      </w:r>
      <w:r w:rsidR="00286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відведення</w:t>
      </w:r>
      <w:r w:rsidR="00A161E6" w:rsidRPr="00274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61E6" w:rsidRPr="00206C86" w:rsidRDefault="00206C86" w:rsidP="00206C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2. 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Підприємства</w:t>
      </w:r>
      <w:r w:rsidR="00600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- виробник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и</w:t>
      </w:r>
      <w:r w:rsidR="00600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житлово-комунальних послуг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щомісячно  здійснюють</w:t>
      </w:r>
      <w:r w:rsidR="00A161E6" w:rsidRPr="00206C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підготовку розрахунків на  відшкодування витрат в різниці  між затвердженим  розміром  тарифу  та розміром   економічно – обґрунтованих витрат  на  їх  виробництво</w:t>
      </w:r>
      <w:r w:rsidR="00E53402" w:rsidRPr="00206C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за  фактичними  обсягами  споживання та</w:t>
      </w:r>
      <w:r w:rsidR="003D0C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подають</w:t>
      </w:r>
      <w:r w:rsidR="002D6B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їх   на розгляд 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Менської міської ради</w:t>
      </w:r>
      <w:r w:rsidR="00E53402" w:rsidRPr="00206C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E53402" w:rsidRPr="00913145" w:rsidRDefault="002D6BD2" w:rsidP="009131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lastRenderedPageBreak/>
        <w:t>3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 Менська міська рада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перераховує  кошти</w:t>
      </w:r>
      <w:r w:rsidR="000D5F60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з  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бюджету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Менської міської ОТГ одержувачам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бюджетних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коштів 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–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підприємствам – надавачам</w:t>
      </w:r>
      <w:r w:rsidR="00600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послуг з 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централізованого</w:t>
      </w:r>
      <w:r w:rsidR="00B05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600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водовідведення на </w:t>
      </w:r>
      <w:r w:rsidR="001A6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території населених пунктів Менської міської ОТГ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, в   м</w:t>
      </w:r>
      <w:r w:rsidR="002867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ежах  затверджених  в  місцевому </w:t>
      </w:r>
      <w:r w:rsidR="00E53402" w:rsidRPr="009131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бюджеті  призначень  на  цю  мету.</w:t>
      </w:r>
    </w:p>
    <w:p w:rsidR="00445F0F" w:rsidRDefault="00E53402" w:rsidP="00913145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Фінансування  заходів   Програми  здій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снюється  з урахуванням фінансових можливостей</w:t>
      </w:r>
      <w:r w:rsidR="002D6B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місцевого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бюджету</w:t>
      </w:r>
      <w:r w:rsidR="00A04D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та затверджених кошторисних призначень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445F0F" w:rsidRDefault="00445F0F" w:rsidP="00913145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445F0F" w:rsidRPr="00445F0F" w:rsidRDefault="00445F0F" w:rsidP="00445F0F">
      <w:pPr>
        <w:shd w:val="clear" w:color="auto" w:fill="FFFFFF"/>
        <w:ind w:left="708" w:right="1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45F0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1.6.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445F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Система управління та контролю за ходом виконання Програми</w:t>
      </w:r>
    </w:p>
    <w:p w:rsidR="00A04D08" w:rsidRPr="00A04D08" w:rsidRDefault="00600D91" w:rsidP="00A04D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D91">
        <w:rPr>
          <w:rFonts w:ascii="Times New Roman" w:eastAsia="Calibri" w:hAnsi="Times New Roman" w:cs="Times New Roman"/>
          <w:sz w:val="28"/>
          <w:szCs w:val="28"/>
          <w:lang w:val="uk-UA"/>
        </w:rPr>
        <w:t>Координацію і контроль за виконанням Програми здійснюють постійні комісії з питань планування, фінансів, бюджету та соціально-економічного розвитку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Pr="00600D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питань житлово-комунального господарства та комунальної власності.</w:t>
      </w:r>
    </w:p>
    <w:p w:rsidR="00A04D08" w:rsidRPr="007F28C8" w:rsidRDefault="003D0CD4" w:rsidP="00A04D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Підприємство- надавач послуг з</w:t>
      </w:r>
      <w:r w:rsidR="00B058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4D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водовідведення на території м. </w:t>
      </w:r>
      <w:proofErr w:type="spellStart"/>
      <w:r w:rsidR="00A04D08">
        <w:rPr>
          <w:rFonts w:ascii="Times New Roman" w:eastAsia="Times New Roman" w:hAnsi="Times New Roman"/>
          <w:sz w:val="28"/>
          <w:szCs w:val="28"/>
          <w:lang w:val="uk-UA" w:eastAsia="ru-RU"/>
        </w:rPr>
        <w:t>Мена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раз на квартал, до 15 числа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місяця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наступного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звітним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періодом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надає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звіт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хід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Програми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фактичних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обсягів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фінансування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наростаючим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підсумком</w:t>
      </w:r>
      <w:proofErr w:type="spellEnd"/>
      <w:r w:rsidR="00A04D08" w:rsidRPr="007F28C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04D08" w:rsidRPr="007F28C8" w:rsidRDefault="00A04D08" w:rsidP="00A04D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Головний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розпорядник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коштів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щоквартально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проводить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аналіз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результатів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фінансово-господарської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діяльності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отримувача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фінансової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стану та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ефективності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бюджетних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коштів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надання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фінансової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пізніше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20 числа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місяця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наступного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звітним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кварталом,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надає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Фінансовому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управлінню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Менської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пропозиції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коригування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суми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фінансової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7F2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D08" w:rsidRPr="00DC590D" w:rsidRDefault="00A04D08" w:rsidP="00DC59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A04D08" w:rsidRPr="00DC590D" w:rsidSect="001426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703"/>
    <w:multiLevelType w:val="hybridMultilevel"/>
    <w:tmpl w:val="20A240E6"/>
    <w:lvl w:ilvl="0" w:tplc="708E84B0">
      <w:numFmt w:val="bullet"/>
      <w:lvlText w:val="-"/>
      <w:lvlJc w:val="left"/>
      <w:pPr>
        <w:tabs>
          <w:tab w:val="num" w:pos="1710"/>
        </w:tabs>
        <w:ind w:left="1710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10E75"/>
    <w:multiLevelType w:val="hybridMultilevel"/>
    <w:tmpl w:val="956A7F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937111"/>
    <w:multiLevelType w:val="hybridMultilevel"/>
    <w:tmpl w:val="1458DE3E"/>
    <w:lvl w:ilvl="0" w:tplc="1F50C1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0E90498"/>
    <w:multiLevelType w:val="hybridMultilevel"/>
    <w:tmpl w:val="949E1066"/>
    <w:lvl w:ilvl="0" w:tplc="6CF448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80850"/>
    <w:multiLevelType w:val="hybridMultilevel"/>
    <w:tmpl w:val="C78A7B56"/>
    <w:lvl w:ilvl="0" w:tplc="97D0A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2972C6"/>
    <w:multiLevelType w:val="hybridMultilevel"/>
    <w:tmpl w:val="E05C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86"/>
    <w:rsid w:val="0001429D"/>
    <w:rsid w:val="000169C5"/>
    <w:rsid w:val="00031533"/>
    <w:rsid w:val="0005064A"/>
    <w:rsid w:val="00063014"/>
    <w:rsid w:val="000D5896"/>
    <w:rsid w:val="000D5F60"/>
    <w:rsid w:val="001241B1"/>
    <w:rsid w:val="001426D5"/>
    <w:rsid w:val="00185698"/>
    <w:rsid w:val="001A6EDE"/>
    <w:rsid w:val="001E6441"/>
    <w:rsid w:val="001E6571"/>
    <w:rsid w:val="002027B2"/>
    <w:rsid w:val="00206C86"/>
    <w:rsid w:val="00207683"/>
    <w:rsid w:val="00274112"/>
    <w:rsid w:val="00286753"/>
    <w:rsid w:val="0029728D"/>
    <w:rsid w:val="002B7086"/>
    <w:rsid w:val="002C04E8"/>
    <w:rsid w:val="002D6BD2"/>
    <w:rsid w:val="002F672E"/>
    <w:rsid w:val="003330B0"/>
    <w:rsid w:val="0033560C"/>
    <w:rsid w:val="003D0CD4"/>
    <w:rsid w:val="0044050A"/>
    <w:rsid w:val="00445F0F"/>
    <w:rsid w:val="004B3128"/>
    <w:rsid w:val="004B788A"/>
    <w:rsid w:val="00573E6D"/>
    <w:rsid w:val="0057520D"/>
    <w:rsid w:val="005923E4"/>
    <w:rsid w:val="00592C74"/>
    <w:rsid w:val="005B116F"/>
    <w:rsid w:val="005C5AFF"/>
    <w:rsid w:val="005F16D1"/>
    <w:rsid w:val="00600D91"/>
    <w:rsid w:val="00630D4F"/>
    <w:rsid w:val="00664908"/>
    <w:rsid w:val="00710B80"/>
    <w:rsid w:val="00767EB4"/>
    <w:rsid w:val="00795311"/>
    <w:rsid w:val="007A54E3"/>
    <w:rsid w:val="0080292E"/>
    <w:rsid w:val="008C1229"/>
    <w:rsid w:val="008C5AED"/>
    <w:rsid w:val="009021E0"/>
    <w:rsid w:val="00913145"/>
    <w:rsid w:val="0092515E"/>
    <w:rsid w:val="00934B3C"/>
    <w:rsid w:val="00940C5C"/>
    <w:rsid w:val="009A79FB"/>
    <w:rsid w:val="00A04D08"/>
    <w:rsid w:val="00A161E6"/>
    <w:rsid w:val="00A4530A"/>
    <w:rsid w:val="00B058E3"/>
    <w:rsid w:val="00B05A68"/>
    <w:rsid w:val="00B124D5"/>
    <w:rsid w:val="00BC1D38"/>
    <w:rsid w:val="00BE6F6B"/>
    <w:rsid w:val="00C154E0"/>
    <w:rsid w:val="00C203BB"/>
    <w:rsid w:val="00C6601A"/>
    <w:rsid w:val="00C77ABB"/>
    <w:rsid w:val="00D200F1"/>
    <w:rsid w:val="00D40231"/>
    <w:rsid w:val="00D606F1"/>
    <w:rsid w:val="00D67563"/>
    <w:rsid w:val="00D86B99"/>
    <w:rsid w:val="00D960BB"/>
    <w:rsid w:val="00DC590D"/>
    <w:rsid w:val="00DE2CF9"/>
    <w:rsid w:val="00E23EBE"/>
    <w:rsid w:val="00E53402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57500-722F-440F-972B-4523DDF0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0A"/>
  </w:style>
  <w:style w:type="paragraph" w:styleId="7">
    <w:name w:val="heading 7"/>
    <w:basedOn w:val="a"/>
    <w:next w:val="a"/>
    <w:link w:val="70"/>
    <w:semiHidden/>
    <w:unhideWhenUsed/>
    <w:qFormat/>
    <w:rsid w:val="002D6BD2"/>
    <w:p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064A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2D6BD2"/>
    <w:rPr>
      <w:rFonts w:ascii="Calibri" w:eastAsia="Times New Roman" w:hAnsi="Calibri" w:cs="Times New Roman"/>
      <w:sz w:val="24"/>
      <w:szCs w:val="24"/>
      <w:lang w:val="x-none"/>
    </w:rPr>
  </w:style>
  <w:style w:type="character" w:styleId="a7">
    <w:name w:val="Strong"/>
    <w:uiPriority w:val="99"/>
    <w:qFormat/>
    <w:rsid w:val="002D6BD2"/>
    <w:rPr>
      <w:rFonts w:cs="Times New Roman"/>
      <w:b/>
    </w:rPr>
  </w:style>
  <w:style w:type="paragraph" w:styleId="a8">
    <w:name w:val="Body Text"/>
    <w:basedOn w:val="a"/>
    <w:link w:val="a9"/>
    <w:rsid w:val="008C5AED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C5AE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724B-7EDE-44AD-A966-2DE4B8CC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10417</Words>
  <Characters>5938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arhradamena@gmail.com</cp:lastModifiedBy>
  <cp:revision>2</cp:revision>
  <cp:lastPrinted>2018-09-04T07:20:00Z</cp:lastPrinted>
  <dcterms:created xsi:type="dcterms:W3CDTF">2019-12-03T13:00:00Z</dcterms:created>
  <dcterms:modified xsi:type="dcterms:W3CDTF">2019-12-03T13:00:00Z</dcterms:modified>
</cp:coreProperties>
</file>