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(________ сесія сьомого скликання)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ПРОЄКТ РІШЕННЯ </w:t>
      </w:r>
      <w:r/>
    </w:p>
    <w:p>
      <w:pPr>
        <w:jc w:val="both"/>
        <w:spacing w:after="0" w:afterAutospacing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_____грудня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2019 року                         м. Мена                                №_____</w:t>
      </w:r>
      <w:r/>
    </w:p>
    <w:p>
      <w:pPr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49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програми забезпечення житло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 медичних працівників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, які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працюють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на території Менської міської ОТГ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2020-2022 р.р.</w:t>
      </w:r>
      <w:r/>
    </w:p>
    <w:p>
      <w:pPr>
        <w:ind w:right="4960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83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вирішення питання забезпечення медичних працівників житлом, що дасть змогу позитивно вплинути на обсяги та якість надання медичної допомоги населенню, а також,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збільшення тривалості і підвищення якості життя населення,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«Про місцеве самоврядування в Україні» та «Основи законодавства України про охорону здоров’я»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п.22, ч.1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Менська міська рада</w:t>
      </w:r>
      <w:r/>
    </w:p>
    <w:p>
      <w:pPr>
        <w:ind w:right="-18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p>
      <w:pPr>
        <w:pStyle w:val="29"/>
        <w:numPr>
          <w:ilvl w:val="0"/>
          <w:numId w:val="9"/>
        </w:numPr>
        <w:ind w:left="0" w:right="81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Програму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забезпечення житло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 медич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них працівників, які працюють на території Менської міської ОТГ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2020-2022 р.р.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додатку до даного рішення - додається.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/>
    </w:p>
    <w:p>
      <w:pPr>
        <w:pStyle w:val="29"/>
        <w:numPr>
          <w:ilvl w:val="0"/>
          <w:numId w:val="9"/>
        </w:numPr>
        <w:ind w:left="0" w:right="81" w:hanging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раді:</w:t>
      </w:r>
      <w:r/>
    </w:p>
    <w:p>
      <w:pPr>
        <w:ind w:hanging="0"/>
        <w:jc w:val="both"/>
        <w:spacing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</w:t>
        <w:tab/>
        <w:t xml:space="preserve">Забезпечити організаційне виконання цієї Програми.</w:t>
      </w:r>
      <w:r/>
    </w:p>
    <w:p>
      <w:pPr>
        <w:ind w:hanging="0"/>
        <w:jc w:val="both"/>
        <w:spacing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2.2.</w:t>
        <w:tab/>
        <w:t xml:space="preserve">При формуванні бюджету Менської міської об’єднаної територіальної громади на 2020-2022 роки передбачати кошти на реалізацію заходів Програми, виходячи з її реальних завдань та можливостей бюджету.</w:t>
      </w:r>
      <w:r/>
    </w:p>
    <w:p>
      <w:pPr>
        <w:pStyle w:val="29"/>
        <w:numPr>
          <w:ilvl w:val="0"/>
          <w:numId w:val="9"/>
        </w:numPr>
        <w:ind w:left="0" w:right="81" w:hanging="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 виконанням рішення покласти на заступника міського голови з питань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діяльності виконавчого комітету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міської ради згідно з розподілом обов’язків.</w:t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</w:p>
    <w:p>
      <w:pPr>
        <w:spacing w:lineRule="auto" w:line="273" w:after="0" w:before="12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73" w:after="0" w:before="120"/>
        <w:tabs>
          <w:tab w:val="left" w:pos="623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Міський голова</w:t>
        <w:tab/>
        <w:t xml:space="preserve">Г.А.  Примаков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/>
    </w:p>
    <w:p>
      <w:pPr>
        <w:ind w:left="5812"/>
        <w:spacing w:lineRule="auto" w:line="273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до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проєкту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рішення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Менс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ької міської ради від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_________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№_____ «Про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затвердженя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Програми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забезпечення житло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 медичних працівників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, які працюють на території Менської міської ОТГ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на 2020-2022 р.р.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»</w:t>
      </w:r>
      <w:r/>
    </w:p>
    <w:p>
      <w:pPr>
        <w:ind w:left="4956"/>
        <w:spacing w:lineRule="auto" w:line="273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 </w:t>
      </w:r>
      <w:r/>
    </w:p>
    <w:p>
      <w:pPr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eastAsia="ru-RU"/>
        </w:rPr>
        <w:t xml:space="preserve">ПРОГРАМА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sz w:val="40"/>
          <w:szCs w:val="40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забезпечення житло</w:t>
      </w: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м медич</w:t>
      </w: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них працівників, які працюють на території Менської міської ОТГ</w:t>
      </w: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 на 2020-2022 р.р.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40"/>
          <w:szCs w:val="40"/>
          <w:lang w:eastAsia="ru-RU"/>
        </w:rPr>
        <w:t xml:space="preserve"> 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40"/>
          <w:szCs w:val="40"/>
          <w:lang w:eastAsia="ru-RU"/>
        </w:rPr>
        <w:t xml:space="preserve"> 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11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2019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ПАСПОРТ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забезпечення житл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ом медич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них працівників, які працюють на території Менської міської ОТГ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 на 2020-2022 р.р.</w:t>
      </w:r>
      <w:r/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 </w:t>
      </w:r>
      <w:r/>
    </w:p>
    <w:p>
      <w:pPr>
        <w:spacing w:lineRule="auto" w:line="273" w:after="0"/>
        <w:tabs>
          <w:tab w:val="left" w:pos="6096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Ind w:w="2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60"/>
        <w:gridCol w:w="4847"/>
      </w:tblGrid>
      <w:tr>
        <w:trPr>
          <w:trHeight w:val="842"/>
        </w:trPr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</w:t>
            </w:r>
            <w:r/>
          </w:p>
        </w:tc>
      </w:tr>
      <w:tr>
        <w:trPr/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розпорядчого документа про розроблення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 «Про місцеве самоврядування в Україні», «Основи законодавства України про охорону здоров’я»</w:t>
            </w:r>
            <w:r/>
          </w:p>
        </w:tc>
      </w:tr>
      <w:tr>
        <w:trPr/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</w:t>
            </w:r>
            <w:r/>
          </w:p>
        </w:tc>
      </w:tr>
      <w:tr>
        <w:trPr>
          <w:trHeight w:val="567"/>
        </w:trPr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виконавці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</w:t>
            </w:r>
            <w:r/>
          </w:p>
        </w:tc>
      </w:tr>
      <w:tr>
        <w:trPr>
          <w:trHeight w:val="567"/>
        </w:trPr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567"/>
        </w:trPr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/>
          </w:p>
        </w:tc>
      </w:tr>
      <w:tr>
        <w:trPr/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місцевих бюджетів, які беруть участь у виконанні програми (для комплексних програм)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Менської міської об’єднаної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Менської районної ради</w:t>
            </w:r>
            <w:r/>
          </w:p>
        </w:tc>
      </w:tr>
      <w:tr>
        <w:trPr/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Орієнтовний обсяг фінансових ресурсів, необхідних для реалізації програми, усього: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числі: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тис. грн.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67"/>
        </w:trPr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9.1.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ОТГ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тис. грн.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67"/>
        </w:trPr>
        <w:tc>
          <w:tcPr>
            <w:tcW w:w="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</w:t>
            </w:r>
            <w:r/>
          </w:p>
        </w:tc>
        <w:tc>
          <w:tcPr>
            <w:tcW w:w="40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коштів інших джерел</w:t>
            </w:r>
            <w:r/>
          </w:p>
        </w:tc>
        <w:tc>
          <w:tcPr>
            <w:tcW w:w="48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Програма забезпечення жи</w:t>
      </w:r>
      <w:r>
        <w:rPr>
          <w:rFonts w:ascii="Times New Roman" w:hAnsi="Times New Roman" w:cs="Times New Roman"/>
          <w:b/>
          <w:sz w:val="28"/>
          <w:szCs w:val="28"/>
        </w:rPr>
        <w:t xml:space="preserve">тлом медичних працівників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працюють на території Менської міської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96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</w:r>
      <w:r/>
    </w:p>
    <w:p>
      <w:pPr>
        <w:pStyle w:val="196"/>
        <w:numPr>
          <w:ilvl w:val="0"/>
          <w:numId w:val="8"/>
        </w:numPr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Загальна частина</w:t>
      </w:r>
      <w:r/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забезпечення житлом медичних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міської ОТГ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</w:t>
      </w:r>
      <w:r>
        <w:rPr>
          <w:rStyle w:val="2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розроблена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Законів України «Про місцеве самоврядування в Україні» та «Основи законодавства України про охорону здоров’я».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pStyle w:val="195"/>
        <w:numPr>
          <w:ilvl w:val="0"/>
          <w:numId w:val="8"/>
        </w:num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Аналіз причин виникнення проблеми  </w:t>
      </w:r>
      <w:r/>
    </w:p>
    <w:p>
      <w:pPr>
        <w:pStyle w:val="195"/>
        <w:ind w:left="360" w:hanging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та обґрунтування необхідності її розв’язання</w:t>
      </w:r>
      <w:r/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Охорона здоров'я  є пріоритетною сферою у соціально-економічному розвитку держави. Ключова роль у системі гуманітарної сфери належить кваліфікованим фахівцям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саме через їх діяльність реалізується державна політика, спрямована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зміцнення фізичного і духовного потенціалу суспільства, надання якісних медичних послуг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умови більш інтенсивного впровадження надання медичної допомоги на засадах загальної практики/сімейної медицини дефіцит спеціалістів значно зросте. Незважаючи на зусилля медичного університету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управління охорони здоров’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лікаря районної лікарні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головного лікаря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1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центру первинної медико-санітарної 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які при розподілі молодих спеціалістів на робоче місце, направляють максимальне число випускників для роботи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закладах охорони здоров’я сільських районів, там залишається незначна кількість спеціалістів. Однією з основних причин є не забезпечення відповідного оснащення медичним обладнанням та відсутність необхідних побутових умов, а саме житла.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охорони здоров’я складається з трьох рівнів надання медичної допомоги: первинний, вторинний та третинний. До закладів первинного рівня належать фельдшерсько-акушерські пункти, дільничні лікарні, лікарняні амбулаторії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загальної практики/сімейної медицини, в тому числі сільські. Всі ці заклади забезпечують необхідне першочергове надання соціальних послуг,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гарантованих державою, і розташовані найближче до споживачів (жителів відповідної місцевості).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закладів вторинного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Style w:val="2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рівня надання медичної допомоги належать центральні районні лікарні,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центральні міські лікарні, районні та міські лікарні широкого профілю, пологові будинки, станції швидкої медичної допомоги, поліклініки.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чином, невжиття заходів для вирішення питання кадрового забезпечення зазначених закладів охорони здоров’я може призвести до повного руйнування системи організації надання медичної допомоги населенню та її відсутності в подальшому.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Враховуючи, що охорона здоров’я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частково впливає на такі результативні демографічні показники, як смертність та народжуваність населення, шляхом надання медичної допомоги, забезпечення медичних закладів сільських районів медичними кадрами через посередництво забезпечення житлом матиме 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итивний вплив на демографічну ситуацію.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Мета й основні завдання Програми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Метою Програми є забезпечення житлом працівників, першочергово медичних працівників, закладів охорони здоров’я, які уклали контракт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лікар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Style w:val="21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«Менський центр первинної медико-санітарної допомоги»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 дасть змогу позитивно вплинути на обсяги та якість надання медичної допомоги населенню, а також,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збільшення тривалості і підвищення якості життя населення.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Основне завдання Програми – вирішення питання щодо забезпечення медичних працівників житлом.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pStyle w:val="197"/>
        <w:numPr>
          <w:ilvl w:val="0"/>
          <w:numId w:val="8"/>
        </w:num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Шляхи та способи розв’язання проблеми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розв’язання проблеми забезпечення медичних працівників житлом необхідно: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визначити умови забезпечення житлом працівників закладів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охорони здоров’я в кожн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ому населеному пункті Менської міської ОТГ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(насамперед – лікарі-загальної практики/сімейної медицини, лікарі-спеціалісти, які необхідні для забезпечення медичної допомоги населенню території, але протягом останніх років посади яких не зайняті, лікарів - хірургів, лікарів акушер-гінекологів)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які необхідні для забезпечення медичної допомоги населенню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визначити перелік вакансій на посадах спеціалістів медичного профілю (лікарів та середн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ього медичного персоналу)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Менської ОТГ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pStyle w:val="214"/>
        <w:ind w:firstLine="720"/>
        <w:jc w:val="both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виз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начити обсяги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придбання житла;</w:t>
      </w:r>
      <w:r/>
    </w:p>
    <w:p>
      <w:pPr>
        <w:pStyle w:val="214"/>
        <w:ind w:firstLine="720"/>
        <w:jc w:val="both"/>
        <w:spacing w:after="0" w:afterAutospacing="0" w:before="0" w:beforeAutospacing="0"/>
        <w:rPr>
          <w:rStyle w:val="216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  </w:t>
      </w:r>
      <w:r>
        <w:rPr>
          <w:rStyle w:val="212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визначити основним виконавцем Програми (розпорядником коштів) по 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придбанню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житла медичним працівникам –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Менську міську раду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, Менську районну раду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pStyle w:val="214"/>
        <w:ind w:firstLine="720"/>
        <w:jc w:val="both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Кошти </w:t>
      </w:r>
      <w:r>
        <w:rPr>
          <w:sz w:val="28"/>
          <w:szCs w:val="28"/>
          <w:lang w:val="uk-UA"/>
        </w:rPr>
        <w:t xml:space="preserve">Менської міської об’єднаної територіальної громади</w:t>
      </w:r>
      <w:r>
        <w:rPr>
          <w:sz w:val="28"/>
          <w:szCs w:val="28"/>
          <w:shd w:val="clear" w:color="auto" w:fill="FFFFFF"/>
          <w:lang w:val="uk-UA"/>
        </w:rPr>
        <w:t xml:space="preserve">, передбачені на Програму, спрямовуються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Менською міською радою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sz w:val="28"/>
          <w:szCs w:val="28"/>
          <w:shd w:val="clear" w:color="auto" w:fill="FFFFFF"/>
          <w:lang w:val="uk-UA"/>
        </w:rPr>
        <w:t xml:space="preserve">Менською районною радою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для здійснення </w:t>
      </w:r>
      <w:r>
        <w:rPr>
          <w:sz w:val="28"/>
          <w:szCs w:val="28"/>
          <w:shd w:val="clear" w:color="auto" w:fill="FFFFFF"/>
          <w:lang w:val="uk-UA"/>
        </w:rPr>
        <w:t xml:space="preserve">придбання житла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медичним працівникам</w:t>
      </w:r>
      <w:r>
        <w:rPr>
          <w:sz w:val="28"/>
          <w:szCs w:val="28"/>
          <w:shd w:val="clear" w:color="auto" w:fill="FFFFFF"/>
          <w:lang w:val="uk-UA"/>
        </w:rPr>
        <w:t xml:space="preserve">, які працюють на території Менської міської ОТГ</w:t>
      </w:r>
      <w:r>
        <w:rPr>
          <w:sz w:val="28"/>
          <w:szCs w:val="28"/>
          <w:shd w:val="clear" w:color="auto" w:fill="FFFFFF"/>
          <w:lang w:val="uk-UA"/>
        </w:rPr>
        <w:t xml:space="preserve">.           </w:t>
      </w:r>
      <w:r/>
    </w:p>
    <w:p>
      <w:pPr>
        <w:pStyle w:val="214"/>
        <w:ind w:firstLine="720"/>
        <w:jc w:val="both"/>
        <w:spacing w:after="0" w:afterAutospacing="0" w:before="0" w:beforeAutospacing="0"/>
        <w:rPr>
          <w:sz w:val="28"/>
          <w:szCs w:val="28"/>
          <w:shd w:val="clear" w:color="auto" w:fill="FFFFFF"/>
          <w:lang w:val="uk-UA"/>
        </w:rPr>
      </w:pP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КНП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 «Менська центральна районна лікарня» 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 та </w:t>
      </w:r>
      <w:r>
        <w:rPr>
          <w:rStyle w:val="216"/>
          <w:color w:val="000000"/>
          <w:sz w:val="28"/>
          <w:szCs w:val="28"/>
          <w:shd w:val="clear" w:color="auto" w:fill="FFFFFF"/>
          <w:lang w:val="uk-UA"/>
        </w:rPr>
        <w:t xml:space="preserve">КНП «Менський центр первинної медико-санітарної допомоги»</w:t>
      </w:r>
      <w:r>
        <w:rPr>
          <w:rStyle w:val="212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формує Перелік вакансій у закладах охорони здоров’я</w:t>
      </w:r>
      <w:r>
        <w:rPr>
          <w:sz w:val="28"/>
          <w:szCs w:val="28"/>
          <w:shd w:val="clear" w:color="auto" w:fill="FFFFFF"/>
          <w:lang w:val="uk-UA"/>
        </w:rPr>
        <w:t xml:space="preserve">, на території Менської міської ОТГ, де працюють медичні працівники</w:t>
      </w:r>
      <w:r>
        <w:rPr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ind w:right="107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Розмір коштів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придбання житла визначається, виходячи з норми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кв. метр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загальної площі житла на одного члена сім'ї та додатково 10 кв. метрів на сім’ю (далі – нормативна площа), вартості будівництва житла за цінами, що діють на час виконання Програми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житла. При цьому розрахункова вартість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кв. метра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загальної площі житла не повинна перевищувати опосередкованої вартості його спостереження, що склалася в регіоні відповідно до даних Міністерства регіонального розвитку та будівництва України.</w:t>
      </w:r>
      <w:r/>
    </w:p>
    <w:p>
      <w:pPr>
        <w:ind w:right="107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Житло, придбане за рахунок коштів даної Програми, відноситься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19"/>
          <w:rFonts w:ascii="Times New Roman" w:hAnsi="Times New Roman" w:cs="Times New Roman"/>
          <w:b w:val="false"/>
          <w:sz w:val="28"/>
          <w:szCs w:val="28"/>
          <w:shd w:val="clear" w:color="auto" w:fill="FFFFFF"/>
        </w:rPr>
        <w:t xml:space="preserve">спільної власності територіальних громад сіл, селищ, міста Менського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призначенням житло, одержане відповідно до цієї Програми, відноситься до категорії житлового фонду спеціального призначення.</w:t>
      </w:r>
      <w:r/>
    </w:p>
    <w:p>
      <w:pPr>
        <w:jc w:val="both"/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Житло, одержане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відповідно цієї Програми, буде знаходитись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спільній </w:t>
      </w:r>
      <w:r>
        <w:rPr>
          <w:rStyle w:val="219"/>
          <w:rFonts w:ascii="Times New Roman" w:hAnsi="Times New Roman" w:cs="Times New Roman"/>
          <w:b w:val="false"/>
          <w:sz w:val="28"/>
          <w:szCs w:val="28"/>
          <w:shd w:val="clear" w:color="auto" w:fill="FFFFFF"/>
        </w:rPr>
        <w:t xml:space="preserve">власності територіальних громад сіл, селищ, міста Менського району</w:t>
      </w:r>
      <w:r>
        <w:rPr>
          <w:rStyle w:val="219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Житло надається для проживання медичним працівникам, які уклали контракт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лікарн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та КНП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</w:t>
      </w:r>
      <w:r>
        <w:rPr>
          <w:rStyle w:val="21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Менський центр первинної медико-санітарної допомоги</w:t>
      </w:r>
      <w:r>
        <w:rPr>
          <w:rStyle w:val="21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Менської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разі дострокового розірвання контракту з ініціативи медичного працівника без поважних причин він має повернути одержане житло або компенсувати його вартість. При розірванні контракту з інших підстав питання про залишення житла у власності медичного праці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 вирішується сесією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Менської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пленарному засіданні. 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         </w:t>
      </w:r>
      <w:r/>
    </w:p>
    <w:p>
      <w:pPr>
        <w:pStyle w:val="199"/>
        <w:ind w:hanging="0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5. Терміни виконання Програми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 розрахована на період з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pStyle w:val="198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6. Перелік завдань і заходів Програми та результативні показники</w:t>
      </w:r>
      <w:r/>
    </w:p>
    <w:p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Виконання Програми дасть змогу: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    забезпечити житлом медичних працівників та посилити їх соціальну  захищеність;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вирішити питання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забезпечення закладів охорони здоров’я кадрами, що дасть змогу забезпечити обсяг та якість надання медичної допомоги населенню;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зумовити покращання демографічних показників.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</w:t>
      </w:r>
      <w:r/>
    </w:p>
    <w:p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наведені у Додатку 1.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7. Фінансово-матеріальне забезпечення Програми</w:t>
      </w:r>
      <w:r/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Фінансування програми здійснює</w:t>
      </w:r>
      <w:r>
        <w:rPr>
          <w:rFonts w:ascii="Times New Roman" w:hAnsi="Times New Roman" w:cs="Times New Roman"/>
          <w:sz w:val="28"/>
          <w:szCs w:val="28"/>
        </w:rPr>
        <w:t xml:space="preserve"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Менської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районного бюджету</w:t>
      </w:r>
      <w:r>
        <w:rPr>
          <w:rFonts w:ascii="Times New Roman" w:hAnsi="Times New Roman" w:cs="Times New Roman"/>
          <w:color w:val="3333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інших джерел фінансування, не заборонених законодавством</w:t>
      </w:r>
      <w:r>
        <w:rPr>
          <w:rFonts w:ascii="Times New Roman" w:hAnsi="Times New Roman" w:cs="Times New Roman"/>
          <w:color w:val="3333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 межах видатків, затверджени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на 2020-2022 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відповідним напрямком, виходячи з фінансових можливостей.</w:t>
      </w:r>
      <w:r/>
    </w:p>
    <w:p>
      <w:pPr>
        <w:jc w:val="both"/>
        <w:tabs>
          <w:tab w:val="left" w:pos="94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обсяг коштів визначаєт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під час формування бюджету з урахуванням його фінансових можливостей та може змінюватися при внесенні змін до бюджету.</w:t>
      </w:r>
      <w:r/>
    </w:p>
    <w:p>
      <w:pPr>
        <w:pStyle w:val="222"/>
        <w:ind w:firstLine="72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Перерахування коштів на придбання житла </w:t>
      </w:r>
      <w:r>
        <w:rPr>
          <w:sz w:val="28"/>
          <w:szCs w:val="28"/>
        </w:rPr>
        <w:t xml:space="preserve"> здійснювати шляхом надання субвенції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Менської міської об’єднаної територіальної громади</w:t>
      </w:r>
      <w:r>
        <w:rPr>
          <w:sz w:val="28"/>
          <w:szCs w:val="28"/>
        </w:rPr>
        <w:t xml:space="preserve"> до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районної ради.</w:t>
      </w:r>
      <w:r>
        <w:rPr>
          <w:sz w:val="28"/>
          <w:szCs w:val="28"/>
        </w:rPr>
        <w:t xml:space="preserve"> </w:t>
      </w:r>
      <w:r/>
    </w:p>
    <w:p>
      <w:pPr>
        <w:jc w:val="both"/>
        <w:tabs>
          <w:tab w:val="left" w:pos="94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tabs>
          <w:tab w:val="left" w:pos="94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          </w:t>
      </w:r>
      <w:r>
        <w:rPr>
          <w:rStyle w:val="2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Орієнтовний обся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фінансування Програми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3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становитиме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,0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тис. грн. (Додаток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ind w:right="10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</w:t>
      </w:r>
      <w:r/>
    </w:p>
    <w:p>
      <w:pPr>
        <w:ind w:right="10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</w:t>
      </w:r>
      <w:r>
        <w:rPr>
          <w:rStyle w:val="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8. Координація та контроль за ходом виконання Програми</w:t>
      </w:r>
      <w:r/>
    </w:p>
    <w:p>
      <w:pPr>
        <w:pStyle w:val="217"/>
        <w:ind w:firstLine="720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 </w:t>
      </w:r>
      <w:r/>
    </w:p>
    <w:p>
      <w:pPr>
        <w:pStyle w:val="217"/>
        <w:ind w:firstLine="720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Координацію та контроль за ходом виконання Програми здійснює </w:t>
      </w:r>
      <w:r/>
    </w:p>
    <w:p>
      <w:pPr>
        <w:pStyle w:val="195"/>
        <w:ind w:hanging="0"/>
        <w:rPr>
          <w:color w:val="000000"/>
          <w:szCs w:val="28"/>
          <w:shd w:val="clear" w:color="auto" w:fill="FFFFFF"/>
          <w:lang w:val="ru-RU"/>
        </w:rPr>
        <w:sectPr>
          <w:headerReference w:type="default" r:id="rId8"/>
          <w:headerReference w:type="even" r:id="rId9"/>
          <w:footnotePr/>
          <w:type w:val="nextPage"/>
          <w:pgSz w:w="11906" w:h="16838"/>
          <w:pgMar w:top="1134" w:right="567" w:bottom="709" w:left="1701" w:gutter="0" w:header="720" w:footer="720"/>
          <w:cols w:num="1" w:sep="0" w:space="720" w:equalWidth="1"/>
          <w:docGrid w:linePitch="360"/>
          <w:titlePg/>
        </w:sectPr>
      </w:pPr>
      <w:r>
        <w:rPr>
          <w:szCs w:val="28"/>
        </w:rPr>
        <w:t xml:space="preserve">заступник міського голови з питань діяльності виконкому згідно розподілу обов’язків</w:t>
      </w:r>
      <w:r>
        <w:rPr>
          <w:szCs w:val="28"/>
        </w:rPr>
        <w:t xml:space="preserve">.</w:t>
      </w:r>
      <w:r/>
    </w:p>
    <w:p>
      <w:pPr>
        <w:pStyle w:val="195"/>
        <w:ind w:hanging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</w:r>
      <w:r/>
    </w:p>
    <w:p>
      <w:pPr>
        <w:ind w:left="5812"/>
        <w:spacing w:lineRule="auto" w:line="273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проєкту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сесії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Менс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ької міської ради від _________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№_____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«Про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затвердження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Програми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забезпечення житлом медичних працівників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, які працюють на території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Менської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ОТГ на 2020-2022 р.р.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</w:t>
      </w:r>
      <w:r/>
    </w:p>
    <w:p>
      <w:pPr>
        <w:jc w:val="right"/>
        <w:rPr>
          <w:rStyle w:val="21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2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Ресурсне забезпечення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забезпечення житлом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медичних працівників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працюють на території Менської міської ОТГ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  <w:r/>
    </w:p>
    <w:p>
      <w:pPr>
        <w:pStyle w:val="195"/>
        <w:ind w:hanging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</w:r>
      <w:r/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/>
    </w:p>
    <w:tbl>
      <w:tblPr>
        <w:tblW w:w="4769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2318"/>
        <w:gridCol w:w="1493"/>
        <w:gridCol w:w="1069"/>
        <w:gridCol w:w="1938"/>
        <w:gridCol w:w="2403"/>
        <w:gridCol w:w="21"/>
        <w:gridCol w:w="826"/>
      </w:tblGrid>
      <w:tr>
        <w:trPr>
          <w:cantSplit/>
        </w:trPr>
        <w:tc>
          <w:tcPr>
            <w:shd w:val="clear" w:color="auto" w:fill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7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витрат на виконання програми</w:t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59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Розмір витрат на 1 особу в рік/тис.грн.</w:t>
            </w:r>
            <w:r/>
          </w:p>
        </w:tc>
        <w:tc>
          <w:tcPr>
            <w:gridSpan w:val="5"/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9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тому числі по роках (тис. грн..)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47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W w:w="8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5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21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3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ресурсів, всього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3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тому числі: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3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W w:w="3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Calibri" w:hAnsi="Calibri" w:cs="Times New Roman" w:eastAsia="Calibr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libri" w:hAnsi="Calibri" w:cs="Times New Roman" w:eastAsia="Calibri"/>
          <w:b/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ind w:left="5812"/>
        <w:spacing w:lineRule="auto" w:line="273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проєкту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Менс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ької міської ради від ________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№_____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«Про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затвердження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Програми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забезпечення житлом медичних працівників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, які працюють на території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Менської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ОТГ на 2020-2022 р.р.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</w:t>
      </w:r>
      <w:r/>
    </w:p>
    <w:p>
      <w:pPr>
        <w:jc w:val="center"/>
        <w:rPr>
          <w:rFonts w:ascii="Times New Roman" w:hAnsi="Times New Roman" w:cs="Times New Roman"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Напрями діяльності та заходи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/>
    </w:p>
    <w:p>
      <w:pPr>
        <w:jc w:val="center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Програми забезпечення жи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тл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ом медичних працівників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, які працюють на території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Менської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ОТГ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/>
    </w:p>
    <w:p>
      <w:pPr>
        <w:jc w:val="center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на 20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- 20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роки</w:t>
      </w:r>
      <w:r/>
    </w:p>
    <w:tbl>
      <w:tblPr>
        <w:tblW w:w="4795" w:type="pct"/>
        <w:tblInd w:w="468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826"/>
        <w:gridCol w:w="1969"/>
        <w:gridCol w:w="1608"/>
        <w:gridCol w:w="1558"/>
        <w:gridCol w:w="1992"/>
        <w:gridCol w:w="2276"/>
        <w:gridCol w:w="2277"/>
      </w:tblGrid>
      <w:tr>
        <w:trPr>
          <w:trHeight w:val="783"/>
        </w:trPr>
        <w:tc>
          <w:tcPr>
            <w:shd w:val="clear" w:color="auto" w:fill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напрямку діяльності 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виконання заходу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фінансування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Орієнтовні обсяги фінансування 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(тис. грн..)</w:t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Очікуваний результат</w:t>
            </w:r>
            <w:r/>
          </w:p>
        </w:tc>
      </w:tr>
      <w:tr>
        <w:trPr>
          <w:cantSplit/>
          <w:trHeight w:val="922"/>
        </w:trPr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медичними кадрами закладів охорони здоров’я </w:t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5" w:type="pct"/>
            <w:textDirection w:val="lrTb"/>
            <w:noWrap w:val="false"/>
          </w:tcPr>
          <w:p>
            <w:pPr>
              <w:pStyle w:val="198"/>
              <w:rPr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Забезпечення житлом (купівля</w:t>
            </w:r>
            <w:r>
              <w:rPr>
                <w:b w:val="false"/>
                <w:bCs/>
                <w:szCs w:val="28"/>
              </w:rPr>
              <w:t xml:space="preserve">) </w:t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Менська районна рада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Менської міської об’єднаної територіальної громади</w:t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0,0,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числі: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підвищення рівня забезпеченості медичними кадрами закладів охорони здоров’я;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зниження рівня захворюваності населення;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покращання демографічної ситуації.</w:t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/>
    </w:p>
    <w:sectPr>
      <w:footnotePr/>
      <w:type w:val="nextPage"/>
      <w:pgSz w:w="16838" w:h="11906" w:orient="landscape"/>
      <w:pgMar w:top="993" w:right="1134" w:bottom="85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2"/>
      <w:rPr>
        <w:rStyle w:val="224"/>
      </w:rPr>
      <w:framePr w:wrap="around" w:vAnchor="text" w:hAnchor="margin" w:xAlign="center" w:y="1"/>
    </w:pPr>
    <w:r>
      <w:rPr>
        <w:rStyle w:val="224"/>
      </w:rPr>
      <w:fldChar w:fldCharType="begin"/>
    </w:r>
    <w:r>
      <w:rPr>
        <w:rStyle w:val="224"/>
      </w:rPr>
      <w:instrText xml:space="preserve">PAGE  </w:instrText>
    </w:r>
    <w:r>
      <w:rPr>
        <w:rStyle w:val="224"/>
      </w:rPr>
      <w:fldChar w:fldCharType="separate"/>
    </w:r>
    <w:r>
      <w:rPr>
        <w:rStyle w:val="224"/>
      </w:rPr>
      <w:t xml:space="preserve">11</w:t>
    </w:r>
    <w:r>
      <w:rPr>
        <w:rStyle w:val="224"/>
      </w:rPr>
      <w:fldChar w:fldCharType="end"/>
    </w:r>
    <w:r/>
  </w:p>
  <w:p>
    <w:pPr>
      <w:pStyle w:val="2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2"/>
      <w:rPr>
        <w:rStyle w:val="224"/>
      </w:rPr>
      <w:framePr w:wrap="around" w:vAnchor="text" w:hAnchor="margin" w:xAlign="center" w:y="1"/>
    </w:pPr>
    <w:r>
      <w:rPr>
        <w:rStyle w:val="224"/>
      </w:rPr>
      <w:fldChar w:fldCharType="begin"/>
    </w:r>
    <w:r>
      <w:rPr>
        <w:rStyle w:val="224"/>
      </w:rPr>
      <w:instrText xml:space="preserve">PAGE  </w:instrText>
    </w:r>
    <w:r>
      <w:rPr>
        <w:rStyle w:val="224"/>
      </w:rPr>
      <w:fldChar w:fldCharType="end"/>
    </w:r>
    <w:r/>
  </w:p>
  <w:p>
    <w:pPr>
      <w:pStyle w:val="2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decimal"/>
      <w:suff w:val="tab"/>
      <w:lvlText w:val="%1."/>
      <w:lvlJc w:val="left"/>
      <w:pPr>
        <w:ind w:left="1080" w:hanging="359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9"/>
      </w:pPr>
    </w:lvl>
    <w:lvl w:ilvl="1">
      <w:start w:val="1"/>
      <w:numFmt w:val="lowerLetter"/>
      <w:suff w:val="tab"/>
      <w:lvlText w:val="%2."/>
      <w:lvlJc w:val="left"/>
      <w:pPr>
        <w:ind w:left="2137" w:hanging="359"/>
      </w:pPr>
    </w:lvl>
    <w:lvl w:ilvl="2">
      <w:start w:val="1"/>
      <w:numFmt w:val="lowerRoman"/>
      <w:suff w:val="tab"/>
      <w:lvlText w:val="%3."/>
      <w:lvlJc w:val="right"/>
      <w:pPr>
        <w:ind w:left="2857" w:hanging="179"/>
      </w:pPr>
    </w:lvl>
    <w:lvl w:ilvl="3">
      <w:start w:val="1"/>
      <w:numFmt w:val="decimal"/>
      <w:suff w:val="tab"/>
      <w:lvlText w:val="%4."/>
      <w:lvlJc w:val="left"/>
      <w:pPr>
        <w:ind w:left="3577" w:hanging="359"/>
      </w:pPr>
    </w:lvl>
    <w:lvl w:ilvl="4">
      <w:start w:val="1"/>
      <w:numFmt w:val="lowerLetter"/>
      <w:suff w:val="tab"/>
      <w:lvlText w:val="%5."/>
      <w:lvlJc w:val="left"/>
      <w:pPr>
        <w:ind w:left="4297" w:hanging="359"/>
      </w:pPr>
    </w:lvl>
    <w:lvl w:ilvl="5">
      <w:start w:val="1"/>
      <w:numFmt w:val="lowerRoman"/>
      <w:suff w:val="tab"/>
      <w:lvlText w:val="%6."/>
      <w:lvlJc w:val="right"/>
      <w:pPr>
        <w:ind w:left="5017" w:hanging="179"/>
      </w:pPr>
    </w:lvl>
    <w:lvl w:ilvl="6">
      <w:start w:val="1"/>
      <w:numFmt w:val="decimal"/>
      <w:suff w:val="tab"/>
      <w:lvlText w:val="%7."/>
      <w:lvlJc w:val="left"/>
      <w:pPr>
        <w:ind w:left="5737" w:hanging="359"/>
      </w:pPr>
    </w:lvl>
    <w:lvl w:ilvl="7">
      <w:start w:val="1"/>
      <w:numFmt w:val="lowerLetter"/>
      <w:suff w:val="tab"/>
      <w:lvlText w:val="%8."/>
      <w:lvlJc w:val="left"/>
      <w:pPr>
        <w:ind w:left="6457" w:hanging="359"/>
      </w:pPr>
    </w:lvl>
    <w:lvl w:ilvl="8">
      <w:start w:val="1"/>
      <w:numFmt w:val="lowerRoman"/>
      <w:suff w:val="tab"/>
      <w:lvlText w:val="%9."/>
      <w:lvlJc w:val="right"/>
      <w:pPr>
        <w:ind w:left="7177" w:hanging="179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00"/>
    <w:link w:val="1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00"/>
    <w:link w:val="1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00"/>
    <w:link w:val="1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00"/>
    <w:link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00"/>
    <w:link w:val="19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94"/>
    <w:next w:val="1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94"/>
    <w:next w:val="1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94"/>
    <w:next w:val="1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94"/>
    <w:next w:val="1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9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94"/>
    <w:next w:val="1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00"/>
    <w:link w:val="32"/>
    <w:uiPriority w:val="10"/>
    <w:rPr>
      <w:sz w:val="48"/>
      <w:szCs w:val="48"/>
    </w:rPr>
  </w:style>
  <w:style w:type="paragraph" w:styleId="34">
    <w:name w:val="Subtitle"/>
    <w:basedOn w:val="194"/>
    <w:next w:val="1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00"/>
    <w:link w:val="34"/>
    <w:uiPriority w:val="11"/>
    <w:rPr>
      <w:sz w:val="24"/>
      <w:szCs w:val="24"/>
    </w:rPr>
  </w:style>
  <w:style w:type="paragraph" w:styleId="36">
    <w:name w:val="Quote"/>
    <w:basedOn w:val="194"/>
    <w:next w:val="1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94"/>
    <w:next w:val="1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00"/>
    <w:link w:val="222"/>
    <w:uiPriority w:val="99"/>
  </w:style>
  <w:style w:type="character" w:styleId="43">
    <w:name w:val="Footer Char"/>
    <w:basedOn w:val="200"/>
    <w:link w:val="226"/>
    <w:uiPriority w:val="99"/>
  </w:style>
  <w:style w:type="table" w:styleId="44">
    <w:name w:val="Table Grid"/>
    <w:basedOn w:val="2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9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200"/>
    <w:uiPriority w:val="99"/>
    <w:unhideWhenUsed/>
    <w:rPr>
      <w:vertAlign w:val="superscript"/>
    </w:rPr>
  </w:style>
  <w:style w:type="paragraph" w:styleId="70">
    <w:name w:val="toc 1"/>
    <w:basedOn w:val="194"/>
    <w:next w:val="194"/>
    <w:uiPriority w:val="39"/>
    <w:unhideWhenUsed/>
    <w:pPr>
      <w:ind w:left="0" w:right="0" w:hanging="0"/>
      <w:spacing w:after="57"/>
    </w:pPr>
  </w:style>
  <w:style w:type="paragraph" w:styleId="71">
    <w:name w:val="toc 2"/>
    <w:basedOn w:val="194"/>
    <w:next w:val="19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94"/>
    <w:next w:val="19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94"/>
    <w:next w:val="19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94"/>
    <w:next w:val="19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94"/>
    <w:next w:val="19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94"/>
    <w:next w:val="19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94"/>
    <w:next w:val="19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94"/>
    <w:next w:val="19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94" w:default="1">
    <w:name w:val="Normal"/>
    <w:qFormat/>
  </w:style>
  <w:style w:type="paragraph" w:styleId="195">
    <w:name w:val="Heading 1"/>
    <w:basedOn w:val="194"/>
    <w:next w:val="194"/>
    <w:link w:val="207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ind w:firstLine="3969"/>
      <w:keepNext/>
      <w:spacing w:lineRule="auto" w:line="240" w:after="0"/>
      <w:outlineLvl w:val="0"/>
    </w:pPr>
  </w:style>
  <w:style w:type="paragraph" w:styleId="196">
    <w:name w:val="Heading 2"/>
    <w:basedOn w:val="194"/>
    <w:next w:val="194"/>
    <w:link w:val="208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jc w:val="center"/>
      <w:keepNext/>
      <w:spacing w:lineRule="auto" w:line="240" w:after="0"/>
      <w:outlineLvl w:val="1"/>
    </w:pPr>
  </w:style>
  <w:style w:type="paragraph" w:styleId="197">
    <w:name w:val="Heading 3"/>
    <w:basedOn w:val="194"/>
    <w:next w:val="194"/>
    <w:link w:val="209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jc w:val="both"/>
      <w:keepNext/>
      <w:spacing w:lineRule="auto" w:line="240" w:after="0"/>
      <w:outlineLvl w:val="2"/>
    </w:pPr>
  </w:style>
  <w:style w:type="paragraph" w:styleId="198">
    <w:name w:val="Heading 4"/>
    <w:basedOn w:val="194"/>
    <w:next w:val="194"/>
    <w:link w:val="210"/>
    <w:qFormat/>
    <w:rPr>
      <w:rFonts w:ascii="Times New Roman" w:hAnsi="Times New Roman" w:cs="Times New Roman" w:eastAsia="Times New Roman"/>
      <w:b/>
      <w:sz w:val="28"/>
      <w:szCs w:val="20"/>
      <w:lang w:val="uk-UA" w:eastAsia="ru-RU"/>
    </w:rPr>
    <w:pPr>
      <w:jc w:val="both"/>
      <w:keepNext/>
      <w:spacing w:lineRule="auto" w:line="240" w:after="0"/>
      <w:outlineLvl w:val="3"/>
    </w:pPr>
  </w:style>
  <w:style w:type="paragraph" w:styleId="199">
    <w:name w:val="Heading 5"/>
    <w:basedOn w:val="194"/>
    <w:next w:val="194"/>
    <w:link w:val="211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ind w:firstLine="4820"/>
      <w:keepNext/>
      <w:spacing w:lineRule="auto" w:line="240" w:after="0"/>
      <w:outlineLvl w:val="4"/>
    </w:pPr>
  </w:style>
  <w:style w:type="character" w:styleId="200" w:default="1">
    <w:name w:val="Default Paragraph Font"/>
    <w:uiPriority w:val="1"/>
    <w:semiHidden/>
    <w:unhideWhenUsed/>
  </w:style>
  <w:style w:type="table" w:styleId="2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2" w:default="1">
    <w:name w:val="No List"/>
    <w:uiPriority w:val="99"/>
    <w:semiHidden/>
    <w:unhideWhenUsed/>
  </w:style>
  <w:style w:type="paragraph" w:styleId="203" w:customStyle="1">
    <w:name w:val="docdata"/>
    <w:basedOn w:val="19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04">
    <w:name w:val="Normal (Web)"/>
    <w:basedOn w:val="19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05">
    <w:name w:val="Balloon Text"/>
    <w:basedOn w:val="194"/>
    <w:link w:val="20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06" w:customStyle="1">
    <w:name w:val="Текст выноски Знак"/>
    <w:basedOn w:val="200"/>
    <w:link w:val="205"/>
    <w:uiPriority w:val="99"/>
    <w:semiHidden/>
    <w:rPr>
      <w:rFonts w:ascii="Tahoma" w:hAnsi="Tahoma" w:cs="Tahoma"/>
      <w:sz w:val="16"/>
      <w:szCs w:val="16"/>
    </w:rPr>
  </w:style>
  <w:style w:type="character" w:styleId="207" w:customStyle="1">
    <w:name w:val="Заголовок 1 Знак"/>
    <w:basedOn w:val="200"/>
    <w:link w:val="195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08" w:customStyle="1">
    <w:name w:val="Заголовок 2 Знак"/>
    <w:basedOn w:val="200"/>
    <w:link w:val="196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09" w:customStyle="1">
    <w:name w:val="Заголовок 3 Знак"/>
    <w:basedOn w:val="200"/>
    <w:link w:val="197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10" w:customStyle="1">
    <w:name w:val="Заголовок 4 Знак"/>
    <w:basedOn w:val="200"/>
    <w:link w:val="198"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211" w:customStyle="1">
    <w:name w:val="Заголовок 5 Знак"/>
    <w:basedOn w:val="200"/>
    <w:link w:val="199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12" w:customStyle="1">
    <w:name w:val="apple-converted-space"/>
    <w:basedOn w:val="200"/>
  </w:style>
  <w:style w:type="character" w:styleId="213" w:customStyle="1">
    <w:name w:val="goog_qs-tidbit goog_qs-tidbit-0"/>
    <w:basedOn w:val="200"/>
  </w:style>
  <w:style w:type="paragraph" w:styleId="214">
    <w:name w:val="Body Text Indent"/>
    <w:basedOn w:val="194"/>
    <w:link w:val="21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15" w:customStyle="1">
    <w:name w:val="Основной текст с отступом Знак"/>
    <w:basedOn w:val="200"/>
    <w:link w:val="21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216" w:customStyle="1">
    <w:name w:val="goog_qs-tidbit goog_qs-tidbit-1"/>
    <w:basedOn w:val="200"/>
  </w:style>
  <w:style w:type="paragraph" w:styleId="217">
    <w:name w:val="Body Text Indent 2"/>
    <w:basedOn w:val="194"/>
    <w:link w:val="21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18" w:customStyle="1">
    <w:name w:val="Основной текст с отступом 2 Знак"/>
    <w:basedOn w:val="200"/>
    <w:link w:val="217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219">
    <w:name w:val="Strong"/>
    <w:basedOn w:val="200"/>
    <w:qFormat/>
    <w:uiPriority w:val="22"/>
    <w:rPr>
      <w:b/>
      <w:bCs/>
    </w:rPr>
  </w:style>
  <w:style w:type="paragraph" w:styleId="220">
    <w:name w:val="Body Text"/>
    <w:basedOn w:val="194"/>
    <w:link w:val="221"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120"/>
    </w:pPr>
  </w:style>
  <w:style w:type="character" w:styleId="221" w:customStyle="1">
    <w:name w:val="Основной текст Знак"/>
    <w:basedOn w:val="200"/>
    <w:link w:val="220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paragraph" w:styleId="222">
    <w:name w:val="Header"/>
    <w:basedOn w:val="194"/>
    <w:link w:val="223"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23" w:customStyle="1">
    <w:name w:val="Верхний колонтитул Знак"/>
    <w:basedOn w:val="200"/>
    <w:link w:val="222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character" w:styleId="224">
    <w:name w:val="page number"/>
    <w:basedOn w:val="200"/>
  </w:style>
  <w:style w:type="paragraph" w:styleId="225" w:customStyle="1">
    <w:name w:val="Знак Знак1 Знак"/>
    <w:basedOn w:val="194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226">
    <w:name w:val="Footer"/>
    <w:basedOn w:val="194"/>
    <w:link w:val="2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27" w:customStyle="1">
    <w:name w:val="Нижний колонтитул Знак"/>
    <w:basedOn w:val="200"/>
    <w:link w:val="22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