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AB" w:rsidRPr="00125145" w:rsidRDefault="00E63BAB" w:rsidP="00E63BAB">
      <w:pPr>
        <w:rPr>
          <w:szCs w:val="28"/>
        </w:rPr>
      </w:pPr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4186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23875" cy="7334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Україна</w:t>
      </w:r>
      <w:proofErr w:type="spellEnd"/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МЕНСЬКА  МІСЬКА   РАДА</w:t>
      </w:r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Менського</w:t>
      </w:r>
      <w:proofErr w:type="spellEnd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району </w:t>
      </w: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Чернігівської</w:t>
      </w:r>
      <w:proofErr w:type="spellEnd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області</w:t>
      </w:r>
      <w:proofErr w:type="spellEnd"/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(________ </w:t>
      </w: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сесія</w:t>
      </w:r>
      <w:proofErr w:type="spellEnd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сьомого</w:t>
      </w:r>
      <w:proofErr w:type="spellEnd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скликання</w:t>
      </w:r>
      <w:proofErr w:type="spellEnd"/>
      <w:r w:rsidRPr="00F4186B">
        <w:rPr>
          <w:rFonts w:ascii="Times New Roman" w:hAnsi="Times New Roman" w:cs="Times New Roman"/>
          <w:b/>
          <w:sz w:val="28"/>
          <w:szCs w:val="28"/>
          <w:lang w:eastAsia="ar-SA"/>
        </w:rPr>
        <w:t>)</w:t>
      </w:r>
    </w:p>
    <w:p w:rsidR="00E63BAB" w:rsidRPr="00F4186B" w:rsidRDefault="00E63BAB" w:rsidP="00E63BA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4186B">
        <w:rPr>
          <w:rFonts w:ascii="Times New Roman" w:hAnsi="Times New Roman" w:cs="Times New Roman"/>
          <w:b/>
          <w:sz w:val="28"/>
          <w:szCs w:val="28"/>
        </w:rPr>
        <w:t xml:space="preserve">ПРОЄКТ </w:t>
      </w:r>
      <w:proofErr w:type="gramStart"/>
      <w:r w:rsidRPr="00F4186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4186B">
        <w:rPr>
          <w:rFonts w:ascii="Times New Roman" w:hAnsi="Times New Roman" w:cs="Times New Roman"/>
          <w:b/>
          <w:sz w:val="28"/>
          <w:szCs w:val="28"/>
        </w:rPr>
        <w:t xml:space="preserve">ІШЕННЯ </w:t>
      </w:r>
    </w:p>
    <w:p w:rsidR="00E63BAB" w:rsidRPr="006E4495" w:rsidRDefault="00E63BAB" w:rsidP="00E63BAB">
      <w:pPr>
        <w:widowControl w:val="0"/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proofErr w:type="spellStart"/>
      <w:r w:rsidRPr="00F4186B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_____грудня</w:t>
      </w:r>
      <w:proofErr w:type="spellEnd"/>
      <w:r w:rsidRPr="00F4186B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2019 року                         </w:t>
      </w:r>
      <w:proofErr w:type="gramStart"/>
      <w:r w:rsidRPr="00F4186B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м</w:t>
      </w:r>
      <w:proofErr w:type="gramEnd"/>
      <w:r w:rsidRPr="00F4186B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. Мена                                №_____</w:t>
      </w:r>
    </w:p>
    <w:p w:rsidR="000F6412" w:rsidRPr="000F6412" w:rsidRDefault="000F6412" w:rsidP="000F6412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="00E6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затвердження</w:t>
      </w:r>
      <w:proofErr w:type="spellEnd"/>
      <w:r w:rsidR="00E6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6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2020 -2022  ро</w:t>
      </w:r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ки на </w:t>
      </w:r>
      <w:proofErr w:type="spellStart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території</w:t>
      </w:r>
      <w:proofErr w:type="spellEnd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Менської</w:t>
      </w:r>
      <w:proofErr w:type="spellEnd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0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об'</w:t>
      </w: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єднаної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громади</w:t>
      </w:r>
      <w:proofErr w:type="spellEnd"/>
    </w:p>
    <w:p w:rsidR="000F6412" w:rsidRPr="000F6412" w:rsidRDefault="000F6412" w:rsidP="000F6412">
      <w:pPr>
        <w:spacing w:after="0" w:line="273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BAB" w:rsidRDefault="000F6412" w:rsidP="00E63BAB">
      <w:pPr>
        <w:spacing w:after="0" w:line="240" w:lineRule="auto"/>
        <w:ind w:right="-1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962103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9D60A7"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  <w:r w:rsidR="00962103">
        <w:rPr>
          <w:rFonts w:ascii="Times New Roman" w:hAnsi="Times New Roman" w:cs="Times New Roman"/>
          <w:sz w:val="28"/>
          <w:szCs w:val="28"/>
          <w:lang w:val="uk-UA"/>
        </w:rPr>
        <w:t>, ч.1</w:t>
      </w:r>
      <w:r w:rsidR="009D60A7">
        <w:rPr>
          <w:rFonts w:ascii="Times New Roman" w:hAnsi="Times New Roman" w:cs="Times New Roman"/>
          <w:sz w:val="28"/>
          <w:szCs w:val="28"/>
          <w:lang w:val="uk-UA"/>
        </w:rPr>
        <w:t xml:space="preserve"> статті 26</w:t>
      </w:r>
      <w:r w:rsidR="00E63BAB" w:rsidRPr="00E63BA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proofErr w:type="gramStart"/>
      <w:r w:rsidR="00E63BAB" w:rsidRPr="00E63B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казу Президента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27.03.1998 № 222 «Про заходи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Державної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цільової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затвердженої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постановою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Кабінету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Міні</w:t>
      </w:r>
      <w:proofErr w:type="gram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стр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05.10.1998 № 1597, </w:t>
      </w:r>
      <w:proofErr w:type="spellStart"/>
      <w:r w:rsidR="00E6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міська</w:t>
      </w:r>
      <w:proofErr w:type="spellEnd"/>
      <w:r w:rsidR="00E6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:rsidR="00E63BAB" w:rsidRPr="00E63BAB" w:rsidRDefault="00E63BAB" w:rsidP="00E63BAB">
      <w:pPr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63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0F6412" w:rsidRPr="000F6412" w:rsidRDefault="00E63BAB" w:rsidP="000F6412">
      <w:pPr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2020 -2022 роки на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Менської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 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додатку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E63BAB" w:rsidRPr="003870FE" w:rsidRDefault="00E63BAB" w:rsidP="00E63BA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870FE">
        <w:rPr>
          <w:rFonts w:ascii="Times New Roman" w:hAnsi="Times New Roman"/>
          <w:sz w:val="28"/>
          <w:szCs w:val="28"/>
        </w:rPr>
        <w:t xml:space="preserve">2.Менській </w:t>
      </w:r>
      <w:proofErr w:type="spellStart"/>
      <w:r w:rsidRPr="003870FE">
        <w:rPr>
          <w:rFonts w:ascii="Times New Roman" w:hAnsi="Times New Roman"/>
          <w:sz w:val="28"/>
          <w:szCs w:val="28"/>
        </w:rPr>
        <w:t>міській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раді</w:t>
      </w:r>
      <w:proofErr w:type="spellEnd"/>
      <w:r w:rsidRPr="003870FE">
        <w:rPr>
          <w:rFonts w:ascii="Times New Roman" w:hAnsi="Times New Roman"/>
          <w:sz w:val="28"/>
          <w:szCs w:val="28"/>
        </w:rPr>
        <w:t>:</w:t>
      </w:r>
    </w:p>
    <w:p w:rsidR="00E63BAB" w:rsidRPr="003870FE" w:rsidRDefault="00E63BAB" w:rsidP="00E63B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0FE">
        <w:rPr>
          <w:rFonts w:ascii="Times New Roman" w:hAnsi="Times New Roman"/>
          <w:sz w:val="28"/>
          <w:szCs w:val="28"/>
        </w:rPr>
        <w:t>1)</w:t>
      </w:r>
      <w:proofErr w:type="spellStart"/>
      <w:r w:rsidRPr="003870FE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організаційне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цієї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3870FE">
        <w:rPr>
          <w:rFonts w:ascii="Times New Roman" w:hAnsi="Times New Roman"/>
          <w:sz w:val="28"/>
          <w:szCs w:val="28"/>
        </w:rPr>
        <w:t>.</w:t>
      </w:r>
    </w:p>
    <w:p w:rsidR="00E63BAB" w:rsidRPr="003870FE" w:rsidRDefault="00E63BAB" w:rsidP="00E63B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70FE">
        <w:rPr>
          <w:rFonts w:ascii="Times New Roman" w:hAnsi="Times New Roman"/>
          <w:sz w:val="28"/>
          <w:szCs w:val="28"/>
        </w:rPr>
        <w:t xml:space="preserve">2)При </w:t>
      </w:r>
      <w:proofErr w:type="spellStart"/>
      <w:r w:rsidRPr="003870FE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3870FE">
        <w:rPr>
          <w:rFonts w:ascii="Times New Roman" w:hAnsi="Times New Roman"/>
          <w:sz w:val="28"/>
          <w:szCs w:val="28"/>
        </w:rPr>
        <w:t>Менської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об’єднаної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2020</w:t>
      </w:r>
      <w:r w:rsidRPr="003870FE">
        <w:rPr>
          <w:rFonts w:ascii="Times New Roman" w:hAnsi="Times New Roman"/>
          <w:sz w:val="28"/>
          <w:szCs w:val="28"/>
        </w:rPr>
        <w:t xml:space="preserve">-2022 роки </w:t>
      </w:r>
      <w:proofErr w:type="spellStart"/>
      <w:r w:rsidRPr="003870FE">
        <w:rPr>
          <w:rFonts w:ascii="Times New Roman" w:hAnsi="Times New Roman"/>
          <w:sz w:val="28"/>
          <w:szCs w:val="28"/>
        </w:rPr>
        <w:t>передбачати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кошти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70FE">
        <w:rPr>
          <w:rFonts w:ascii="Times New Roman" w:hAnsi="Times New Roman"/>
          <w:sz w:val="28"/>
          <w:szCs w:val="28"/>
        </w:rPr>
        <w:t>реалізацію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70FE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з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її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0FE">
        <w:rPr>
          <w:rFonts w:ascii="Times New Roman" w:hAnsi="Times New Roman"/>
          <w:sz w:val="28"/>
          <w:szCs w:val="28"/>
        </w:rPr>
        <w:t>завдань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870FE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3870FE">
        <w:rPr>
          <w:rFonts w:ascii="Times New Roman" w:hAnsi="Times New Roman"/>
          <w:sz w:val="28"/>
          <w:szCs w:val="28"/>
        </w:rPr>
        <w:t xml:space="preserve"> бюджету.</w:t>
      </w:r>
    </w:p>
    <w:p w:rsidR="00E63BAB" w:rsidRPr="00630495" w:rsidRDefault="00E52958" w:rsidP="00E63BAB">
      <w:pPr>
        <w:pStyle w:val="a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3</w:t>
      </w:r>
      <w:r w:rsidR="00E63BAB" w:rsidRPr="00630495">
        <w:rPr>
          <w:sz w:val="28"/>
          <w:szCs w:val="28"/>
        </w:rPr>
        <w:t xml:space="preserve">.Контроль за </w:t>
      </w:r>
      <w:proofErr w:type="spellStart"/>
      <w:r w:rsidR="00E63BAB" w:rsidRPr="00630495">
        <w:rPr>
          <w:sz w:val="28"/>
          <w:szCs w:val="28"/>
        </w:rPr>
        <w:t>виконанням</w:t>
      </w:r>
      <w:proofErr w:type="spellEnd"/>
      <w:r w:rsidR="00E63BAB" w:rsidRPr="00630495">
        <w:rPr>
          <w:sz w:val="28"/>
          <w:szCs w:val="28"/>
        </w:rPr>
        <w:t xml:space="preserve"> </w:t>
      </w:r>
      <w:proofErr w:type="spellStart"/>
      <w:r w:rsidR="00E63BAB" w:rsidRPr="00630495">
        <w:rPr>
          <w:sz w:val="28"/>
          <w:szCs w:val="28"/>
        </w:rPr>
        <w:t>рішення</w:t>
      </w:r>
      <w:proofErr w:type="spellEnd"/>
      <w:r w:rsidR="00E63BAB" w:rsidRPr="00630495">
        <w:rPr>
          <w:sz w:val="28"/>
          <w:szCs w:val="28"/>
        </w:rPr>
        <w:t xml:space="preserve"> </w:t>
      </w:r>
      <w:proofErr w:type="spellStart"/>
      <w:r w:rsidR="00E63BAB" w:rsidRPr="00630495">
        <w:rPr>
          <w:sz w:val="28"/>
          <w:szCs w:val="28"/>
        </w:rPr>
        <w:t>покласти</w:t>
      </w:r>
      <w:proofErr w:type="spellEnd"/>
      <w:r w:rsidR="00E63BAB" w:rsidRPr="00630495">
        <w:rPr>
          <w:sz w:val="28"/>
          <w:szCs w:val="28"/>
        </w:rPr>
        <w:t xml:space="preserve"> на </w:t>
      </w:r>
      <w:r w:rsidR="00E63BAB">
        <w:rPr>
          <w:sz w:val="28"/>
          <w:szCs w:val="28"/>
          <w:lang w:val="uk-UA"/>
        </w:rPr>
        <w:t xml:space="preserve">заступника міського голови з питань виконавчого комітету Менської м </w:t>
      </w:r>
      <w:proofErr w:type="gramStart"/>
      <w:r w:rsidR="00E63BAB">
        <w:rPr>
          <w:sz w:val="28"/>
          <w:szCs w:val="28"/>
          <w:lang w:val="uk-UA"/>
        </w:rPr>
        <w:t>м</w:t>
      </w:r>
      <w:proofErr w:type="gramEnd"/>
      <w:r w:rsidR="00E63BAB">
        <w:rPr>
          <w:sz w:val="28"/>
          <w:szCs w:val="28"/>
          <w:lang w:val="uk-UA"/>
        </w:rPr>
        <w:t>іської ради згідно з розподілом обов’язків.</w:t>
      </w:r>
    </w:p>
    <w:p w:rsidR="000F6412" w:rsidRPr="000F6412" w:rsidRDefault="000F6412" w:rsidP="000F6412">
      <w:pPr>
        <w:spacing w:after="0" w:line="273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before="120" w:after="0" w:line="273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before="120"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Міський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голова                                                                        Г.А.  Примаков</w:t>
      </w:r>
    </w:p>
    <w:p w:rsidR="000F6412" w:rsidRPr="000F6412" w:rsidRDefault="000F6412" w:rsidP="000F6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0F6412" w:rsidRPr="000F6412" w:rsidRDefault="00E63BAB" w:rsidP="000F6412">
      <w:pPr>
        <w:spacing w:after="0" w:line="273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 </w:t>
      </w:r>
      <w:proofErr w:type="spellStart"/>
      <w:r w:rsidR="00E5295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проє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кту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сесії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_____________</w:t>
      </w:r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№_____ «Про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Програму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підтримки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Індивідуального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житлового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будівництва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розвитку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особистого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селянського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господарства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Власний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дім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2020-2022  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б</w:t>
      </w:r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єднаної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територіальної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громади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0F6412" w:rsidRPr="000F6412" w:rsidRDefault="000F6412" w:rsidP="000F6412">
      <w:pPr>
        <w:spacing w:after="0" w:line="273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ПРОГРАМА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на 2020 - 2022 роки на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Менської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об&amp;apos;єднаної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громади</w:t>
      </w:r>
      <w:proofErr w:type="spellEnd"/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</w:t>
      </w:r>
    </w:p>
    <w:p w:rsidR="000F6412" w:rsidRPr="000F6412" w:rsidRDefault="000F6412" w:rsidP="000F6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</w:p>
    <w:p w:rsidR="000F6412" w:rsidRPr="000F6412" w:rsidRDefault="000F6412" w:rsidP="000F6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2020-2022 роки на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Менської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об’єднаної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громади</w:t>
      </w:r>
      <w:proofErr w:type="spellEnd"/>
    </w:p>
    <w:p w:rsidR="000F6412" w:rsidRPr="000F6412" w:rsidRDefault="000F6412" w:rsidP="000F6412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5"/>
        <w:gridCol w:w="6693"/>
      </w:tblGrid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селянського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"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на 2020-2022 роки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ідстави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tabs>
                <w:tab w:val="left" w:pos="138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 Президента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27.03.1998 № 222 «Про заходи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постанови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Міністрів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22.04.1997 № 376 «Про заходи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03.08.1998 № 1211 «Про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 порядок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05.10.1998 № 1597 «Про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довгострокових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забудовникам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shd w:val="clear" w:color="auto" w:fill="FFFFFF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shd w:val="clear" w:color="auto" w:fill="FFFFFF"/>
                <w:lang w:eastAsia="ru-RU"/>
              </w:rPr>
              <w:t xml:space="preserve"> 17.07.2015 № 516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правил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довгострокових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індивідуальним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забудовникам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shd w:val="clear" w:color="auto" w:fill="FFFFFF"/>
                <w:lang w:eastAsia="ru-RU"/>
              </w:rPr>
              <w:t>від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shd w:val="clear" w:color="auto" w:fill="FFFFFF"/>
                <w:lang w:eastAsia="ru-RU"/>
              </w:rPr>
              <w:t xml:space="preserve"> 24.02.2016 №115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«Про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правил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довгострокових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індивідуальним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забудовникам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Замовник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рада</w:t>
            </w:r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розв’язання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 шляхом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</w:t>
            </w:r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дуального</w:t>
            </w:r>
            <w:proofErr w:type="spellEnd"/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сільській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місцевості</w:t>
            </w:r>
            <w:proofErr w:type="spellEnd"/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numPr>
                <w:ilvl w:val="0"/>
                <w:numId w:val="1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нарощування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індивідуальним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забудовникам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F6412" w:rsidRPr="000F6412" w:rsidRDefault="000F6412" w:rsidP="000F6412">
            <w:pPr>
              <w:numPr>
                <w:ilvl w:val="0"/>
                <w:numId w:val="1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експлуатацію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завдяки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першочерговому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інвестуванню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незавершених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будівництвом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житлових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високим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ступенем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будівельної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F6412" w:rsidRPr="000F6412" w:rsidRDefault="000F6412" w:rsidP="000F6412">
            <w:pPr>
              <w:numPr>
                <w:ilvl w:val="0"/>
                <w:numId w:val="1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орієнтованість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першочергове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багатодітним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молодим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сім’ям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F6412" w:rsidRPr="000F6412" w:rsidRDefault="000F6412" w:rsidP="000F6412">
            <w:pPr>
              <w:numPr>
                <w:ilvl w:val="0"/>
                <w:numId w:val="1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вдосконалення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метою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вибору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ділянок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будівель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Термін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 роки</w:t>
            </w:r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Основні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фінансування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numPr>
                <w:ilvl w:val="0"/>
                <w:numId w:val="2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бюджет;</w:t>
            </w:r>
          </w:p>
          <w:p w:rsidR="000F6412" w:rsidRPr="000F6412" w:rsidRDefault="000F6412" w:rsidP="000F6412">
            <w:pPr>
              <w:numPr>
                <w:ilvl w:val="0"/>
                <w:numId w:val="2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обласний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бюджет;</w:t>
            </w:r>
          </w:p>
          <w:p w:rsidR="000F6412" w:rsidRPr="000F6412" w:rsidRDefault="000F6412" w:rsidP="000F6412">
            <w:pPr>
              <w:numPr>
                <w:ilvl w:val="0"/>
                <w:numId w:val="2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районний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бюджет;</w:t>
            </w:r>
          </w:p>
          <w:p w:rsidR="000F6412" w:rsidRPr="000F6412" w:rsidRDefault="000F6412" w:rsidP="000F6412">
            <w:pPr>
              <w:numPr>
                <w:ilvl w:val="0"/>
                <w:numId w:val="2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Менської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ОТГ</w:t>
            </w:r>
          </w:p>
        </w:tc>
      </w:tr>
      <w:tr w:rsidR="000F6412" w:rsidRPr="000F6412" w:rsidTr="000F6412">
        <w:trPr>
          <w:trHeight w:val="1005"/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3B6256" w:rsidP="000F6412">
            <w:pPr>
              <w:numPr>
                <w:ilvl w:val="0"/>
                <w:numId w:val="3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- 350</w:t>
            </w:r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тис.грн</w:t>
            </w:r>
            <w:proofErr w:type="spellEnd"/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6412" w:rsidRPr="000F6412" w:rsidRDefault="003B6256" w:rsidP="000F6412">
            <w:pPr>
              <w:numPr>
                <w:ilvl w:val="0"/>
                <w:numId w:val="3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- 25</w:t>
            </w:r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тис.грн</w:t>
            </w:r>
            <w:proofErr w:type="spellEnd"/>
            <w:r w:rsidR="000F6412"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6412" w:rsidRPr="000F6412" w:rsidRDefault="000F6412" w:rsidP="000F6412">
            <w:pPr>
              <w:numPr>
                <w:ilvl w:val="0"/>
                <w:numId w:val="3"/>
              </w:numPr>
              <w:tabs>
                <w:tab w:val="clear" w:pos="720"/>
                <w:tab w:val="left" w:pos="160"/>
                <w:tab w:val="left" w:pos="360"/>
                <w:tab w:val="left" w:pos="1380"/>
              </w:tabs>
              <w:spacing w:after="0" w:line="240" w:lineRule="auto"/>
              <w:ind w:left="93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- 300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тис.грн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F6412" w:rsidRPr="000F6412" w:rsidTr="000F6412">
        <w:trPr>
          <w:tblCellSpacing w:w="0" w:type="dxa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контролю за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2" w:rsidRPr="000F6412" w:rsidRDefault="000F6412" w:rsidP="000F641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здійснює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постійна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бюджету та </w:t>
            </w:r>
            <w:proofErr w:type="spellStart"/>
            <w:proofErr w:type="gram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іально-економічного</w:t>
            </w:r>
            <w:proofErr w:type="spellEnd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</w:tr>
    </w:tbl>
    <w:p w:rsidR="000F6412" w:rsidRPr="000F6412" w:rsidRDefault="000F6412" w:rsidP="000F6412">
      <w:pPr>
        <w:tabs>
          <w:tab w:val="left" w:pos="6096"/>
        </w:tabs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6412" w:rsidRPr="000F6412" w:rsidRDefault="000F6412" w:rsidP="000F6412">
      <w:pPr>
        <w:tabs>
          <w:tab w:val="left" w:pos="6096"/>
        </w:tabs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2020-2022</w:t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роки на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Менської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об’єднаної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громади</w:t>
      </w:r>
      <w:proofErr w:type="spellEnd"/>
    </w:p>
    <w:p w:rsidR="000F6412" w:rsidRPr="000F6412" w:rsidRDefault="000F6412" w:rsidP="000F64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</w:t>
      </w:r>
      <w:proofErr w:type="spellEnd"/>
      <w:proofErr w:type="gramEnd"/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2020 -2022 роки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Указу Президента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1998 року № 222 «Про заходи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05.10.1998 № 1597 «Про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17.07.2015 № 516</w:t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правил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24.02.2016 № 115</w:t>
      </w: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правил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0F6412" w:rsidRPr="000F6412" w:rsidRDefault="000F6412" w:rsidP="000F6412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пільгових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функціонують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сільській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іальній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переробних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обслуговуючих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галузей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агропромислового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комплексу,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закладах, закладах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межах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Менської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 та абзацу четвертого пункту 1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 Закону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статус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особи.</w:t>
      </w:r>
    </w:p>
    <w:p w:rsidR="000F6412" w:rsidRPr="000F6412" w:rsidRDefault="000F6412" w:rsidP="000F64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Метою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шляхом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основ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демографічної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відтоку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ільговому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кредитуванню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іпотеки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0F6412" w:rsidP="000F641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Основні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F6412" w:rsidRPr="000F6412" w:rsidRDefault="000F6412" w:rsidP="000F6412">
      <w:pPr>
        <w:numPr>
          <w:ilvl w:val="0"/>
          <w:numId w:val="4"/>
        </w:numPr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нарощування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20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Правил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КМУ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1998 року №1597;</w:t>
      </w:r>
    </w:p>
    <w:p w:rsidR="000F6412" w:rsidRPr="000F6412" w:rsidRDefault="000F6412" w:rsidP="000F6412">
      <w:pPr>
        <w:numPr>
          <w:ilvl w:val="0"/>
          <w:numId w:val="4"/>
        </w:numPr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першочерговому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інвестуванню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будівництвом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івнем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6412" w:rsidRPr="000F6412" w:rsidRDefault="000F6412" w:rsidP="000F6412">
      <w:pPr>
        <w:numPr>
          <w:ilvl w:val="0"/>
          <w:numId w:val="4"/>
        </w:numPr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орієнтованість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першочергове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багатодітним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сім’ям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молодим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сім’ям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особам,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 та абзацу четвертого пункту 1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 Закону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статус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особи».</w:t>
      </w:r>
    </w:p>
    <w:p w:rsidR="000F6412" w:rsidRPr="000F6412" w:rsidRDefault="000F6412" w:rsidP="000F641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proofErr w:type="gram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іоритетні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напрямки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F6412" w:rsidRPr="000F6412" w:rsidRDefault="000F6412" w:rsidP="000F6412">
      <w:pPr>
        <w:numPr>
          <w:ilvl w:val="0"/>
          <w:numId w:val="5"/>
        </w:numPr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довгострокове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придбання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програмою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6412" w:rsidRPr="000F6412" w:rsidRDefault="000F6412" w:rsidP="000F6412">
      <w:pPr>
        <w:numPr>
          <w:ilvl w:val="0"/>
          <w:numId w:val="5"/>
        </w:numPr>
        <w:spacing w:after="0" w:line="27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збалансований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0F6412" w:rsidP="000F641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Фінансове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«Про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та 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порядок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03.08.1998 № 1211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</w:t>
      </w:r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0F6412" w:rsidRPr="000F6412" w:rsidRDefault="000F6412" w:rsidP="000F6412">
      <w:pPr>
        <w:numPr>
          <w:ilvl w:val="0"/>
          <w:numId w:val="6"/>
        </w:numPr>
        <w:tabs>
          <w:tab w:val="clear" w:pos="720"/>
          <w:tab w:val="left" w:pos="927"/>
        </w:tabs>
        <w:spacing w:after="0" w:line="240" w:lineRule="auto"/>
        <w:ind w:left="1647"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2020- 2022 – 900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</w:t>
      </w:r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 т.ч.</w:t>
      </w:r>
    </w:p>
    <w:p w:rsidR="000F6412" w:rsidRPr="000F6412" w:rsidRDefault="003B6256" w:rsidP="000F6412">
      <w:pPr>
        <w:numPr>
          <w:ilvl w:val="0"/>
          <w:numId w:val="6"/>
        </w:numPr>
        <w:spacing w:after="0" w:line="240" w:lineRule="auto"/>
        <w:ind w:left="2356"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- 35</w:t>
      </w:r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3B6256" w:rsidP="000F6412">
      <w:pPr>
        <w:numPr>
          <w:ilvl w:val="0"/>
          <w:numId w:val="6"/>
        </w:numPr>
        <w:spacing w:after="0" w:line="240" w:lineRule="auto"/>
        <w:ind w:left="2356"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- 25</w:t>
      </w:r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="000F6412"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0F6412" w:rsidP="000F6412">
      <w:pPr>
        <w:numPr>
          <w:ilvl w:val="0"/>
          <w:numId w:val="6"/>
        </w:numPr>
        <w:spacing w:after="0" w:line="240" w:lineRule="auto"/>
        <w:ind w:left="2356"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- 300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412" w:rsidRPr="000F6412" w:rsidRDefault="000F6412" w:rsidP="000F64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реалізації</w:t>
      </w:r>
      <w:proofErr w:type="spellEnd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0F6412" w:rsidRPr="000F6412" w:rsidRDefault="000F6412" w:rsidP="000F6412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2020-2022 роки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17.06.2011 №16-12/5035/0/6-11,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2020-2022 роки,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селянського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дім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2020-2022 роки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кредитування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районного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багатодітних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поширюється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та абзацу четвертого пункту 1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Закону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статус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ветеранів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переміщені</w:t>
      </w:r>
      <w:proofErr w:type="spellEnd"/>
      <w:r w:rsidRPr="000F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особи.</w:t>
      </w:r>
    </w:p>
    <w:p w:rsidR="00C05CF9" w:rsidRDefault="00C05CF9"/>
    <w:sectPr w:rsidR="00C05CF9" w:rsidSect="00C0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66BF"/>
    <w:multiLevelType w:val="multilevel"/>
    <w:tmpl w:val="EF3C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96E81"/>
    <w:multiLevelType w:val="multilevel"/>
    <w:tmpl w:val="282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A6B0E"/>
    <w:multiLevelType w:val="multilevel"/>
    <w:tmpl w:val="BE90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63154"/>
    <w:multiLevelType w:val="multilevel"/>
    <w:tmpl w:val="493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233FC"/>
    <w:multiLevelType w:val="multilevel"/>
    <w:tmpl w:val="36F6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26D1F"/>
    <w:multiLevelType w:val="multilevel"/>
    <w:tmpl w:val="192E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412"/>
    <w:rsid w:val="000F6412"/>
    <w:rsid w:val="001E4760"/>
    <w:rsid w:val="003B6256"/>
    <w:rsid w:val="003D7109"/>
    <w:rsid w:val="003F23F8"/>
    <w:rsid w:val="00962103"/>
    <w:rsid w:val="009D60A7"/>
    <w:rsid w:val="00C05CF9"/>
    <w:rsid w:val="00E52958"/>
    <w:rsid w:val="00E63BAB"/>
    <w:rsid w:val="00F01FDE"/>
    <w:rsid w:val="00F65E40"/>
    <w:rsid w:val="00FB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446,baiaagaaboqcaaadxvaaaaxqcqeaaaaaaaaaaaaaaaaaaaaaaaaaaaaaaaaaaaaaaaaaaaaaaaaaaaaaaaaaaaaaaaaaaaaaaaaaaaaaaaaaaaaaaaaaaaaaaaaaaaaaaaaaaaaaaaaaaaaaaaaaaaaaaaaaaaaaaaaaaaaaaaaaaaaaaaaaaaaaaaaaaaaaaaaaaaaaaaaaaaaaaaaaaaaaaaaaaaaaaaaaaaa"/>
    <w:basedOn w:val="a"/>
    <w:rsid w:val="000F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D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E63BAB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63BAB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2019-10-31T10:58:00Z</dcterms:created>
  <dcterms:modified xsi:type="dcterms:W3CDTF">2019-11-25T09:42:00Z</dcterms:modified>
</cp:coreProperties>
</file>