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eastAsia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752474"/>
                <wp:effectExtent l="19049" t="0" r="9524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29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8pt;height:59.2pt;" strokeweight="0.75pt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УКРАЇНА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МЕНСЬКА МІСЬКА РАДА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Менського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 району 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Чернігівськоїобласті</w:t>
      </w:r>
      <w:r/>
    </w:p>
    <w:p>
      <w:pPr>
        <w:pStyle w:val="170"/>
        <w:jc w:val="center"/>
        <w:spacing w:after="0" w:afterAutospacing="0" w:before="0" w:beforeAutospacing="0"/>
        <w:widowControl w:val="off"/>
      </w:pPr>
      <w:r>
        <w:rPr>
          <w:b/>
          <w:bCs/>
          <w:sz w:val="28"/>
          <w:szCs w:val="28"/>
        </w:rPr>
        <w:t xml:space="preserve">(тридцять шоста сесія сьомого скликання)</w:t>
      </w:r>
      <w:r/>
    </w:p>
    <w:p>
      <w:pPr>
        <w:pStyle w:val="169"/>
        <w:jc w:val="center"/>
        <w:spacing w:after="0" w:afterAutospacing="0" w:before="0" w:beforeAutospacing="0"/>
        <w:widowControl w:val="off"/>
      </w:pPr>
      <w:r>
        <w:rPr>
          <w:b/>
          <w:bCs/>
          <w:sz w:val="28"/>
          <w:szCs w:val="28"/>
        </w:rPr>
        <w:t xml:space="preserve">ПРОЄКТ    РІШЕННЯ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</w:r>
      <w:r/>
    </w:p>
    <w:p>
      <w:pPr>
        <w:spacing w:lineRule="auto" w:line="240" w:after="0"/>
        <w:rPr>
          <w:rFonts w:ascii="Times New Roman" w:hAnsi="Times New Roman" w:eastAsia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грудня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2019  року                     №</w:t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sz w:val="20"/>
          <w:szCs w:val="20"/>
          <w:lang w:val="ru-RU" w:eastAsia="ru-RU"/>
        </w:rPr>
      </w:pPr>
      <w:r>
        <w:rPr>
          <w:rFonts w:ascii="Times New Roman" w:hAnsi="Times New Roman" w:eastAsia="Batang"/>
          <w:sz w:val="20"/>
          <w:szCs w:val="20"/>
          <w:lang w:val="ru-RU" w:eastAsia="ru-RU"/>
        </w:rPr>
      </w:r>
      <w:r/>
    </w:p>
    <w:p>
      <w:pPr>
        <w:ind w:right="4535"/>
        <w:keepNext/>
        <w:spacing w:lineRule="auto" w:line="240" w:after="0"/>
        <w:rPr>
          <w:rFonts w:ascii="Times New Roman" w:hAnsi="Times New Roman"/>
          <w:b/>
          <w:bCs/>
          <w:iCs/>
          <w:sz w:val="28"/>
          <w:szCs w:val="28"/>
          <w:lang w:eastAsia="uk-UA"/>
        </w:rPr>
        <w:outlineLvl w:val="1"/>
      </w:pPr>
      <w:r/>
      <w:bookmarkStart w:id="0" w:name="_Toc502337417"/>
      <w:r>
        <w:rPr>
          <w:rFonts w:ascii="Times New Roman" w:hAnsi="Times New Roman" w:eastAsia="Batang"/>
          <w:b/>
          <w:bCs/>
          <w:iCs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eastAsia="Batang"/>
          <w:b/>
          <w:bCs/>
          <w:iCs/>
          <w:sz w:val="28"/>
          <w:szCs w:val="28"/>
          <w:lang w:eastAsia="ru-RU"/>
        </w:rPr>
        <w:t xml:space="preserve">затвердження 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Програми розвитку фізичної культури і спорту для дітей шкільного віку 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на 2020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-2022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 р</w:t>
      </w:r>
      <w:bookmarkEnd w:id="0"/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о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к</w:t>
      </w:r>
      <w:r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и</w:t>
      </w:r>
      <w:r/>
    </w:p>
    <w:p>
      <w:pPr>
        <w:jc w:val="both"/>
        <w:spacing w:lineRule="auto" w:line="240" w:after="0"/>
        <w:shd w:val="clear" w:color="auto" w:fill="FFFFFF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</w:r>
      <w:r/>
    </w:p>
    <w:p>
      <w:pPr>
        <w:jc w:val="both"/>
        <w:spacing w:lineRule="auto" w:line="240" w:after="0"/>
        <w:shd w:val="clear" w:color="auto" w:fill="FFFFFF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Відповідно до Закону України від 24.12.1993 року № 3808-ХІІ "Про фізичну культуру і спорт"(зі змінами і доповненнями), розпорядження Кабінету Міністрів України від 9 грудня 2015 року №1320 "Про схвалення Концепції Державної цільової соціальної програми розв</w:t>
      </w:r>
      <w:r>
        <w:rPr>
          <w:rFonts w:ascii="Times New Roman" w:hAnsi="Times New Roman"/>
          <w:sz w:val="28"/>
          <w:szCs w:val="28"/>
        </w:rPr>
        <w:t xml:space="preserve">итку фізичної культури і спорту на період до 2020 року", Указу Президента України від 9 лютого 2016 року №42/2016 "Про Національну стратегію з оздоровчої рухової активності в Україні на період до 2025 року "Рухова активність - здоровий спосіб життя-здорова </w:t>
      </w:r>
      <w:r>
        <w:rPr>
          <w:rFonts w:ascii="Times New Roman" w:hAnsi="Times New Roman"/>
          <w:sz w:val="28"/>
          <w:szCs w:val="28"/>
        </w:rPr>
        <w:t xml:space="preserve">нація" та з метою пропагування здорового способу життя серед учнівської молоді,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керуючись пп.22 п.1 ст.26 Закону України «Про місцеве самоврядування в Україні»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 Менськ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міськ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а рада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/>
    </w:p>
    <w:p>
      <w:pPr>
        <w:jc w:val="both"/>
        <w:spacing w:lineRule="auto" w:line="240" w:after="0"/>
        <w:shd w:val="clear" w:color="auto" w:fill="FFFFFF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/>
    </w:p>
    <w:p>
      <w:pPr>
        <w:jc w:val="both"/>
        <w:spacing w:lineRule="auto" w:line="240" w:after="0"/>
        <w:shd w:val="clear" w:color="auto" w:fill="FFFFFF"/>
        <w:rPr>
          <w:rFonts w:ascii="Times New Roman" w:hAnsi="Times New Roman" w:eastAsia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ВИРІШИЛА</w:t>
      </w:r>
      <w:r>
        <w:rPr>
          <w:rFonts w:ascii="Times New Roman" w:hAnsi="Times New Roman" w:eastAsia="Times New Roman"/>
          <w:b/>
          <w:sz w:val="28"/>
          <w:szCs w:val="28"/>
          <w:lang w:eastAsia="uk-UA"/>
        </w:rPr>
        <w:t xml:space="preserve">:</w:t>
      </w:r>
      <w:r/>
    </w:p>
    <w:p>
      <w:pPr>
        <w:numPr>
          <w:ilvl w:val="0"/>
          <w:numId w:val="1"/>
        </w:numPr>
        <w:ind w:left="0" w:firstLine="567"/>
        <w:jc w:val="both"/>
        <w:spacing w:lineRule="auto" w:line="240" w:after="0"/>
        <w:shd w:val="clear" w:color="auto" w:fill="FFFFFF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Затвердити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Програму розвитку фізичної культури і спорту для дітей шкільного віку на 20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20-2022 ро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згідно з додатком до даного рішення, що додається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.</w:t>
      </w:r>
      <w:r/>
    </w:p>
    <w:p>
      <w:pPr>
        <w:numPr>
          <w:ilvl w:val="0"/>
          <w:numId w:val="1"/>
        </w:numPr>
        <w:ind w:left="0" w:firstLine="567"/>
        <w:jc w:val="both"/>
        <w:spacing w:lineRule="auto" w:line="240" w:after="0"/>
        <w:shd w:val="clear" w:color="auto" w:fill="FFFFFF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Відділу освіти </w:t>
      </w:r>
      <w:r>
        <w:rPr>
          <w:rFonts w:ascii="Times New Roman" w:hAnsi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забезпечити організоване виконання заходів Програми.</w:t>
      </w:r>
      <w:r/>
    </w:p>
    <w:p>
      <w:pPr>
        <w:numPr>
          <w:ilvl w:val="0"/>
          <w:numId w:val="1"/>
        </w:numPr>
        <w:ind w:left="0" w:firstLine="567"/>
        <w:jc w:val="both"/>
        <w:spacing w:lineRule="auto" w:line="240" w:after="0"/>
        <w:shd w:val="clear" w:color="auto" w:fill="FFFFFF"/>
        <w:tabs>
          <w:tab w:val="left" w:pos="993" w:leader="none"/>
        </w:tabs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8"/>
          <w:szCs w:val="28"/>
        </w:rPr>
        <w:t xml:space="preserve">Вишняк Т.С., заступника голови з питань діяльності виконавчого комітету Менської міської ради.</w:t>
      </w:r>
      <w:r/>
    </w:p>
    <w:p>
      <w:pPr>
        <w:ind w:left="567"/>
        <w:jc w:val="both"/>
        <w:spacing w:lineRule="auto" w:line="240" w:after="0"/>
        <w:shd w:val="clear" w:color="auto" w:fill="FFFFFF"/>
        <w:tabs>
          <w:tab w:val="left" w:pos="993" w:leader="none"/>
        </w:tabs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pStyle w:val="176"/>
        <w:ind w:left="1080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spacing w:lineRule="auto" w:line="240" w:after="0"/>
        <w:tabs>
          <w:tab w:val="left" w:pos="6237" w:leader="none"/>
        </w:tabs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Міськ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й голова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ab/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Г.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А. 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Примаков</w:t>
      </w:r>
      <w:r/>
    </w:p>
    <w:p>
      <w:pPr>
        <w:spacing w:lineRule="auto" w:line="240" w:after="0"/>
        <w:tabs>
          <w:tab w:val="left" w:pos="6237" w:leader="none"/>
        </w:tabs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</w:r>
      <w:r/>
    </w:p>
    <w:p>
      <w:pPr>
        <w:ind w:left="5387"/>
        <w:spacing w:lineRule="auto" w:line="240" w:after="0"/>
        <w:rPr>
          <w:rFonts w:ascii="Times New Roman" w:hAnsi="Times New Roman" w:eastAsia="Times New Roman"/>
          <w:sz w:val="24"/>
          <w:szCs w:val="28"/>
          <w:lang w:eastAsia="ru-RU"/>
        </w:rPr>
      </w:pPr>
      <w:r>
        <w:rPr>
          <w:rFonts w:ascii="Times New Roman" w:hAnsi="Times New Roman" w:eastAsia="Batang"/>
          <w:bCs/>
          <w:iCs/>
          <w:szCs w:val="28"/>
          <w:lang w:eastAsia="ru-RU"/>
        </w:rPr>
        <w:br w:type="page"/>
      </w:r>
      <w:r>
        <w:rPr>
          <w:rFonts w:ascii="Times New Roman" w:hAnsi="Times New Roman" w:eastAsia="Times New Roman"/>
          <w:bCs/>
          <w:iCs/>
          <w:sz w:val="24"/>
          <w:szCs w:val="28"/>
          <w:lang w:eastAsia="ru-RU"/>
        </w:rPr>
        <w:t xml:space="preserve">Додаток до </w:t>
      </w:r>
      <w:r>
        <w:rPr>
          <w:rFonts w:ascii="Times New Roman" w:hAnsi="Times New Roman" w:eastAsia="Times New Roman"/>
          <w:bCs/>
          <w:iCs/>
          <w:sz w:val="24"/>
          <w:szCs w:val="28"/>
          <w:lang w:eastAsia="ru-RU"/>
        </w:rPr>
        <w:t xml:space="preserve">проє</w:t>
      </w:r>
      <w:r>
        <w:rPr>
          <w:rFonts w:ascii="Times New Roman" w:hAnsi="Times New Roman" w:eastAsia="Times New Roman"/>
          <w:bCs/>
          <w:iCs/>
          <w:sz w:val="24"/>
          <w:szCs w:val="28"/>
          <w:lang w:eastAsia="ru-RU"/>
        </w:rPr>
        <w:t xml:space="preserve">кту</w:t>
      </w:r>
      <w:r>
        <w:rPr>
          <w:rFonts w:ascii="Times New Roman" w:hAnsi="Times New Roman" w:eastAsia="Times New Roman"/>
          <w:bCs/>
          <w:iCs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4"/>
          <w:szCs w:val="28"/>
          <w:lang w:eastAsia="ru-RU"/>
        </w:rPr>
        <w:t xml:space="preserve">рішення </w:t>
      </w:r>
      <w:r>
        <w:rPr>
          <w:rFonts w:ascii="Times New Roman" w:hAnsi="Times New Roman"/>
        </w:rPr>
        <w:t xml:space="preserve">36 сесії </w:t>
      </w:r>
      <w:r>
        <w:rPr>
          <w:rFonts w:ascii="Times New Roman" w:hAnsi="Times New Roman"/>
        </w:rPr>
        <w:t xml:space="preserve">Менської міської ради </w:t>
      </w:r>
      <w:r>
        <w:rPr>
          <w:rFonts w:ascii="Times New Roman" w:hAnsi="Times New Roman"/>
        </w:rPr>
        <w:t xml:space="preserve">7 скликання від 2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.1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.2019 №____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Times New Roman"/>
          <w:bCs/>
          <w:iCs/>
          <w:sz w:val="24"/>
          <w:szCs w:val="28"/>
          <w:lang w:eastAsia="ru-RU"/>
        </w:rPr>
        <w:t xml:space="preserve">«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Про 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погодження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 Програми розвитку фізичної культури і спорту для дітей шкільного віку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на 20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20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-2022 ро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к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и</w:t>
      </w:r>
      <w:r>
        <w:rPr>
          <w:rFonts w:ascii="Times New Roman" w:hAnsi="Times New Roman"/>
          <w:bCs/>
          <w:iCs/>
          <w:sz w:val="24"/>
          <w:szCs w:val="28"/>
          <w:lang w:eastAsia="ru-RU"/>
        </w:rPr>
        <w:t xml:space="preserve">»</w:t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spacing w:lineRule="auto" w:line="240" w:after="0"/>
        <w:rPr>
          <w:rFonts w:ascii="Times New Roman" w:hAnsi="Times New Roman" w:eastAsia="Batang"/>
          <w:sz w:val="52"/>
          <w:szCs w:val="20"/>
          <w:lang w:eastAsia="ru-RU"/>
        </w:rPr>
      </w:pPr>
      <w:r>
        <w:rPr>
          <w:rFonts w:ascii="Times New Roman" w:hAnsi="Times New Roman" w:eastAsia="Batang"/>
          <w:sz w:val="52"/>
          <w:szCs w:val="20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/>
          <w:b/>
          <w:sz w:val="40"/>
          <w:szCs w:val="40"/>
          <w:lang w:eastAsia="ru-RU"/>
        </w:rPr>
        <w:t xml:space="preserve">ПРОГРАМА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/>
          <w:b/>
          <w:sz w:val="40"/>
          <w:szCs w:val="40"/>
          <w:lang w:eastAsia="ru-RU"/>
        </w:rPr>
        <w:t xml:space="preserve">розвитку фізичної культури і спорту для дітей </w:t>
      </w:r>
      <w:r>
        <w:rPr>
          <w:rFonts w:ascii="Times New Roman" w:hAnsi="Times New Roman" w:eastAsia="Times New Roman"/>
          <w:b/>
          <w:sz w:val="40"/>
          <w:szCs w:val="40"/>
          <w:lang w:eastAsia="ru-RU"/>
        </w:rPr>
        <w:t xml:space="preserve">шкільного віку та молоді на 2020</w:t>
      </w:r>
      <w:r>
        <w:rPr>
          <w:rFonts w:ascii="Times New Roman" w:hAnsi="Times New Roman" w:eastAsia="Times New Roman"/>
          <w:b/>
          <w:sz w:val="40"/>
          <w:szCs w:val="40"/>
          <w:lang w:eastAsia="ru-RU"/>
        </w:rPr>
        <w:t xml:space="preserve">-2022</w:t>
      </w:r>
      <w:r>
        <w:rPr>
          <w:rFonts w:ascii="Times New Roman" w:hAnsi="Times New Roman" w:eastAsia="Times New Roman"/>
          <w:b/>
          <w:sz w:val="40"/>
          <w:szCs w:val="40"/>
          <w:lang w:eastAsia="ru-RU"/>
        </w:rPr>
        <w:t xml:space="preserve"> р</w:t>
      </w:r>
      <w:r>
        <w:rPr>
          <w:rFonts w:ascii="Times New Roman" w:hAnsi="Times New Roman" w:eastAsia="Times New Roman"/>
          <w:b/>
          <w:sz w:val="40"/>
          <w:szCs w:val="40"/>
          <w:lang w:eastAsia="ru-RU"/>
        </w:rPr>
        <w:t xml:space="preserve">о</w:t>
      </w:r>
      <w:r>
        <w:rPr>
          <w:rFonts w:ascii="Times New Roman" w:hAnsi="Times New Roman" w:eastAsia="Times New Roman"/>
          <w:b/>
          <w:sz w:val="40"/>
          <w:szCs w:val="40"/>
          <w:lang w:eastAsia="ru-RU"/>
        </w:rPr>
        <w:t xml:space="preserve">к</w:t>
      </w:r>
      <w:r>
        <w:rPr>
          <w:rFonts w:ascii="Times New Roman" w:hAnsi="Times New Roman" w:eastAsia="Times New Roman"/>
          <w:b/>
          <w:sz w:val="40"/>
          <w:szCs w:val="40"/>
          <w:lang w:eastAsia="ru-RU"/>
        </w:rPr>
        <w:t xml:space="preserve">и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/>
          <w:b/>
          <w:sz w:val="40"/>
          <w:szCs w:val="40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/>
          <w:b/>
          <w:sz w:val="40"/>
          <w:szCs w:val="40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/>
          <w:b/>
          <w:sz w:val="40"/>
          <w:szCs w:val="40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/>
          <w:b/>
          <w:sz w:val="40"/>
          <w:szCs w:val="40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/>
          <w:b/>
          <w:sz w:val="40"/>
          <w:szCs w:val="40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/>
          <w:b/>
          <w:sz w:val="40"/>
          <w:szCs w:val="40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/>
          <w:b/>
          <w:sz w:val="40"/>
          <w:szCs w:val="40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/>
          <w:b/>
          <w:sz w:val="40"/>
          <w:szCs w:val="40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/>
          <w:b/>
          <w:sz w:val="40"/>
          <w:szCs w:val="40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/>
          <w:b/>
          <w:sz w:val="40"/>
          <w:szCs w:val="40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/>
          <w:b/>
          <w:sz w:val="40"/>
          <w:szCs w:val="40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/>
          <w:b/>
          <w:sz w:val="40"/>
          <w:szCs w:val="40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/>
          <w:b/>
          <w:sz w:val="40"/>
          <w:szCs w:val="40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Times New Roman"/>
          <w:b/>
          <w:sz w:val="40"/>
          <w:szCs w:val="40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2019</w:t>
      </w:r>
      <w:r/>
    </w:p>
    <w:p>
      <w:pPr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br w:type="page"/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І. ПАСПОРТ ПРОГРАМИ</w:t>
      </w:r>
      <w:r/>
    </w:p>
    <w:tbl>
      <w:tblPr>
        <w:tblW w:w="9602" w:type="dxa"/>
        <w:jc w:val="center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3398"/>
        <w:gridCol w:w="1809"/>
        <w:gridCol w:w="1809"/>
        <w:gridCol w:w="1810"/>
      </w:tblGrid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Назва Програми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4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Програма розвитку фізичної культури і спорту для дітей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шкільного віку та молоді на 2020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-2022 ро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и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Ініціатор розроблення Програми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428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Відділ освіти Менської міської ради 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3.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Дата, номер і назва документа органу виконавчої влади про розроблення Програми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428" w:type="dxa"/>
            <w:textDirection w:val="lrTb"/>
            <w:noWrap w:val="false"/>
          </w:tcPr>
          <w:p>
            <w:pPr>
              <w:ind w:firstLine="24"/>
              <w:jc w:val="both"/>
              <w:spacing w:lineRule="auto" w:line="240" w:after="0"/>
              <w:rPr>
                <w:rFonts w:ascii="Times New Roman" w:hAnsi="Times New Roman" w:eastAsia="Batang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Закони України «Про освіту», «Про загальну середню освіту», «Про позашкільну освіту», «Про фізичну культуру і спорт»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Розробник Програми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428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Відділ освіти Менської міської ради 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5.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Відповідальний виконавець Програми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428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Відділ освіти Менської міської ради </w:t>
            </w:r>
            <w:r/>
          </w:p>
        </w:tc>
      </w:tr>
      <w:tr>
        <w:trPr>
          <w:jc w:val="center"/>
          <w:trHeight w:val="84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6.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Учасники Програми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4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ідділ освіти Менської міської ради, сектор сім’ї, молоді та спорту Менської міської ради, заклади загальної середньої освіти Менської міської ради, Менська ДЮСШ, фінансове управління Менської міської ради </w:t>
            </w:r>
            <w:r/>
          </w:p>
        </w:tc>
      </w:tr>
      <w:tr>
        <w:trPr>
          <w:jc w:val="center"/>
          <w:trHeight w:val="842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7.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Дія Програми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428" w:type="dxa"/>
            <w:vAlign w:val="bottom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Дія програми поширюється на територію населених пунктів, які увійшли до складу Менської об’єднаної територіальної громади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8.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Термін реалізації Програми 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428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2020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-2022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оки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9.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Перелік бюджетів, задіяних у реалізації програми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428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Місцевий бюджет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76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09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2020 рік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тис.грн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09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2021 рік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тис.грн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1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2022 рік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тис.грн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76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10.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8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Загальний орієнтовний обсяг фінансових ресурсів, необхідних для реалізації Програми 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09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  <w:t xml:space="preserve">143,2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09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  <w:t xml:space="preserve">171,84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10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uk-UA"/>
              </w:rPr>
              <w:t xml:space="preserve">206,2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76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10.1.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Джерела фінансування Програми</w:t>
            </w:r>
            <w:r/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5428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Місцевий бюджет</w:t>
            </w:r>
            <w:r/>
          </w:p>
        </w:tc>
      </w:tr>
    </w:tbl>
    <w:p>
      <w:pPr>
        <w:jc w:val="both"/>
        <w:spacing w:lineRule="auto" w:line="240" w:after="0"/>
        <w:rPr>
          <w:rFonts w:ascii="Times New Roman" w:hAnsi="Times New Roman" w:eastAsia="Batang"/>
          <w:sz w:val="28"/>
          <w:szCs w:val="28"/>
          <w:lang w:eastAsia="ru-RU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br w:type="page"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ІІ. Загальні положення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 сучасному етапі розвитку суспільства фізична культура - це самостійна і особлива галузь загальної культури, яка спрямована, головним чином, на зміцнення здоров'я людини, продовження її творчої активності та життя, а також на зростання і вдосконалення її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всебічного і гармонійного розвитку та використання набутих якостей в суспільній, трудовій та інших видах діяльності.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Особливе місце займає фізичний розвиток дітей та молоді.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Сьогодні фізична культура у закладі загальної середньої освіти забезпечує сприятливі умови для розвитку фізичних здібностей, і одночасно духовних і моральних якостей дитини. Підвищення ефективності системи фізичного виховання стає передумовою і важливим ком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понентом гуманітарного виховання, формування у школярів патріотичних почуттів, фізичного та морального здоров'я, удосконалення фізичної і психологічної підготовленості до активного життя і діяльності, особливо в сучасних умовах кризових явищ у суспільстві.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Реалізація державної політики протягом останніх років сприяла певному позитивному розвитку сфери фізичної культури і спорту в громаді. Закладено прогресивні тенденції з окремих напрямів фізкультурно-оздоровчої та спортивної діяльності, запроваджено систему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проведення комплексних та багатоступеневих змагань.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Водночас фізична культура та спорт є ефективним та найбільш економічним засобом профілактики захворюваності, зміцнення генофонду та розв’язання різних соціальних проблем. 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Наявна система фізичного виховання і спорту не в повній мірі відповідає потребам суспільства.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 обсягом різних видатків на фізичне виховання і спорт з усіх джерел фінансування з розрахунком на одну особу Україна в декілька разів поступається розвинутим країнам. Бюджетне фінансування галузі залишається обмеженим.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Основним завданням </w:t>
      </w:r>
      <w:r>
        <w:rPr>
          <w:rFonts w:ascii="Times New Roman" w:hAnsi="Times New Roman"/>
          <w:sz w:val="28"/>
          <w:szCs w:val="28"/>
          <w:lang w:eastAsia="uk-UA"/>
        </w:rPr>
        <w:t xml:space="preserve">закладів освіти </w:t>
      </w:r>
      <w:r>
        <w:rPr>
          <w:rFonts w:ascii="Times New Roman" w:hAnsi="Times New Roman"/>
          <w:sz w:val="28"/>
          <w:szCs w:val="28"/>
          <w:lang w:eastAsia="uk-UA"/>
        </w:rPr>
        <w:t xml:space="preserve">є спрямування </w:t>
      </w:r>
      <w:r>
        <w:rPr>
          <w:rFonts w:ascii="Times New Roman" w:hAnsi="Times New Roman"/>
          <w:sz w:val="28"/>
          <w:szCs w:val="28"/>
          <w:lang w:eastAsia="uk-UA"/>
        </w:rPr>
        <w:t xml:space="preserve">зусиль тренерсько-викладацького складу</w:t>
      </w:r>
      <w:r>
        <w:rPr>
          <w:rFonts w:ascii="Times New Roman" w:hAnsi="Times New Roman"/>
          <w:sz w:val="28"/>
          <w:szCs w:val="28"/>
          <w:lang w:eastAsia="uk-UA"/>
        </w:rPr>
        <w:t xml:space="preserve">, педагогічних працівників</w:t>
      </w:r>
      <w:r>
        <w:rPr>
          <w:rFonts w:ascii="Times New Roman" w:hAnsi="Times New Roman"/>
          <w:sz w:val="28"/>
          <w:szCs w:val="28"/>
          <w:lang w:eastAsia="uk-UA"/>
        </w:rPr>
        <w:t xml:space="preserve"> на зміцнення здоров’я, розвиток фізичних, морально-вольових та інтелектуальних здібностей д</w:t>
      </w:r>
      <w:r>
        <w:rPr>
          <w:rFonts w:ascii="Times New Roman" w:hAnsi="Times New Roman"/>
          <w:sz w:val="28"/>
          <w:szCs w:val="28"/>
          <w:lang w:eastAsia="uk-UA"/>
        </w:rPr>
        <w:t xml:space="preserve">ітей</w:t>
      </w:r>
      <w:r>
        <w:rPr>
          <w:rFonts w:ascii="Times New Roman" w:hAnsi="Times New Roman"/>
          <w:sz w:val="28"/>
          <w:szCs w:val="28"/>
          <w:lang w:eastAsia="uk-UA"/>
        </w:rPr>
        <w:t xml:space="preserve"> з метою формування гармонійної особистості.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Результативним був  2019 рік</w:t>
      </w:r>
      <w:r>
        <w:rPr>
          <w:rFonts w:ascii="Times New Roman" w:hAnsi="Times New Roman"/>
          <w:sz w:val="28"/>
          <w:szCs w:val="28"/>
          <w:lang w:eastAsia="uk-UA"/>
        </w:rPr>
        <w:t xml:space="preserve"> для</w:t>
      </w:r>
      <w:r>
        <w:rPr>
          <w:rFonts w:ascii="Times New Roman" w:hAnsi="Times New Roman"/>
          <w:sz w:val="28"/>
          <w:szCs w:val="28"/>
          <w:lang w:eastAsia="uk-UA"/>
        </w:rPr>
        <w:t xml:space="preserve"> в</w:t>
      </w:r>
      <w:r>
        <w:rPr>
          <w:rFonts w:ascii="Times New Roman" w:hAnsi="Times New Roman"/>
          <w:sz w:val="28"/>
          <w:szCs w:val="28"/>
          <w:lang w:eastAsia="uk-UA"/>
        </w:rPr>
        <w:t xml:space="preserve">ихованці</w:t>
      </w:r>
      <w:r>
        <w:rPr>
          <w:rFonts w:ascii="Times New Roman" w:hAnsi="Times New Roman"/>
          <w:sz w:val="28"/>
          <w:szCs w:val="28"/>
          <w:lang w:eastAsia="uk-UA"/>
        </w:rPr>
        <w:t xml:space="preserve">в</w:t>
      </w:r>
      <w:r>
        <w:rPr>
          <w:rFonts w:ascii="Times New Roman" w:hAnsi="Times New Roman"/>
          <w:sz w:val="28"/>
          <w:szCs w:val="28"/>
          <w:lang w:eastAsia="uk-UA"/>
        </w:rPr>
        <w:t xml:space="preserve"> Менської ДЮСШ</w:t>
      </w:r>
      <w:r>
        <w:rPr>
          <w:rFonts w:ascii="Times New Roman" w:hAnsi="Times New Roman"/>
          <w:sz w:val="28"/>
          <w:szCs w:val="28"/>
          <w:lang w:eastAsia="uk-UA"/>
        </w:rPr>
        <w:t xml:space="preserve">, які вибороли ряд перемог на обласних та Всеукраїнських спортивних змаганнях</w:t>
      </w:r>
      <w:r>
        <w:rPr>
          <w:rFonts w:ascii="Times New Roman" w:hAnsi="Times New Roman"/>
          <w:sz w:val="28"/>
          <w:szCs w:val="28"/>
          <w:lang w:eastAsia="uk-UA"/>
        </w:rPr>
        <w:t xml:space="preserve">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Команда вихованців </w:t>
      </w:r>
      <w:r>
        <w:rPr>
          <w:rFonts w:ascii="Times New Roman" w:hAnsi="Times New Roman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/>
          <w:sz w:val="28"/>
          <w:szCs w:val="28"/>
          <w:lang w:eastAsia="uk-UA"/>
        </w:rPr>
        <w:t xml:space="preserve">ДЮСШ брала</w:t>
      </w:r>
      <w:r>
        <w:rPr>
          <w:rFonts w:ascii="Times New Roman" w:hAnsi="Times New Roman"/>
          <w:sz w:val="28"/>
          <w:szCs w:val="28"/>
          <w:lang w:eastAsia="uk-UA"/>
        </w:rPr>
        <w:t xml:space="preserve"> участь у Відкритому турнірі з міні-футболу в </w:t>
      </w:r>
      <w:r>
        <w:rPr>
          <w:rFonts w:ascii="Times New Roman" w:hAnsi="Times New Roman"/>
          <w:sz w:val="28"/>
          <w:szCs w:val="28"/>
          <w:lang w:eastAsia="uk-UA"/>
        </w:rPr>
        <w:t xml:space="preserve">м.Сновську</w:t>
      </w:r>
      <w:r>
        <w:rPr>
          <w:rFonts w:ascii="Times New Roman" w:hAnsi="Times New Roman"/>
          <w:sz w:val="28"/>
          <w:szCs w:val="28"/>
          <w:lang w:eastAsia="uk-UA"/>
        </w:rPr>
        <w:t xml:space="preserve"> і зайняли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5 місце</w:t>
      </w:r>
      <w:r>
        <w:rPr>
          <w:rFonts w:ascii="Times New Roman" w:hAnsi="Times New Roman"/>
          <w:sz w:val="28"/>
          <w:szCs w:val="28"/>
          <w:lang w:eastAsia="uk-UA"/>
        </w:rPr>
        <w:t xml:space="preserve">. В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м.Бровари</w:t>
      </w:r>
      <w:r>
        <w:rPr>
          <w:rFonts w:ascii="Times New Roman" w:hAnsi="Times New Roman"/>
          <w:sz w:val="28"/>
          <w:szCs w:val="28"/>
          <w:lang w:eastAsia="uk-UA"/>
        </w:rPr>
        <w:t xml:space="preserve"> відбувся Зимовий чемпіонат області з легкої атлетики</w:t>
      </w:r>
      <w:r>
        <w:rPr>
          <w:rFonts w:ascii="Times New Roman" w:hAnsi="Times New Roman"/>
          <w:sz w:val="28"/>
          <w:szCs w:val="28"/>
          <w:lang w:eastAsia="uk-UA"/>
        </w:rPr>
        <w:t xml:space="preserve"> на якому в</w:t>
      </w:r>
      <w:r>
        <w:rPr>
          <w:rFonts w:ascii="Times New Roman" w:hAnsi="Times New Roman"/>
          <w:sz w:val="28"/>
          <w:szCs w:val="28"/>
          <w:lang w:eastAsia="uk-UA"/>
        </w:rPr>
        <w:t xml:space="preserve">ихованці </w:t>
      </w:r>
      <w:r>
        <w:rPr>
          <w:rFonts w:ascii="Times New Roman" w:hAnsi="Times New Roman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/>
          <w:sz w:val="28"/>
          <w:szCs w:val="28"/>
          <w:lang w:eastAsia="uk-UA"/>
        </w:rPr>
        <w:t xml:space="preserve">ДЮСШ зайняли 1місце (</w:t>
      </w:r>
      <w:r>
        <w:rPr>
          <w:rFonts w:ascii="Times New Roman" w:hAnsi="Times New Roman"/>
          <w:sz w:val="28"/>
          <w:szCs w:val="28"/>
          <w:lang w:eastAsia="uk-UA"/>
        </w:rPr>
        <w:t xml:space="preserve">з</w:t>
      </w:r>
      <w:r>
        <w:rPr>
          <w:rFonts w:ascii="Times New Roman" w:hAnsi="Times New Roman"/>
          <w:sz w:val="28"/>
          <w:szCs w:val="28"/>
          <w:lang w:eastAsia="uk-UA"/>
        </w:rPr>
        <w:t xml:space="preserve">і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штовхання ядра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стрибк</w:t>
      </w:r>
      <w:r>
        <w:rPr>
          <w:rFonts w:ascii="Times New Roman" w:hAnsi="Times New Roman"/>
          <w:sz w:val="28"/>
          <w:szCs w:val="28"/>
          <w:lang w:eastAsia="uk-UA"/>
        </w:rPr>
        <w:t xml:space="preserve">ів у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висот</w:t>
      </w:r>
      <w:r>
        <w:rPr>
          <w:rFonts w:ascii="Times New Roman" w:hAnsi="Times New Roman"/>
          <w:sz w:val="28"/>
          <w:szCs w:val="28"/>
          <w:lang w:eastAsia="uk-UA"/>
        </w:rPr>
        <w:t xml:space="preserve">у</w:t>
      </w:r>
      <w:r>
        <w:rPr>
          <w:rFonts w:ascii="Times New Roman" w:hAnsi="Times New Roman"/>
          <w:sz w:val="28"/>
          <w:szCs w:val="28"/>
          <w:lang w:eastAsia="uk-UA"/>
        </w:rPr>
        <w:t xml:space="preserve">), 2 місце (</w:t>
      </w:r>
      <w:r>
        <w:rPr>
          <w:rFonts w:ascii="Times New Roman" w:hAnsi="Times New Roman"/>
          <w:sz w:val="28"/>
          <w:szCs w:val="28"/>
          <w:lang w:eastAsia="uk-UA"/>
        </w:rPr>
        <w:t xml:space="preserve">зі стрибків у </w:t>
      </w:r>
      <w:r>
        <w:rPr>
          <w:rFonts w:ascii="Times New Roman" w:hAnsi="Times New Roman"/>
          <w:sz w:val="28"/>
          <w:szCs w:val="28"/>
          <w:lang w:eastAsia="uk-UA"/>
        </w:rPr>
        <w:t xml:space="preserve">висот</w:t>
      </w:r>
      <w:r>
        <w:rPr>
          <w:rFonts w:ascii="Times New Roman" w:hAnsi="Times New Roman"/>
          <w:sz w:val="28"/>
          <w:szCs w:val="28"/>
          <w:lang w:eastAsia="uk-UA"/>
        </w:rPr>
        <w:t xml:space="preserve">у</w:t>
      </w:r>
      <w:r>
        <w:rPr>
          <w:rFonts w:ascii="Times New Roman" w:hAnsi="Times New Roman"/>
          <w:sz w:val="28"/>
          <w:szCs w:val="28"/>
          <w:lang w:eastAsia="uk-UA"/>
        </w:rPr>
        <w:t xml:space="preserve">), 3 місце (</w:t>
      </w:r>
      <w:r>
        <w:rPr>
          <w:rFonts w:ascii="Times New Roman" w:hAnsi="Times New Roman"/>
          <w:sz w:val="28"/>
          <w:szCs w:val="28"/>
          <w:lang w:eastAsia="uk-UA"/>
        </w:rPr>
        <w:t xml:space="preserve">зі </w:t>
      </w:r>
      <w:r>
        <w:rPr>
          <w:rFonts w:ascii="Times New Roman" w:hAnsi="Times New Roman"/>
          <w:sz w:val="28"/>
          <w:szCs w:val="28"/>
          <w:lang w:eastAsia="uk-UA"/>
        </w:rPr>
        <w:t xml:space="preserve">стрибків у довжину</w:t>
      </w:r>
      <w:r>
        <w:rPr>
          <w:rFonts w:ascii="Times New Roman" w:hAnsi="Times New Roman"/>
          <w:sz w:val="28"/>
          <w:szCs w:val="28"/>
          <w:lang w:eastAsia="uk-UA"/>
        </w:rPr>
        <w:t xml:space="preserve">)</w:t>
      </w:r>
      <w:r>
        <w:rPr>
          <w:rFonts w:ascii="Times New Roman" w:hAnsi="Times New Roman"/>
          <w:sz w:val="28"/>
          <w:szCs w:val="28"/>
          <w:lang w:eastAsia="uk-UA"/>
        </w:rPr>
        <w:t xml:space="preserve">. У</w:t>
      </w:r>
      <w:r>
        <w:rPr>
          <w:rFonts w:ascii="Times New Roman" w:hAnsi="Times New Roman"/>
          <w:sz w:val="28"/>
          <w:szCs w:val="28"/>
          <w:lang w:eastAsia="uk-UA"/>
        </w:rPr>
        <w:t xml:space="preserve"> Відкритому обласному</w:t>
      </w:r>
      <w:r>
        <w:rPr>
          <w:rFonts w:ascii="Times New Roman" w:hAnsi="Times New Roman"/>
          <w:sz w:val="28"/>
          <w:szCs w:val="28"/>
          <w:lang w:eastAsia="uk-UA"/>
        </w:rPr>
        <w:t xml:space="preserve"> турнір</w:t>
      </w:r>
      <w:r>
        <w:rPr>
          <w:rFonts w:ascii="Times New Roman" w:hAnsi="Times New Roman"/>
          <w:sz w:val="28"/>
          <w:szCs w:val="28"/>
          <w:lang w:eastAsia="uk-UA"/>
        </w:rPr>
        <w:t xml:space="preserve">і</w:t>
      </w:r>
      <w:r>
        <w:rPr>
          <w:rFonts w:ascii="Times New Roman" w:hAnsi="Times New Roman"/>
          <w:sz w:val="28"/>
          <w:szCs w:val="28"/>
          <w:lang w:eastAsia="uk-UA"/>
        </w:rPr>
        <w:t xml:space="preserve"> з вільної бо</w:t>
      </w:r>
      <w:r>
        <w:rPr>
          <w:rFonts w:ascii="Times New Roman" w:hAnsi="Times New Roman"/>
          <w:sz w:val="28"/>
          <w:szCs w:val="28"/>
          <w:lang w:eastAsia="uk-UA"/>
        </w:rPr>
        <w:t xml:space="preserve">ротьби пам’яті воїнів-афганців в</w:t>
      </w:r>
      <w:r>
        <w:rPr>
          <w:rFonts w:ascii="Times New Roman" w:hAnsi="Times New Roman"/>
          <w:sz w:val="28"/>
          <w:szCs w:val="28"/>
          <w:lang w:eastAsia="uk-UA"/>
        </w:rPr>
        <w:t xml:space="preserve">ихованці дитячо-юнацької спортивної школи Менської ОТГ зайняли 1, 2 та 3 місця.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Вихованці </w:t>
      </w:r>
      <w:r>
        <w:rPr>
          <w:rFonts w:ascii="Times New Roman" w:hAnsi="Times New Roman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/>
          <w:sz w:val="28"/>
          <w:szCs w:val="28"/>
          <w:lang w:eastAsia="uk-UA"/>
        </w:rPr>
        <w:t xml:space="preserve">ДЮСШ (</w:t>
      </w:r>
      <w:r>
        <w:rPr>
          <w:rFonts w:ascii="Times New Roman" w:hAnsi="Times New Roman"/>
          <w:sz w:val="28"/>
          <w:szCs w:val="28"/>
          <w:lang w:eastAsia="uk-UA"/>
        </w:rPr>
        <w:t xml:space="preserve">Соломенник</w:t>
      </w:r>
      <w:r>
        <w:rPr>
          <w:rFonts w:ascii="Times New Roman" w:hAnsi="Times New Roman"/>
          <w:sz w:val="28"/>
          <w:szCs w:val="28"/>
          <w:lang w:eastAsia="uk-UA"/>
        </w:rPr>
        <w:t xml:space="preserve"> Вікторія – 1місце; Ткаченко Катерина -2 місце) брали участь у змаганнях з легкої атлетики у приміщенні на призи заслуженого майстра спорту України Ю.</w:t>
      </w:r>
      <w:r>
        <w:rPr>
          <w:rFonts w:ascii="Times New Roman" w:hAnsi="Times New Roman"/>
          <w:sz w:val="28"/>
          <w:szCs w:val="28"/>
          <w:lang w:eastAsia="uk-UA"/>
        </w:rPr>
        <w:t xml:space="preserve">Білонога</w:t>
      </w:r>
      <w:r>
        <w:rPr>
          <w:rFonts w:ascii="Times New Roman" w:hAnsi="Times New Roman"/>
          <w:sz w:val="28"/>
          <w:szCs w:val="28"/>
          <w:lang w:eastAsia="uk-UA"/>
        </w:rPr>
        <w:t xml:space="preserve"> серед юнаків та дівчат 2002 року народження та молодше</w:t>
      </w:r>
      <w:r>
        <w:rPr>
          <w:rFonts w:ascii="Times New Roman" w:hAnsi="Times New Roman"/>
          <w:sz w:val="28"/>
          <w:szCs w:val="28"/>
          <w:lang w:eastAsia="uk-UA"/>
        </w:rPr>
        <w:t xml:space="preserve">, який проходив у </w:t>
      </w:r>
      <w:r>
        <w:rPr>
          <w:rFonts w:ascii="Times New Roman" w:hAnsi="Times New Roman"/>
          <w:sz w:val="28"/>
          <w:szCs w:val="28"/>
          <w:lang w:eastAsia="uk-UA"/>
        </w:rPr>
        <w:t xml:space="preserve">м.Суми</w:t>
      </w:r>
      <w:r>
        <w:rPr>
          <w:rFonts w:ascii="Times New Roman" w:hAnsi="Times New Roman"/>
          <w:sz w:val="28"/>
          <w:szCs w:val="28"/>
          <w:lang w:eastAsia="uk-UA"/>
        </w:rPr>
        <w:t xml:space="preserve">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Вихованці Менської ДЮСШ </w:t>
      </w:r>
      <w:r>
        <w:rPr>
          <w:rFonts w:ascii="Times New Roman" w:hAnsi="Times New Roman"/>
          <w:sz w:val="28"/>
          <w:szCs w:val="28"/>
          <w:lang w:eastAsia="uk-UA"/>
        </w:rPr>
        <w:t xml:space="preserve">Середа </w:t>
      </w:r>
      <w:r>
        <w:rPr>
          <w:rFonts w:ascii="Times New Roman" w:hAnsi="Times New Roman"/>
          <w:sz w:val="28"/>
          <w:szCs w:val="28"/>
          <w:lang w:eastAsia="uk-UA"/>
        </w:rPr>
        <w:t xml:space="preserve">Стас</w:t>
      </w:r>
      <w:r>
        <w:rPr>
          <w:rFonts w:ascii="Times New Roman" w:hAnsi="Times New Roman"/>
          <w:sz w:val="28"/>
          <w:szCs w:val="28"/>
          <w:lang w:eastAsia="uk-UA"/>
        </w:rPr>
        <w:t xml:space="preserve"> та </w:t>
      </w:r>
      <w:r>
        <w:rPr>
          <w:rFonts w:ascii="Times New Roman" w:hAnsi="Times New Roman"/>
          <w:sz w:val="28"/>
          <w:szCs w:val="28"/>
          <w:lang w:eastAsia="uk-UA"/>
        </w:rPr>
        <w:t xml:space="preserve">Захленюк</w:t>
      </w:r>
      <w:r>
        <w:rPr>
          <w:rFonts w:ascii="Times New Roman" w:hAnsi="Times New Roman"/>
          <w:sz w:val="28"/>
          <w:szCs w:val="28"/>
          <w:lang w:eastAsia="uk-UA"/>
        </w:rPr>
        <w:t xml:space="preserve"> Іван  зайняли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Чемпіонаті обла</w:t>
      </w:r>
      <w:r>
        <w:rPr>
          <w:rFonts w:ascii="Times New Roman" w:hAnsi="Times New Roman"/>
          <w:sz w:val="28"/>
          <w:szCs w:val="28"/>
          <w:lang w:eastAsia="uk-UA"/>
        </w:rPr>
        <w:t xml:space="preserve">сті серед юнаків 2002-2004 року відповідно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1місце та </w:t>
      </w:r>
      <w:r>
        <w:rPr>
          <w:rFonts w:ascii="Times New Roman" w:hAnsi="Times New Roman"/>
          <w:sz w:val="28"/>
          <w:szCs w:val="28"/>
          <w:lang w:eastAsia="uk-UA"/>
        </w:rPr>
        <w:t xml:space="preserve">2 місц</w:t>
      </w:r>
      <w:r>
        <w:rPr>
          <w:rFonts w:ascii="Times New Roman" w:hAnsi="Times New Roman"/>
          <w:sz w:val="28"/>
          <w:szCs w:val="28"/>
          <w:lang w:eastAsia="uk-UA"/>
        </w:rPr>
        <w:t xml:space="preserve">я</w:t>
      </w:r>
      <w:r>
        <w:rPr>
          <w:rFonts w:ascii="Times New Roman" w:hAnsi="Times New Roman"/>
          <w:sz w:val="28"/>
          <w:szCs w:val="28"/>
          <w:lang w:eastAsia="uk-UA"/>
        </w:rPr>
        <w:t xml:space="preserve">, а Кодяйкін Кирил здобув 3 місце. 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Видатки для реалізації даної Програми </w:t>
      </w:r>
      <w:r>
        <w:rPr>
          <w:rFonts w:ascii="Times New Roman" w:hAnsi="Times New Roman"/>
          <w:sz w:val="28"/>
          <w:szCs w:val="28"/>
        </w:rPr>
        <w:t xml:space="preserve">у 2019 році с</w:t>
      </w:r>
      <w:r>
        <w:rPr>
          <w:rFonts w:ascii="Times New Roman" w:hAnsi="Times New Roman"/>
          <w:sz w:val="28"/>
          <w:szCs w:val="28"/>
        </w:rPr>
        <w:t xml:space="preserve">прямовувалися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лише </w:t>
      </w:r>
      <w:r>
        <w:rPr>
          <w:rFonts w:ascii="Times New Roman" w:hAnsi="Times New Roman"/>
          <w:sz w:val="28"/>
          <w:szCs w:val="28"/>
        </w:rPr>
        <w:t xml:space="preserve">на забезпечення  підвозу учнів</w:t>
      </w:r>
      <w:r>
        <w:rPr>
          <w:rFonts w:ascii="Times New Roman" w:hAnsi="Times New Roman"/>
          <w:sz w:val="28"/>
          <w:szCs w:val="28"/>
        </w:rPr>
        <w:t xml:space="preserve"> закладів загальної середньої освіти на спортивні змагання до </w:t>
      </w:r>
      <w:r>
        <w:rPr>
          <w:rFonts w:ascii="Times New Roman" w:hAnsi="Times New Roman"/>
          <w:sz w:val="28"/>
          <w:szCs w:val="28"/>
        </w:rPr>
        <w:t xml:space="preserve">м.Мени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Проте  потребує зміцнення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матеріально-технічна база сфери фізичного виховання і спорту закладів освіти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pStyle w:val="169"/>
        <w:ind w:firstLine="708"/>
        <w:jc w:val="both"/>
        <w:spacing w:after="0" w:afterAutospacing="0" w:before="0" w:beforeAutospacing="0"/>
        <w:shd w:val="clear" w:color="auto" w:fill="FFFFFF"/>
        <w:rPr>
          <w:rStyle w:val="175"/>
          <w:sz w:val="28"/>
          <w:szCs w:val="28"/>
        </w:rPr>
      </w:pPr>
      <w:r>
        <w:rPr>
          <w:rStyle w:val="175"/>
          <w:sz w:val="28"/>
          <w:szCs w:val="28"/>
        </w:rPr>
        <w:t xml:space="preserve">К</w:t>
      </w:r>
      <w:r>
        <w:rPr>
          <w:rStyle w:val="175"/>
          <w:sz w:val="28"/>
          <w:szCs w:val="28"/>
        </w:rPr>
        <w:t xml:space="preserve">ошти необхідні для реалізації </w:t>
      </w:r>
      <w:r>
        <w:rPr>
          <w:rStyle w:val="175"/>
          <w:sz w:val="28"/>
          <w:szCs w:val="28"/>
        </w:rPr>
        <w:t xml:space="preserve">П</w:t>
      </w:r>
      <w:r>
        <w:rPr>
          <w:rStyle w:val="175"/>
          <w:sz w:val="28"/>
          <w:szCs w:val="28"/>
        </w:rPr>
        <w:t xml:space="preserve">рограм</w:t>
      </w:r>
      <w:r>
        <w:rPr>
          <w:rStyle w:val="175"/>
          <w:sz w:val="28"/>
          <w:szCs w:val="28"/>
        </w:rPr>
        <w:t xml:space="preserve">и</w:t>
      </w:r>
      <w:r>
        <w:rPr>
          <w:rStyle w:val="175"/>
          <w:sz w:val="28"/>
          <w:szCs w:val="28"/>
        </w:rPr>
        <w:t xml:space="preserve"> </w:t>
      </w:r>
      <w:r>
        <w:rPr>
          <w:rStyle w:val="175"/>
          <w:sz w:val="28"/>
          <w:szCs w:val="28"/>
        </w:rPr>
        <w:t xml:space="preserve">в 2020-2022 році </w:t>
      </w:r>
      <w:r>
        <w:rPr>
          <w:rStyle w:val="175"/>
          <w:sz w:val="28"/>
          <w:szCs w:val="28"/>
        </w:rPr>
        <w:t xml:space="preserve">будуть спрямовані наступним чином:</w:t>
      </w:r>
      <w:r/>
    </w:p>
    <w:p>
      <w:pPr>
        <w:pStyle w:val="169"/>
        <w:ind w:firstLine="709"/>
        <w:jc w:val="both"/>
        <w:spacing w:after="0" w:afterAutospacing="0" w:before="0" w:beforeAutospacing="0"/>
        <w:shd w:val="clear" w:color="auto" w:fill="FFFFFF"/>
        <w:tabs>
          <w:tab w:val="right" w:pos="9639" w:leader="none"/>
        </w:tabs>
        <w:rPr>
          <w:rStyle w:val="175"/>
          <w:sz w:val="28"/>
          <w:szCs w:val="28"/>
        </w:rPr>
      </w:pPr>
      <w:r>
        <w:rPr>
          <w:rStyle w:val="175"/>
          <w:sz w:val="28"/>
          <w:szCs w:val="28"/>
        </w:rPr>
        <w:t xml:space="preserve">- </w:t>
      </w:r>
      <w:r>
        <w:rPr>
          <w:rStyle w:val="175"/>
          <w:sz w:val="28"/>
          <w:szCs w:val="28"/>
        </w:rPr>
        <w:t xml:space="preserve">забезпечення підвозу </w:t>
      </w:r>
      <w:r>
        <w:rPr>
          <w:rStyle w:val="175"/>
          <w:sz w:val="28"/>
          <w:szCs w:val="28"/>
        </w:rPr>
        <w:t xml:space="preserve">учнів закладів загальної середньої освіти </w:t>
      </w:r>
      <w:r>
        <w:rPr>
          <w:rStyle w:val="175"/>
          <w:sz w:val="28"/>
          <w:szCs w:val="28"/>
        </w:rPr>
        <w:t xml:space="preserve">на спортивні змагання,</w:t>
      </w:r>
      <w:r>
        <w:rPr>
          <w:rStyle w:val="175"/>
          <w:sz w:val="28"/>
          <w:szCs w:val="28"/>
        </w:rPr>
        <w:tab/>
      </w:r>
      <w:r/>
    </w:p>
    <w:p>
      <w:pPr>
        <w:pStyle w:val="169"/>
        <w:ind w:firstLine="709"/>
        <w:jc w:val="both"/>
        <w:spacing w:after="0" w:afterAutospacing="0" w:before="0" w:beforeAutospacing="0"/>
        <w:shd w:val="clear" w:color="auto" w:fill="FFFFFF"/>
        <w:rPr>
          <w:rStyle w:val="175"/>
          <w:sz w:val="28"/>
          <w:szCs w:val="28"/>
        </w:rPr>
      </w:pPr>
      <w:r>
        <w:rPr>
          <w:rStyle w:val="175"/>
          <w:sz w:val="28"/>
          <w:szCs w:val="28"/>
        </w:rPr>
        <w:t xml:space="preserve">- придбання нагорних кубків, медалей, грамот, дипломів, </w:t>
      </w:r>
      <w:r/>
    </w:p>
    <w:p>
      <w:pPr>
        <w:pStyle w:val="169"/>
        <w:ind w:firstLine="709"/>
        <w:jc w:val="both"/>
        <w:spacing w:after="0" w:afterAutospacing="0" w:before="0" w:beforeAutospacing="0"/>
        <w:shd w:val="clear" w:color="auto" w:fill="FFFFFF"/>
        <w:rPr>
          <w:rStyle w:val="175"/>
          <w:sz w:val="28"/>
          <w:szCs w:val="28"/>
        </w:rPr>
      </w:pPr>
      <w:r>
        <w:rPr>
          <w:rStyle w:val="175"/>
          <w:sz w:val="28"/>
          <w:szCs w:val="28"/>
        </w:rPr>
        <w:t xml:space="preserve">- </w:t>
      </w:r>
      <w:r>
        <w:rPr>
          <w:rStyle w:val="175"/>
          <w:sz w:val="28"/>
          <w:szCs w:val="28"/>
        </w:rPr>
        <w:t xml:space="preserve">покраще</w:t>
      </w:r>
      <w:r>
        <w:rPr>
          <w:rStyle w:val="175"/>
          <w:sz w:val="28"/>
          <w:szCs w:val="28"/>
        </w:rPr>
        <w:t xml:space="preserve">ння матеріально-технічної бази</w:t>
      </w:r>
      <w:r>
        <w:rPr>
          <w:rStyle w:val="175"/>
          <w:sz w:val="28"/>
          <w:szCs w:val="28"/>
        </w:rPr>
        <w:t xml:space="preserve"> закладів освіти</w:t>
      </w:r>
      <w:r>
        <w:rPr>
          <w:rStyle w:val="175"/>
          <w:sz w:val="28"/>
          <w:szCs w:val="28"/>
        </w:rPr>
        <w:t xml:space="preserve">:</w:t>
      </w:r>
      <w:r>
        <w:rPr>
          <w:rStyle w:val="175"/>
          <w:sz w:val="28"/>
          <w:szCs w:val="28"/>
        </w:rPr>
        <w:t xml:space="preserve"> придбання спортивного інвентарю, зокрема спортивних снарядів (</w:t>
      </w:r>
      <w:hyperlink r:id="rId9" w:history="1">
        <w:r>
          <w:rPr>
            <w:rStyle w:val="177"/>
            <w:color w:val="auto"/>
            <w:sz w:val="28"/>
            <w:szCs w:val="28"/>
            <w:u w:val="none"/>
            <w:shd w:val="clear" w:color="auto" w:fill="FFFFFF"/>
          </w:rPr>
          <w:t xml:space="preserve">м'яч</w:t>
        </w:r>
      </w:hyperlink>
      <w:r>
        <w:rPr>
          <w:sz w:val="28"/>
          <w:szCs w:val="28"/>
          <w:shd w:val="clear" w:color="auto" w:fill="FFFFFF"/>
        </w:rPr>
        <w:t xml:space="preserve">,  </w:t>
      </w:r>
      <w:hyperlink r:id="rId10" w:tooltip="Штанга" w:history="1">
        <w:r>
          <w:rPr>
            <w:rStyle w:val="177"/>
            <w:color w:val="auto"/>
            <w:sz w:val="28"/>
            <w:szCs w:val="28"/>
            <w:u w:val="none"/>
            <w:shd w:val="clear" w:color="auto" w:fill="FFFFFF"/>
          </w:rPr>
          <w:t xml:space="preserve">штанга</w:t>
        </w:r>
      </w:hyperlink>
      <w:r>
        <w:rPr>
          <w:sz w:val="28"/>
          <w:szCs w:val="28"/>
          <w:shd w:val="clear" w:color="auto" w:fill="FFFFFF"/>
        </w:rPr>
        <w:t xml:space="preserve">,  </w:t>
      </w:r>
      <w:hyperlink r:id="rId11" w:tooltip="Метання диска" w:history="1">
        <w:r>
          <w:rPr>
            <w:rStyle w:val="177"/>
            <w:color w:val="auto"/>
            <w:sz w:val="28"/>
            <w:szCs w:val="28"/>
            <w:u w:val="none"/>
            <w:shd w:val="clear" w:color="auto" w:fill="FFFFFF"/>
          </w:rPr>
          <w:t xml:space="preserve">диск</w:t>
        </w:r>
      </w:hyperlink>
      <w:r>
        <w:rPr>
          <w:sz w:val="28"/>
          <w:szCs w:val="28"/>
          <w:shd w:val="clear" w:color="auto" w:fill="FFFFFF"/>
        </w:rPr>
        <w:t xml:space="preserve">, </w:t>
      </w:r>
      <w:hyperlink r:id="rId12" w:tooltip="Гиря" w:history="1">
        <w:r>
          <w:rPr>
            <w:rStyle w:val="177"/>
            <w:color w:val="auto"/>
            <w:sz w:val="28"/>
            <w:szCs w:val="28"/>
            <w:u w:val="none"/>
            <w:shd w:val="clear" w:color="auto" w:fill="FFFFFF"/>
          </w:rPr>
          <w:t xml:space="preserve">гиря</w:t>
        </w:r>
      </w:hyperlink>
      <w:r>
        <w:rPr>
          <w:sz w:val="28"/>
          <w:szCs w:val="28"/>
          <w:shd w:val="clear" w:color="auto" w:fill="FFFFFF"/>
        </w:rPr>
        <w:t xml:space="preserve">,  </w:t>
      </w:r>
      <w:hyperlink r:id="rId13" w:tooltip="Булава (спорт)" w:history="1">
        <w:r>
          <w:rPr>
            <w:rStyle w:val="177"/>
            <w:color w:val="auto"/>
            <w:sz w:val="28"/>
            <w:szCs w:val="28"/>
            <w:u w:val="none"/>
            <w:shd w:val="clear" w:color="auto" w:fill="FFFFFF"/>
          </w:rPr>
          <w:t xml:space="preserve">булава</w:t>
        </w:r>
      </w:hyperlink>
      <w:r>
        <w:rPr>
          <w:sz w:val="28"/>
          <w:szCs w:val="28"/>
          <w:shd w:val="clear" w:color="auto" w:fill="FFFFFF"/>
        </w:rPr>
        <w:t xml:space="preserve">, </w:t>
      </w:r>
      <w:hyperlink r:id="rId14" w:tooltip="Паралельні бруси" w:history="1">
        <w:r>
          <w:rPr>
            <w:rStyle w:val="177"/>
            <w:color w:val="auto"/>
            <w:sz w:val="28"/>
            <w:szCs w:val="28"/>
            <w:u w:val="none"/>
            <w:shd w:val="clear" w:color="auto" w:fill="FFFFFF"/>
          </w:rPr>
          <w:t xml:space="preserve">бруси</w:t>
        </w:r>
      </w:hyperlink>
      <w:r>
        <w:rPr>
          <w:sz w:val="28"/>
          <w:szCs w:val="28"/>
          <w:shd w:val="clear" w:color="auto" w:fill="FFFFFF"/>
        </w:rPr>
        <w:t xml:space="preserve">, </w:t>
      </w:r>
      <w:hyperlink r:id="rId15" w:tooltip="Колода (гімнастика)" w:history="1">
        <w:r>
          <w:rPr>
            <w:rStyle w:val="177"/>
            <w:color w:val="auto"/>
            <w:sz w:val="28"/>
            <w:szCs w:val="28"/>
            <w:u w:val="none"/>
            <w:shd w:val="clear" w:color="auto" w:fill="FFFFFF"/>
          </w:rPr>
          <w:t xml:space="preserve">колод</w:t>
        </w:r>
      </w:hyperlink>
      <w:r>
        <w:rPr>
          <w:sz w:val="28"/>
          <w:szCs w:val="28"/>
        </w:rPr>
        <w:t xml:space="preserve">а</w:t>
      </w:r>
      <w:r>
        <w:rPr>
          <w:sz w:val="28"/>
          <w:szCs w:val="28"/>
          <w:shd w:val="clear" w:color="auto" w:fill="FFFFFF"/>
        </w:rPr>
        <w:t xml:space="preserve"> та інші</w:t>
      </w:r>
      <w:r>
        <w:rPr>
          <w:rStyle w:val="175"/>
          <w:sz w:val="28"/>
          <w:szCs w:val="28"/>
        </w:rPr>
        <w:t xml:space="preserve">) та спеціальних пристосувань (</w:t>
      </w:r>
      <w:hyperlink r:id="rId16" w:tooltip="Лижі" w:history="1">
        <w:r>
          <w:rPr>
            <w:rStyle w:val="177"/>
            <w:color w:val="auto"/>
            <w:sz w:val="28"/>
            <w:szCs w:val="28"/>
            <w:u w:val="none"/>
            <w:shd w:val="clear" w:color="auto" w:fill="FFFFFF"/>
          </w:rPr>
          <w:t xml:space="preserve">лижі</w:t>
        </w:r>
      </w:hyperlink>
      <w:r>
        <w:rPr>
          <w:sz w:val="28"/>
          <w:szCs w:val="28"/>
          <w:shd w:val="clear" w:color="auto" w:fill="FFFFFF"/>
        </w:rPr>
        <w:t xml:space="preserve">,  </w:t>
      </w:r>
      <w:hyperlink r:id="rId17" w:tooltip="Ковзани" w:history="1">
        <w:r>
          <w:rPr>
            <w:rStyle w:val="177"/>
            <w:color w:val="auto"/>
            <w:sz w:val="28"/>
            <w:szCs w:val="28"/>
            <w:u w:val="none"/>
            <w:shd w:val="clear" w:color="auto" w:fill="FFFFFF"/>
          </w:rPr>
          <w:t xml:space="preserve">ковзани</w:t>
        </w:r>
      </w:hyperlink>
      <w:r>
        <w:rPr>
          <w:sz w:val="28"/>
          <w:szCs w:val="28"/>
          <w:shd w:val="clear" w:color="auto" w:fill="FFFFFF"/>
        </w:rPr>
        <w:t xml:space="preserve">,  </w:t>
      </w:r>
      <w:hyperlink r:id="rId18" w:tooltip="Каска" w:history="1">
        <w:r>
          <w:rPr>
            <w:rStyle w:val="177"/>
            <w:color w:val="auto"/>
            <w:sz w:val="28"/>
            <w:szCs w:val="28"/>
            <w:u w:val="none"/>
            <w:shd w:val="clear" w:color="auto" w:fill="FFFFFF"/>
          </w:rPr>
          <w:t xml:space="preserve">шолом</w:t>
        </w:r>
      </w:hyperlink>
      <w:r>
        <w:rPr>
          <w:sz w:val="28"/>
          <w:szCs w:val="28"/>
          <w:shd w:val="clear" w:color="auto" w:fill="FFFFFF"/>
        </w:rPr>
        <w:t xml:space="preserve">, </w:t>
      </w:r>
      <w:hyperlink r:id="rId19" w:tooltip="Ключка" w:history="1">
        <w:r>
          <w:rPr>
            <w:rStyle w:val="177"/>
            <w:color w:val="auto"/>
            <w:sz w:val="28"/>
            <w:szCs w:val="28"/>
            <w:u w:val="none"/>
            <w:shd w:val="clear" w:color="auto" w:fill="FFFFFF"/>
          </w:rPr>
          <w:t xml:space="preserve">ключка</w:t>
        </w:r>
      </w:hyperlink>
      <w:r>
        <w:rPr>
          <w:sz w:val="28"/>
          <w:szCs w:val="28"/>
          <w:shd w:val="clear" w:color="auto" w:fill="FFFFFF"/>
        </w:rPr>
        <w:t xml:space="preserve"> , тощо</w:t>
      </w:r>
      <w:r>
        <w:rPr>
          <w:rStyle w:val="175"/>
          <w:sz w:val="28"/>
          <w:szCs w:val="28"/>
        </w:rPr>
        <w:t xml:space="preserve">)</w:t>
      </w:r>
      <w:r>
        <w:rPr>
          <w:rStyle w:val="175"/>
          <w:sz w:val="28"/>
          <w:szCs w:val="28"/>
        </w:rPr>
        <w:t xml:space="preserve">.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І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ІІ. Мета Програми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Програму розвитку фізичної культури і спорту для дітей шкільного віку та молоді розроблено з метою: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підвищення ефективності реалізації державної політики у сфері фізичної культури і спорту;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сприяння фізичному і духовному розвитку дітей шкільного віку та молоді, формування у їх свідомості основ здорового способу життя та патріотизму;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створення умов для задоволення потреб кожного громадянина країни у фізичному розвитку, зміцненні здоров’я засобами фізичної культури і спорту;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- розвитку фізичного руху в Менській об’єднаній територіальній громаді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/>
    </w:p>
    <w:p>
      <w:pPr>
        <w:pStyle w:val="169"/>
        <w:ind w:firstLine="709"/>
        <w:jc w:val="both"/>
        <w:spacing w:after="0" w:afterAutospacing="0" w:before="0" w:beforeAutospacing="0"/>
        <w:shd w:val="clear" w:color="auto" w:fill="FFFFFF"/>
        <w:rPr>
          <w:rStyle w:val="175"/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зміцнення матеріально-</w:t>
      </w:r>
      <w:r>
        <w:rPr>
          <w:rStyle w:val="175"/>
          <w:sz w:val="28"/>
          <w:szCs w:val="28"/>
        </w:rPr>
        <w:t xml:space="preserve">технічної бази:</w:t>
      </w:r>
      <w:r>
        <w:rPr>
          <w:rStyle w:val="175"/>
          <w:sz w:val="28"/>
          <w:szCs w:val="28"/>
        </w:rPr>
        <w:t xml:space="preserve"> придбання спортивного інвентарю, зокрема спортивних снарядів та спеціальних пристосувань</w:t>
      </w:r>
      <w:r>
        <w:rPr>
          <w:rStyle w:val="175"/>
          <w:sz w:val="28"/>
          <w:szCs w:val="28"/>
        </w:rPr>
        <w:t xml:space="preserve">.</w:t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val="en-US" w:eastAsia="ru-RU"/>
        </w:rPr>
        <w:t xml:space="preserve">IV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. Завдання Програми</w:t>
      </w:r>
      <w:r/>
    </w:p>
    <w:p>
      <w:pPr>
        <w:pStyle w:val="169"/>
        <w:ind w:firstLine="567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Основними завданнями Програми є:</w:t>
      </w:r>
      <w:r/>
    </w:p>
    <w:p>
      <w:pPr>
        <w:pStyle w:val="169"/>
        <w:ind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проведення фізкультурно-оздоровчої та спортивно-масової роботи в усіх закладах освіти Менської об’єднаної територіальної громади, за місцем </w:t>
      </w:r>
      <w:r>
        <w:rPr>
          <w:sz w:val="28"/>
          <w:szCs w:val="28"/>
        </w:rPr>
        <w:t xml:space="preserve">проживання</w:t>
      </w:r>
      <w:r>
        <w:rPr>
          <w:sz w:val="28"/>
          <w:szCs w:val="28"/>
        </w:rPr>
        <w:t xml:space="preserve">;</w:t>
      </w:r>
      <w:r/>
    </w:p>
    <w:p>
      <w:pPr>
        <w:pStyle w:val="169"/>
        <w:ind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інтегрування ефективних (інноваційних) форм і методів фізкультурно-спортивної діяльності та розвиток видів спорту з урахуванням місцевих особливостей і економічних факторів;</w:t>
      </w:r>
      <w:r/>
    </w:p>
    <w:p>
      <w:pPr>
        <w:pStyle w:val="169"/>
        <w:ind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реформування організаційних основ фізкультурно-спортивного руху, стимулювання роботи дієвої мережі фізкультурно-спортивних гуртків, секцій;</w:t>
      </w:r>
      <w:r/>
    </w:p>
    <w:p>
      <w:pPr>
        <w:pStyle w:val="169"/>
        <w:ind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збереження наявної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матеріально-технічної бази, поліпшення умов її функціонування;</w:t>
      </w:r>
      <w:r/>
    </w:p>
    <w:p>
      <w:pPr>
        <w:pStyle w:val="169"/>
        <w:ind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підвищення рівня нормативно-правового, кадрового, матеріально-технічного, фінансового, науково-методичного, медичного та інформаційного забезпечення розвитку фізкультури і спорту.</w:t>
      </w:r>
      <w:r/>
    </w:p>
    <w:p>
      <w:pPr>
        <w:jc w:val="center"/>
        <w:spacing w:lineRule="auto" w:line="240" w:after="0"/>
        <w:rPr>
          <w:rFonts w:ascii="Times New Roman" w:hAnsi="Times New Roman" w:eastAsia="Batang"/>
          <w:b/>
          <w:sz w:val="28"/>
          <w:szCs w:val="28"/>
          <w:lang w:eastAsia="ru-RU"/>
        </w:rPr>
      </w:pP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V. </w:t>
      </w:r>
      <w:r>
        <w:rPr>
          <w:rFonts w:ascii="Times New Roman" w:hAnsi="Times New Roman" w:eastAsia="Batang"/>
          <w:b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еалізація Програми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Програма розвитку фізичної культури і спорту для дітей шкільного віку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 молоді на 2020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-2022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передбачає реалізацію першочергових заходів, спрямованих на забезпечення підвищення ефективності підготовки юних спортсменів до вищих досягнень, збереження матеріально-спортивної бази, фінансово-економічного та інформаційного забезпечення сфери.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/>
          <w:b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. Фінансове забезпечення Програми</w:t>
      </w:r>
      <w:r/>
    </w:p>
    <w:p>
      <w:pPr>
        <w:pStyle w:val="170"/>
        <w:ind w:firstLine="708"/>
        <w:jc w:val="both"/>
        <w:spacing w:after="0" w:afterAutospacing="0" w:before="0" w:before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Фінансування Програми здійснюватиметься за рахунок коштів місцевого бюджету, виходячи з його фінансових можливостей, а також інших джерел фінансування, не заборонених чинним законодавством України.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V</w:t>
      </w:r>
      <w:r>
        <w:rPr>
          <w:rFonts w:ascii="Times New Roman" w:hAnsi="Times New Roman" w:eastAsia="Times New Roman"/>
          <w:b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І. Очікувані результати виконання Програми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Виконання заходів, передбачених Програмою розвитку фізичної культури і спорту дітей шкільного віку та молоді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2020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-2022 ро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дозволить: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створити умови для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фізкультурно-оздоровчої роботи серед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дітей та молоді, спрямувавши його на патріотичне, духовне та фізичне вдосконалення засобами фізичної культури і спорту;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збільшити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кількість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дітей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залучених до фізкультурно-оздоровчої та спортивно-масової роботи;</w:t>
      </w:r>
      <w:r/>
    </w:p>
    <w:p>
      <w:pPr>
        <w:pStyle w:val="169"/>
        <w:ind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вжити заходів щодо збільшення кілько</w:t>
      </w:r>
      <w:r>
        <w:rPr>
          <w:sz w:val="28"/>
          <w:szCs w:val="28"/>
        </w:rPr>
        <w:t xml:space="preserve">ст</w:t>
      </w:r>
      <w:r>
        <w:rPr>
          <w:sz w:val="28"/>
          <w:szCs w:val="28"/>
        </w:rPr>
        <w:t xml:space="preserve">і</w:t>
      </w:r>
      <w:r>
        <w:rPr>
          <w:sz w:val="28"/>
          <w:szCs w:val="28"/>
        </w:rPr>
        <w:t xml:space="preserve"> школярів, що відвідують спортивні секції та гуртки;</w:t>
      </w:r>
      <w:r/>
    </w:p>
    <w:p>
      <w:pPr>
        <w:pStyle w:val="169"/>
        <w:ind w:firstLine="567"/>
        <w:jc w:val="both"/>
        <w:spacing w:after="0" w:afterAutospacing="0" w:before="0" w:before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створити необхідні умови для фізкультурно-оздоровчої роботи серед населення, у тому числі серед осіб з</w:t>
      </w:r>
      <w:r>
        <w:rPr>
          <w:sz w:val="28"/>
          <w:szCs w:val="28"/>
        </w:rPr>
        <w:t xml:space="preserve"> особливими освітніми потребами.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en-US" w:eastAsia="uk-UA"/>
        </w:rPr>
        <w:t xml:space="preserve">VI</w:t>
      </w:r>
      <w:r>
        <w:rPr>
          <w:rFonts w:ascii="Times New Roman" w:hAnsi="Times New Roman" w:eastAsia="Times New Roman"/>
          <w:b/>
          <w:bCs/>
          <w:sz w:val="28"/>
          <w:szCs w:val="28"/>
          <w:lang w:val="en-US" w:eastAsia="uk-UA"/>
        </w:rPr>
        <w:t xml:space="preserve">I</w:t>
      </w:r>
      <w:r>
        <w:rPr>
          <w:rFonts w:ascii="Times New Roman" w:hAnsi="Times New Roman" w:eastAsia="Times New Roman"/>
          <w:b/>
          <w:bCs/>
          <w:sz w:val="28"/>
          <w:szCs w:val="28"/>
          <w:lang w:val="en-US" w:eastAsia="uk-UA"/>
        </w:rPr>
        <w:t xml:space="preserve">I</w:t>
      </w:r>
      <w:r>
        <w:rPr>
          <w:rFonts w:ascii="Times New Roman" w:hAnsi="Times New Roman" w:eastAsia="Times New Roman"/>
          <w:b/>
          <w:bCs/>
          <w:sz w:val="28"/>
          <w:szCs w:val="28"/>
          <w:lang w:eastAsia="uk-UA"/>
        </w:rPr>
        <w:t xml:space="preserve">. Управління та контроль за ходом виконання Програми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eastAsia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uk-UA"/>
        </w:rPr>
        <w:t xml:space="preserve">Головним виконавцем Програми є відд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uk-UA"/>
        </w:rPr>
        <w:t xml:space="preserve">іл освіти Менської міської ради, заклади освіти.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uk-UA"/>
        </w:rPr>
        <w:t xml:space="preserve"> Контроль за її виконанням здійснює виконавчий комітет міської ради.</w:t>
      </w:r>
      <w:r/>
    </w:p>
    <w:p>
      <w:pPr>
        <w:jc w:val="center"/>
        <w:spacing w:lineRule="auto" w:line="240" w:after="0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b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/>
          <w:b/>
          <w:sz w:val="28"/>
          <w:szCs w:val="28"/>
          <w:lang w:val="ru-RU" w:eastAsia="ru-RU"/>
        </w:rPr>
        <w:t xml:space="preserve">Х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Заходи Програми розвитку фізичної культури і спорту для дітей шкільного віку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та молоді на 2020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-2022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р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</w:t>
      </w:r>
      <w:r/>
    </w:p>
    <w:tbl>
      <w:tblPr>
        <w:tblStyle w:val="17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228"/>
        <w:gridCol w:w="1040"/>
        <w:gridCol w:w="1276"/>
        <w:gridCol w:w="958"/>
      </w:tblGrid>
      <w:tr>
        <w:trPr>
          <w:trHeight w:val="113"/>
          <w:tblHeader/>
        </w:trPr>
        <w:tc>
          <w:tcPr>
            <w:tcW w:w="53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4"/>
                <w:lang w:eastAsia="uk-UA"/>
              </w:rPr>
              <w:t xml:space="preserve">№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4"/>
                <w:lang w:eastAsia="uk-UA"/>
              </w:rPr>
              <w:t xml:space="preserve">з/п</w:t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0"/>
                <w:szCs w:val="24"/>
                <w:lang w:eastAsia="uk-UA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 w:eastAsia="Times New Roman"/>
                <w:bCs/>
                <w:sz w:val="20"/>
                <w:szCs w:val="24"/>
                <w:lang w:eastAsia="uk-UA"/>
              </w:rPr>
              <w:t xml:space="preserve">Зміст заходу</w:t>
            </w:r>
            <w:r/>
          </w:p>
        </w:tc>
        <w:tc>
          <w:tcPr>
            <w:tcW w:w="1228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4"/>
                <w:lang w:eastAsia="uk-UA"/>
              </w:rPr>
              <w:t xml:space="preserve">Виконавці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bCs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4"/>
                <w:lang w:eastAsia="uk-UA"/>
              </w:rPr>
              <w:t xml:space="preserve">Термін </w:t>
            </w:r>
            <w:r>
              <w:rPr>
                <w:rFonts w:ascii="Times New Roman" w:hAnsi="Times New Roman" w:eastAsia="Times New Roman"/>
                <w:bCs/>
                <w:sz w:val="20"/>
                <w:szCs w:val="24"/>
                <w:lang w:eastAsia="uk-UA"/>
              </w:rPr>
              <w:t xml:space="preserve">виконан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4"/>
                <w:lang w:eastAsia="uk-UA"/>
              </w:rPr>
              <w:t xml:space="preserve">ня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4"/>
                <w:lang w:eastAsia="uk-UA"/>
              </w:rPr>
              <w:t xml:space="preserve">Джерела фінансування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0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4"/>
                <w:lang w:eastAsia="uk-UA"/>
              </w:rPr>
              <w:t xml:space="preserve">Обсяги фінансування (тис. грн.)</w:t>
            </w:r>
            <w:r/>
          </w:p>
        </w:tc>
      </w:tr>
      <w:tr>
        <w:trPr>
          <w:trHeight w:val="493"/>
        </w:trPr>
        <w:tc>
          <w:tcPr>
            <w:gridSpan w:val="6"/>
            <w:tcW w:w="98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І.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Фізичне виховання і фізкультурно-оздоровча робота у освітньому процесі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.</w:t>
            </w:r>
            <w:r/>
          </w:p>
        </w:tc>
      </w:tr>
      <w:tr>
        <w:trPr>
          <w:trHeight w:val="265"/>
        </w:trPr>
        <w:tc>
          <w:tcPr>
            <w:tcW w:w="5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1.</w:t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Залучення дітей та молоді шкільного віку до систематичних заня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ть фізичною культурою і спортом.</w:t>
            </w:r>
            <w:r/>
          </w:p>
        </w:tc>
        <w:tc>
          <w:tcPr>
            <w:tcW w:w="122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Дирек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ція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 закладів освіти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Не потребує фінансування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1"/>
        </w:trPr>
        <w:tc>
          <w:tcPr>
            <w:tcW w:w="5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2.</w:t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Сприяння введенню четвертого уроку фізичної культури у 5-11 класах закладів загальної середньої освіти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/>
          </w:p>
        </w:tc>
        <w:tc>
          <w:tcPr>
            <w:tcW w:w="122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ирекція закладів загальної середньої освіти 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Не потребує фінансування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281"/>
        </w:trPr>
        <w:tc>
          <w:tcPr>
            <w:tcW w:w="5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3.</w:t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Style w:val="175"/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Проведення комплексних змагань серед учнів закл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адів загальної середньої освіти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(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 xml:space="preserve">забезпеченн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 xml:space="preserve">я підвозу на спортивні змагання)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 серед них: футбольні змагання «Вулична ліга», етап ОТГ спортивно-масових змагань «Олімпійське лелеченя», «Хто ти, майбутній олімпієць?»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 та інш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их.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ab/>
            </w:r>
            <w:r/>
          </w:p>
          <w:p>
            <w:pPr>
              <w:pStyle w:val="169"/>
              <w:jc w:val="both"/>
              <w:spacing w:after="0" w:afterAutospacing="0" w:before="0" w:beforeAutospacing="0"/>
              <w:shd w:val="clear" w:color="auto" w:fill="FFFFFF"/>
            </w:pPr>
            <w:r/>
            <w:r/>
          </w:p>
        </w:tc>
        <w:tc>
          <w:tcPr>
            <w:tcW w:w="122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Відділ освіти, дирекція закладів загальної середньої освіти, Менської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ДЮСШ 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Місцевий бюджет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18,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 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 6 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 9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242"/>
        </w:trPr>
        <w:tc>
          <w:tcPr>
            <w:tcW w:w="5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4.</w:t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Забезпечення участі команд учнів закладів загальної середньої освіти громади у міжрайонних, обласних та всеукраїнських змаганнях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 xml:space="preserve">(забезпечення підвозу на спортивні змагання)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«Олімпійське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л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елеченя», «Хто ти, майбутній олімпієць?»,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спарта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кіади, матчеві зустрічі, кубки 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 тощо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W w:w="122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Відділ освіти 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Місцевий бюджет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25,2 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30,2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36,2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 </w:t>
            </w:r>
            <w:r/>
          </w:p>
        </w:tc>
      </w:tr>
      <w:tr>
        <w:trPr>
          <w:trHeight w:val="281"/>
        </w:trPr>
        <w:tc>
          <w:tcPr>
            <w:tcW w:w="5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Залучення до занять фізичною культурою і спортом дітей-сиріт, дітей з інвалідністю, дітей з малозабезпечених і багатодітних сімей та учнів, схильних до правопорушень.</w:t>
            </w:r>
            <w:r/>
          </w:p>
        </w:tc>
        <w:tc>
          <w:tcPr>
            <w:tcW w:w="122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ирекція закладів загальної середньої освіти 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Не потребує фінансування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1"/>
        </w:trPr>
        <w:tc>
          <w:tcPr>
            <w:tcW w:w="5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.</w:t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Забезпечення організації фізкультурно-оздоровчої та реабілітаційної роботи серед учнівської молоді, яка за станом здоров’я віднесена до спеціальної медичної групи.</w:t>
            </w:r>
            <w:r/>
          </w:p>
        </w:tc>
        <w:tc>
          <w:tcPr>
            <w:tcW w:w="122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ирекція закладів загальної середньої освіти 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Не потребує фінансування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1"/>
        </w:trPr>
        <w:tc>
          <w:tcPr>
            <w:gridSpan w:val="3"/>
            <w:tcW w:w="658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  <w:t xml:space="preserve">ВСЬОГО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  <w:t xml:space="preserve"> (2020-2022 роки)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  <w:t xml:space="preserve">              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  <w:t xml:space="preserve">157,2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тис.грн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43,2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51,8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,2</w:t>
            </w:r>
            <w:r/>
          </w:p>
        </w:tc>
      </w:tr>
      <w:tr>
        <w:trPr>
          <w:trHeight w:val="281"/>
        </w:trPr>
        <w:tc>
          <w:tcPr>
            <w:gridSpan w:val="6"/>
            <w:tcW w:w="98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ІІ. Забезпечення розвитку дитячо-юнацького спорту</w:t>
            </w:r>
            <w:r/>
          </w:p>
        </w:tc>
      </w:tr>
      <w:tr>
        <w:trPr>
          <w:trHeight w:val="281"/>
        </w:trPr>
        <w:tc>
          <w:tcPr>
            <w:tcW w:w="5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1.</w:t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uk-UA"/>
              </w:rPr>
              <w:t xml:space="preserve">Залучення учнів закладів загальної середньої освіти об’єднаної територіальної громади до занять у  Менській дитячо-юнацькій спортивній школі.</w:t>
            </w:r>
            <w:r/>
          </w:p>
        </w:tc>
        <w:tc>
          <w:tcPr>
            <w:tcW w:w="122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ирекція Менської ДЮСШ 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Не потребує фінансування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281"/>
        </w:trPr>
        <w:tc>
          <w:tcPr>
            <w:gridSpan w:val="3"/>
            <w:tcW w:w="658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ВСЬОГО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  <w:t xml:space="preserve"> -</w:t>
            </w:r>
            <w:r/>
          </w:p>
        </w:tc>
      </w:tr>
      <w:tr>
        <w:trPr>
          <w:trHeight w:val="281"/>
        </w:trPr>
        <w:tc>
          <w:tcPr>
            <w:gridSpan w:val="6"/>
            <w:tcW w:w="98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ІІІ. Забезпечення розвитку спорту вищих досягнень, олімпійського, не олімпійського та пара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о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лімпійського руху</w:t>
            </w:r>
            <w:r/>
          </w:p>
        </w:tc>
      </w:tr>
      <w:tr>
        <w:trPr>
          <w:trHeight w:val="281"/>
        </w:trPr>
        <w:tc>
          <w:tcPr>
            <w:tcW w:w="5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1.</w:t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uk-UA"/>
              </w:rPr>
              <w:t xml:space="preserve">Забезпечення підготовки та участі спортсменів об’єднано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uk-UA"/>
              </w:rPr>
              <w:t xml:space="preserve">ї територіальної громади різного 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uk-UA"/>
              </w:rPr>
              <w:t xml:space="preserve">шкільного віку у спортивних змаганнях всеукраїнського, міжнародного рівня з 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uk-UA"/>
              </w:rPr>
              <w:t xml:space="preserve">визнаних у державі видів спорту</w:t>
            </w:r>
            <w:r>
              <w:rPr>
                <w:rFonts w:ascii="Times New Roman" w:hAnsi="Times New Roman" w:eastAsia="Times New Roman"/>
                <w:sz w:val="24"/>
                <w:szCs w:val="24"/>
                <w:shd w:val="clear" w:color="auto" w:fill="FFFFFF"/>
                <w:lang w:eastAsia="uk-UA"/>
              </w:rPr>
              <w:t xml:space="preserve">.</w:t>
            </w:r>
            <w:r/>
          </w:p>
        </w:tc>
        <w:tc>
          <w:tcPr>
            <w:tcW w:w="122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ирекція Менської ДЮСШ 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Не потребує фінансування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</w:tr>
      <w:tr>
        <w:trPr>
          <w:trHeight w:val="281"/>
        </w:trPr>
        <w:tc>
          <w:tcPr>
            <w:gridSpan w:val="3"/>
            <w:tcW w:w="658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ВСЬОГО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 -</w:t>
            </w:r>
            <w:r/>
          </w:p>
        </w:tc>
      </w:tr>
      <w:tr>
        <w:trPr>
          <w:trHeight w:val="281"/>
        </w:trPr>
        <w:tc>
          <w:tcPr>
            <w:gridSpan w:val="6"/>
            <w:tcW w:w="985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ІV. Нормативно-правове та інформаційне забезпечення сфери фізичної культури і спорту</w:t>
            </w:r>
            <w:r/>
          </w:p>
        </w:tc>
      </w:tr>
      <w:tr>
        <w:trPr>
          <w:trHeight w:val="281"/>
        </w:trPr>
        <w:tc>
          <w:tcPr>
            <w:tcW w:w="5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 xml:space="preserve">1.</w:t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прямування діяльності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закладів освіти Менської об’єднаної територіальної громади на виконання Закону України «Про фізичну культуру і спорт».</w:t>
            </w:r>
            <w:r/>
          </w:p>
        </w:tc>
        <w:tc>
          <w:tcPr>
            <w:tcW w:w="122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 xml:space="preserve">Відділ освіти,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 xml:space="preserve">директори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 xml:space="preserve">закладів освіти 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Не потребує фінансування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1"/>
        </w:trPr>
        <w:tc>
          <w:tcPr>
            <w:tcW w:w="5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 xml:space="preserve">2.</w:t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Забезпечення виконання відомчих нормативно-правових актів сфери фізичної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культури та спорту.</w:t>
            </w:r>
            <w:r/>
          </w:p>
        </w:tc>
        <w:tc>
          <w:tcPr>
            <w:tcW w:w="122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 xml:space="preserve">Відділ освіти,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 xml:space="preserve">працівники закладів освіти 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Не потребує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фінансування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1"/>
        </w:trPr>
        <w:tc>
          <w:tcPr>
            <w:tcW w:w="5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 xml:space="preserve">3.</w:t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Забезпечення висвітлення в мережі Інтернет, засобах масової інформації відомостей про проведення спортивно-масових заходів з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 участю дітей шкільного віку Менської об’єднаної територіальної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громад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а також участь спортсменів шкільного віку у обласних та Всеукраїнських змаганнях.</w:t>
            </w:r>
            <w:r/>
          </w:p>
        </w:tc>
        <w:tc>
          <w:tcPr>
            <w:tcW w:w="122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 xml:space="preserve">Відділ освіти, дирекція закладів освіти 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Не потребує фінансування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r>
            <w:r/>
          </w:p>
        </w:tc>
      </w:tr>
      <w:tr>
        <w:trPr>
          <w:trHeight w:val="281"/>
        </w:trPr>
        <w:tc>
          <w:tcPr>
            <w:gridSpan w:val="6"/>
            <w:tcW w:w="985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en-US" w:eastAsia="uk-UA"/>
              </w:rPr>
              <w:t xml:space="preserve">V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. Поліпшення матеріально-технічної, фінансової сфери фізичної культури і спорту</w:t>
            </w:r>
            <w:r/>
          </w:p>
        </w:tc>
      </w:tr>
      <w:tr>
        <w:trPr>
          <w:trHeight w:val="281"/>
        </w:trPr>
        <w:tc>
          <w:tcPr>
            <w:tcW w:w="534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1.</w:t>
            </w:r>
            <w:r/>
          </w:p>
        </w:tc>
        <w:tc>
          <w:tcPr>
            <w:tcW w:w="4819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Постійне здійснення перевірки технічного стану спортивних споруд закладів освіти, забезпечення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їх надійності та безпечної експлуатації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 xml:space="preserve">окращення матеріально-технічної бази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 xml:space="preserve"> спортивних залів 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 xml:space="preserve">Менського ОЗЗСО І-ІІІ ступенів, Менської гімназії (придбання спортивного інвентарю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 xml:space="preserve">, зокрема 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 xml:space="preserve">спортивних 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 xml:space="preserve">снарядів 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 xml:space="preserve">(</w:t>
            </w:r>
            <w:hyperlink r:id="rId20" w:history="1">
              <w:r>
                <w:rPr>
                  <w:rStyle w:val="17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м'яч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21" w:tooltip="Штанга" w:history="1">
              <w:r>
                <w:rPr>
                  <w:rStyle w:val="17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штанга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22" w:tooltip="Метання диска" w:history="1">
              <w:r>
                <w:rPr>
                  <w:rStyle w:val="17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диск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 </w:t>
            </w:r>
            <w:hyperlink r:id="rId23" w:tooltip="Гиря" w:history="1">
              <w:r>
                <w:rPr>
                  <w:rStyle w:val="17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гиря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</w:t>
            </w:r>
            <w:hyperlink r:id="rId24" w:tooltip="Булава (спорт)" w:history="1">
              <w:r>
                <w:rPr>
                  <w:rStyle w:val="17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булава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 </w:t>
            </w:r>
            <w:hyperlink r:id="rId25" w:tooltip="Паралельні бруси" w:history="1">
              <w:r>
                <w:rPr>
                  <w:rStyle w:val="17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бруси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 </w:t>
            </w:r>
            <w:hyperlink r:id="rId26" w:tooltip="Колода (гімнастика)" w:history="1">
              <w:r>
                <w:rPr>
                  <w:rStyle w:val="17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колод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та інш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і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 xml:space="preserve">та спеціальних пристосувань 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 xml:space="preserve">(</w:t>
            </w:r>
            <w:hyperlink r:id="rId27" w:tooltip="Лижі" w:history="1">
              <w:r>
                <w:rPr>
                  <w:rStyle w:val="17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лижі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 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28" w:tooltip="Ковзани" w:history="1">
              <w:r>
                <w:rPr>
                  <w:rStyle w:val="17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ковзани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</w:t>
            </w:r>
            <w:hyperlink r:id="rId29" w:tooltip="Каска" w:history="1">
              <w:r>
                <w:rPr>
                  <w:rStyle w:val="17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шолом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30" w:tooltip="Ключка" w:history="1">
              <w:r>
                <w:rPr>
                  <w:rStyle w:val="177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ключка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тощ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 xml:space="preserve"> )</w:t>
            </w:r>
            <w:r>
              <w:rPr>
                <w:rStyle w:val="175"/>
                <w:rFonts w:ascii="Times New Roman" w:hAnsi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tcW w:w="122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Відділ освіти, дирекція закладів освіти 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t xml:space="preserve">Місцевий бюджет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100,0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120,0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144,0</w:t>
            </w:r>
            <w:r/>
          </w:p>
        </w:tc>
      </w:tr>
      <w:tr>
        <w:trPr>
          <w:trHeight w:val="281"/>
        </w:trPr>
        <w:tc>
          <w:tcPr>
            <w:gridSpan w:val="3"/>
            <w:tcW w:w="658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ВСЬОГО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(2020-2022 роки)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                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364,0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тис.грн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  <w:t xml:space="preserve"> 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100,0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120,0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144,0</w:t>
            </w:r>
            <w:r/>
          </w:p>
        </w:tc>
      </w:tr>
      <w:tr>
        <w:trPr>
          <w:trHeight w:val="281"/>
        </w:trPr>
        <w:tc>
          <w:tcPr>
            <w:gridSpan w:val="3"/>
            <w:tcW w:w="658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РАЗОМ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   (2020-2022 роки)                  521,24 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uk-UA"/>
              </w:rPr>
              <w:t xml:space="preserve">тис.грн</w:t>
            </w:r>
            <w:r/>
          </w:p>
        </w:tc>
        <w:tc>
          <w:tcPr>
            <w:tcW w:w="1040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2020 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2021рік</w:t>
            </w:r>
            <w:r/>
          </w:p>
          <w:p>
            <w:pPr>
              <w:spacing w:lineRule="auto" w:line="240" w:after="0"/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uk-UA"/>
              </w:rPr>
              <w:t xml:space="preserve">2022 рік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  <w:t xml:space="preserve">Місцевий бюджет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uk-UA"/>
              </w:rPr>
              <w:t xml:space="preserve">143,2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uk-UA"/>
              </w:rPr>
              <w:t xml:space="preserve">171,8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eastAsia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uk-UA"/>
              </w:rPr>
              <w:t xml:space="preserve">206,2</w:t>
            </w:r>
            <w:r/>
          </w:p>
        </w:tc>
      </w:tr>
    </w:tbl>
    <w:p>
      <w:r/>
      <w:r/>
    </w:p>
    <w:p>
      <w:r/>
      <w:r/>
    </w:p>
    <w:p>
      <w:r/>
      <w:r/>
    </w:p>
    <w:p>
      <w:r/>
      <w:r/>
    </w:p>
    <w:sectPr>
      <w:footnotePr/>
      <w:type w:val="nextPage"/>
      <w:pgSz w:w="11906" w:h="16838"/>
      <w:pgMar w:top="850" w:right="850" w:bottom="850" w:left="1417" w:gutter="0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59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800" w:hanging="359"/>
      </w:pPr>
    </w:lvl>
    <w:lvl w:ilvl="2">
      <w:start w:val="1"/>
      <w:numFmt w:val="lowerRoman"/>
      <w:suff w:val="tab"/>
      <w:lvlText w:val="%3."/>
      <w:lvlJc w:val="right"/>
      <w:pPr>
        <w:ind w:left="2520" w:hanging="179"/>
      </w:pPr>
    </w:lvl>
    <w:lvl w:ilvl="3">
      <w:start w:val="1"/>
      <w:numFmt w:val="decimal"/>
      <w:suff w:val="tab"/>
      <w:lvlText w:val="%4."/>
      <w:lvlJc w:val="left"/>
      <w:pPr>
        <w:ind w:left="3240" w:hanging="359"/>
      </w:pPr>
    </w:lvl>
    <w:lvl w:ilvl="4">
      <w:start w:val="1"/>
      <w:numFmt w:val="lowerLetter"/>
      <w:suff w:val="tab"/>
      <w:lvlText w:val="%5."/>
      <w:lvlJc w:val="left"/>
      <w:pPr>
        <w:ind w:left="3960" w:hanging="359"/>
      </w:pPr>
    </w:lvl>
    <w:lvl w:ilvl="5">
      <w:start w:val="1"/>
      <w:numFmt w:val="lowerRoman"/>
      <w:suff w:val="tab"/>
      <w:lvlText w:val="%6."/>
      <w:lvlJc w:val="right"/>
      <w:pPr>
        <w:ind w:left="4680" w:hanging="179"/>
      </w:pPr>
    </w:lvl>
    <w:lvl w:ilvl="6">
      <w:start w:val="1"/>
      <w:numFmt w:val="decimal"/>
      <w:suff w:val="tab"/>
      <w:lvlText w:val="%7."/>
      <w:lvlJc w:val="left"/>
      <w:pPr>
        <w:ind w:left="5400" w:hanging="359"/>
      </w:pPr>
    </w:lvl>
    <w:lvl w:ilvl="7">
      <w:start w:val="1"/>
      <w:numFmt w:val="lowerLetter"/>
      <w:suff w:val="tab"/>
      <w:lvlText w:val="%8."/>
      <w:lvlJc w:val="left"/>
      <w:pPr>
        <w:ind w:left="6120" w:hanging="359"/>
      </w:pPr>
    </w:lvl>
    <w:lvl w:ilvl="8">
      <w:start w:val="1"/>
      <w:numFmt w:val="lowerRoman"/>
      <w:suff w:val="tab"/>
      <w:lvlText w:val="%9."/>
      <w:lvlJc w:val="right"/>
      <w:pPr>
        <w:ind w:left="6840" w:hanging="179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tru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uk-UA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163"/>
    <w:next w:val="163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164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163"/>
    <w:next w:val="163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164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163"/>
    <w:next w:val="163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164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163"/>
    <w:next w:val="163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164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163"/>
    <w:next w:val="163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16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163"/>
    <w:next w:val="163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16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63"/>
    <w:next w:val="163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16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63"/>
    <w:next w:val="163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16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63"/>
    <w:next w:val="163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16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163"/>
    <w:next w:val="163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164"/>
    <w:link w:val="32"/>
    <w:uiPriority w:val="10"/>
    <w:rPr>
      <w:sz w:val="48"/>
      <w:szCs w:val="48"/>
    </w:rPr>
  </w:style>
  <w:style w:type="paragraph" w:styleId="34">
    <w:name w:val="Subtitle"/>
    <w:basedOn w:val="163"/>
    <w:next w:val="163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164"/>
    <w:link w:val="34"/>
    <w:uiPriority w:val="11"/>
    <w:rPr>
      <w:sz w:val="24"/>
      <w:szCs w:val="24"/>
    </w:rPr>
  </w:style>
  <w:style w:type="paragraph" w:styleId="36">
    <w:name w:val="Quote"/>
    <w:basedOn w:val="163"/>
    <w:next w:val="16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63"/>
    <w:next w:val="163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63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164"/>
    <w:link w:val="40"/>
    <w:uiPriority w:val="99"/>
  </w:style>
  <w:style w:type="paragraph" w:styleId="42">
    <w:name w:val="Footer"/>
    <w:basedOn w:val="163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164"/>
    <w:link w:val="42"/>
    <w:uiPriority w:val="99"/>
  </w:style>
  <w:style w:type="table" w:styleId="45">
    <w:name w:val="Lined"/>
    <w:basedOn w:val="1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paragraph" w:styleId="67">
    <w:name w:val="footnote text"/>
    <w:basedOn w:val="163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164"/>
    <w:uiPriority w:val="99"/>
    <w:unhideWhenUsed/>
    <w:rPr>
      <w:vertAlign w:val="superscript"/>
    </w:rPr>
  </w:style>
  <w:style w:type="paragraph" w:styleId="70">
    <w:name w:val="toc 1"/>
    <w:basedOn w:val="163"/>
    <w:next w:val="163"/>
    <w:uiPriority w:val="39"/>
    <w:unhideWhenUsed/>
    <w:pPr>
      <w:ind w:left="0" w:right="0" w:hanging="0"/>
      <w:spacing w:after="57"/>
    </w:pPr>
  </w:style>
  <w:style w:type="paragraph" w:styleId="71">
    <w:name w:val="toc 2"/>
    <w:basedOn w:val="163"/>
    <w:next w:val="163"/>
    <w:uiPriority w:val="39"/>
    <w:unhideWhenUsed/>
    <w:pPr>
      <w:ind w:left="283" w:right="0" w:hanging="0"/>
      <w:spacing w:after="57"/>
    </w:pPr>
  </w:style>
  <w:style w:type="paragraph" w:styleId="72">
    <w:name w:val="toc 3"/>
    <w:basedOn w:val="163"/>
    <w:next w:val="163"/>
    <w:uiPriority w:val="39"/>
    <w:unhideWhenUsed/>
    <w:pPr>
      <w:ind w:left="567" w:right="0" w:hanging="0"/>
      <w:spacing w:after="57"/>
    </w:pPr>
  </w:style>
  <w:style w:type="paragraph" w:styleId="73">
    <w:name w:val="toc 4"/>
    <w:basedOn w:val="163"/>
    <w:next w:val="163"/>
    <w:uiPriority w:val="39"/>
    <w:unhideWhenUsed/>
    <w:pPr>
      <w:ind w:left="850" w:right="0" w:hanging="0"/>
      <w:spacing w:after="57"/>
    </w:pPr>
  </w:style>
  <w:style w:type="paragraph" w:styleId="74">
    <w:name w:val="toc 5"/>
    <w:basedOn w:val="163"/>
    <w:next w:val="163"/>
    <w:uiPriority w:val="39"/>
    <w:unhideWhenUsed/>
    <w:pPr>
      <w:ind w:left="1134" w:right="0" w:hanging="0"/>
      <w:spacing w:after="57"/>
    </w:pPr>
  </w:style>
  <w:style w:type="paragraph" w:styleId="75">
    <w:name w:val="toc 6"/>
    <w:basedOn w:val="163"/>
    <w:next w:val="163"/>
    <w:uiPriority w:val="39"/>
    <w:unhideWhenUsed/>
    <w:pPr>
      <w:ind w:left="1417" w:right="0" w:hanging="0"/>
      <w:spacing w:after="57"/>
    </w:pPr>
  </w:style>
  <w:style w:type="paragraph" w:styleId="76">
    <w:name w:val="toc 7"/>
    <w:basedOn w:val="163"/>
    <w:next w:val="163"/>
    <w:uiPriority w:val="39"/>
    <w:unhideWhenUsed/>
    <w:pPr>
      <w:ind w:left="1701" w:right="0" w:hanging="0"/>
      <w:spacing w:after="57"/>
    </w:pPr>
  </w:style>
  <w:style w:type="paragraph" w:styleId="77">
    <w:name w:val="toc 8"/>
    <w:basedOn w:val="163"/>
    <w:next w:val="163"/>
    <w:uiPriority w:val="39"/>
    <w:unhideWhenUsed/>
    <w:pPr>
      <w:ind w:left="1984" w:right="0" w:hanging="0"/>
      <w:spacing w:after="57"/>
    </w:pPr>
  </w:style>
  <w:style w:type="paragraph" w:styleId="78">
    <w:name w:val="toc 9"/>
    <w:basedOn w:val="163"/>
    <w:next w:val="163"/>
    <w:uiPriority w:val="39"/>
    <w:unhideWhenUsed/>
    <w:pPr>
      <w:ind w:left="2268" w:right="0" w:hanging="0"/>
      <w:spacing w:after="57"/>
    </w:pPr>
  </w:style>
  <w:style w:type="paragraph" w:styleId="79">
    <w:name w:val="TOC Heading"/>
    <w:uiPriority w:val="39"/>
    <w:unhideWhenUsed/>
  </w:style>
  <w:style w:type="paragraph" w:styleId="163" w:default="1">
    <w:name w:val="Normal"/>
    <w:qFormat/>
    <w:rPr>
      <w:rFonts w:ascii="Calibri" w:hAnsi="Calibri" w:cs="Times New Roman" w:eastAsia="Calibri"/>
    </w:rPr>
    <w:pPr>
      <w:spacing w:lineRule="auto" w:line="259" w:after="160"/>
    </w:pPr>
  </w:style>
  <w:style w:type="character" w:styleId="164" w:default="1">
    <w:name w:val="Default Paragraph Font"/>
    <w:uiPriority w:val="1"/>
    <w:semiHidden/>
    <w:unhideWhenUsed/>
  </w:style>
  <w:style w:type="table" w:styleId="1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66" w:default="1">
    <w:name w:val="No List"/>
    <w:uiPriority w:val="99"/>
    <w:semiHidden/>
    <w:unhideWhenUsed/>
  </w:style>
  <w:style w:type="paragraph" w:styleId="167">
    <w:name w:val="Balloon Text"/>
    <w:basedOn w:val="163"/>
    <w:link w:val="168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168" w:customStyle="1">
    <w:name w:val="Текст выноски Знак"/>
    <w:basedOn w:val="164"/>
    <w:link w:val="167"/>
    <w:uiPriority w:val="99"/>
    <w:semiHidden/>
    <w:rPr>
      <w:rFonts w:ascii="Tahoma" w:hAnsi="Tahoma" w:cs="Tahoma" w:eastAsia="Calibri"/>
      <w:sz w:val="16"/>
      <w:szCs w:val="16"/>
    </w:rPr>
  </w:style>
  <w:style w:type="paragraph" w:styleId="169">
    <w:name w:val="Normal (Web)"/>
    <w:basedOn w:val="163"/>
    <w:uiPriority w:val="99"/>
    <w:unhideWhenUsed/>
    <w:rPr>
      <w:rFonts w:ascii="Times New Roman" w:hAnsi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170" w:customStyle="1">
    <w:name w:val="docdata"/>
    <w:basedOn w:val="163"/>
    <w:rPr>
      <w:rFonts w:ascii="Times New Roman" w:hAnsi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table" w:styleId="171">
    <w:name w:val="Table Grid"/>
    <w:basedOn w:val="1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72" w:customStyle="1">
    <w:name w:val="1985"/>
    <w:basedOn w:val="164"/>
  </w:style>
  <w:style w:type="character" w:styleId="173" w:customStyle="1">
    <w:name w:val="4386"/>
    <w:basedOn w:val="164"/>
  </w:style>
  <w:style w:type="character" w:styleId="174" w:customStyle="1">
    <w:name w:val="2897"/>
    <w:basedOn w:val="164"/>
  </w:style>
  <w:style w:type="character" w:styleId="175" w:customStyle="1">
    <w:name w:val="1953"/>
    <w:basedOn w:val="164"/>
  </w:style>
  <w:style w:type="paragraph" w:styleId="176">
    <w:name w:val="List Paragraph"/>
    <w:basedOn w:val="163"/>
    <w:qFormat/>
    <w:uiPriority w:val="34"/>
    <w:rPr>
      <w:lang w:val="ru-RU"/>
    </w:rPr>
    <w:pPr>
      <w:contextualSpacing w:val="true"/>
      <w:ind w:left="720"/>
      <w:spacing w:lineRule="auto" w:line="276" w:after="200"/>
    </w:pPr>
  </w:style>
  <w:style w:type="character" w:styleId="177">
    <w:name w:val="Hyperlink"/>
    <w:basedOn w:val="164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wmf"/><Relationship Id="rId9" Type="http://schemas.openxmlformats.org/officeDocument/2006/relationships/hyperlink" Target="https://uk.wikipedia.org/wiki/%D0%9C%27%D1%8F%D1%87" TargetMode="External"/><Relationship Id="rId10" Type="http://schemas.openxmlformats.org/officeDocument/2006/relationships/hyperlink" Target="https://uk.wikipedia.org/wiki/%D0%A8%D1%82%D0%B0%D0%BD%D0%B3%D0%B0" TargetMode="External"/><Relationship Id="rId11" Type="http://schemas.openxmlformats.org/officeDocument/2006/relationships/hyperlink" Target="https://uk.wikipedia.org/wiki/%D0%9C%D0%B5%D1%82%D0%B0%D0%BD%D0%BD%D1%8F_%D0%B4%D0%B8%D1%81%D0%BA%D0%B0" TargetMode="External"/><Relationship Id="rId12" Type="http://schemas.openxmlformats.org/officeDocument/2006/relationships/hyperlink" Target="https://uk.wikipedia.org/wiki/%D0%93%D0%B8%D1%80%D1%8F" TargetMode="External"/><Relationship Id="rId13" Type="http://schemas.openxmlformats.org/officeDocument/2006/relationships/hyperlink" Target="https://uk.wikipedia.org/wiki/%D0%91%D1%83%D0%BB%D0%B0%D0%B2%D0%B0_(%D1%81%D0%BF%D0%BE%D1%80%D1%82)" TargetMode="External"/><Relationship Id="rId14" Type="http://schemas.openxmlformats.org/officeDocument/2006/relationships/hyperlink" Target="https://uk.wikipedia.org/wiki/%D0%9F%D0%B0%D1%80%D0%B0%D0%BB%D0%B5%D0%BB%D1%8C%D0%BD%D1%96_%D0%B1%D1%80%D1%83%D1%81%D0%B8" TargetMode="External"/><Relationship Id="rId15" Type="http://schemas.openxmlformats.org/officeDocument/2006/relationships/hyperlink" Target="https://uk.wikipedia.org/wiki/%D0%9A%D0%BE%D0%BB%D0%BE%D0%B4%D0%B0_(%D0%B3%D1%96%D0%BC%D0%BD%D0%B0%D1%81%D1%82%D0%B8%D0%BA%D0%B0)" TargetMode="External"/><Relationship Id="rId16" Type="http://schemas.openxmlformats.org/officeDocument/2006/relationships/hyperlink" Target="https://uk.wikipedia.org/wiki/%D0%9B%D0%B8%D0%B6%D1%96" TargetMode="External"/><Relationship Id="rId17" Type="http://schemas.openxmlformats.org/officeDocument/2006/relationships/hyperlink" Target="https://uk.wikipedia.org/wiki/%D0%9A%D0%BE%D0%B2%D0%B7%D0%B0%D0%BD%D0%B8" TargetMode="External"/><Relationship Id="rId18" Type="http://schemas.openxmlformats.org/officeDocument/2006/relationships/hyperlink" Target="https://uk.wikipedia.org/wiki/%D0%9A%D0%B0%D1%81%D0%BA%D0%B0" TargetMode="External"/><Relationship Id="rId19" Type="http://schemas.openxmlformats.org/officeDocument/2006/relationships/hyperlink" Target="https://uk.wikipedia.org/wiki/%D0%9A%D0%BB%D1%8E%D1%87%D0%BA%D0%B0" TargetMode="External"/><Relationship Id="rId20" Type="http://schemas.openxmlformats.org/officeDocument/2006/relationships/hyperlink" Target="https://uk.wikipedia.org/wiki/%D0%9C%27%D1%8F%D1%87" TargetMode="External"/><Relationship Id="rId21" Type="http://schemas.openxmlformats.org/officeDocument/2006/relationships/hyperlink" Target="https://uk.wikipedia.org/wiki/%D0%A8%D1%82%D0%B0%D0%BD%D0%B3%D0%B0" TargetMode="External"/><Relationship Id="rId22" Type="http://schemas.openxmlformats.org/officeDocument/2006/relationships/hyperlink" Target="https://uk.wikipedia.org/wiki/%D0%9C%D0%B5%D1%82%D0%B0%D0%BD%D0%BD%D1%8F_%D0%B4%D0%B8%D1%81%D0%BA%D0%B0" TargetMode="External"/><Relationship Id="rId23" Type="http://schemas.openxmlformats.org/officeDocument/2006/relationships/hyperlink" Target="https://uk.wikipedia.org/wiki/%D0%93%D0%B8%D1%80%D1%8F" TargetMode="External"/><Relationship Id="rId24" Type="http://schemas.openxmlformats.org/officeDocument/2006/relationships/hyperlink" Target="https://uk.wikipedia.org/wiki/%D0%91%D1%83%D0%BB%D0%B0%D0%B2%D0%B0_(%D1%81%D0%BF%D0%BE%D1%80%D1%82)" TargetMode="External"/><Relationship Id="rId25" Type="http://schemas.openxmlformats.org/officeDocument/2006/relationships/hyperlink" Target="https://uk.wikipedia.org/wiki/%D0%9F%D0%B0%D1%80%D0%B0%D0%BB%D0%B5%D0%BB%D1%8C%D0%BD%D1%96_%D0%B1%D1%80%D1%83%D1%81%D0%B8" TargetMode="External"/><Relationship Id="rId26" Type="http://schemas.openxmlformats.org/officeDocument/2006/relationships/hyperlink" Target="https://uk.wikipedia.org/wiki/%D0%9A%D0%BE%D0%BB%D0%BE%D0%B4%D0%B0_(%D0%B3%D1%96%D0%BC%D0%BD%D0%B0%D1%81%D1%82%D0%B8%D0%BA%D0%B0)" TargetMode="External"/><Relationship Id="rId27" Type="http://schemas.openxmlformats.org/officeDocument/2006/relationships/hyperlink" Target="https://uk.wikipedia.org/wiki/%D0%9B%D0%B8%D0%B6%D1%96" TargetMode="External"/><Relationship Id="rId28" Type="http://schemas.openxmlformats.org/officeDocument/2006/relationships/hyperlink" Target="https://uk.wikipedia.org/wiki/%D0%9A%D0%BE%D0%B2%D0%B7%D0%B0%D0%BD%D0%B8" TargetMode="External"/><Relationship Id="rId29" Type="http://schemas.openxmlformats.org/officeDocument/2006/relationships/hyperlink" Target="https://uk.wikipedia.org/wiki/%D0%9A%D0%B0%D1%81%D0%BA%D0%B0" TargetMode="External"/><Relationship Id="rId30" Type="http://schemas.openxmlformats.org/officeDocument/2006/relationships/hyperlink" Target="https://uk.wikipedia.org/wiki/%D0%9A%D0%BB%D1%8E%D1%87%D0%BA%D0%B0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