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59" w:after="160"/>
        <w:rPr>
          <w:rFonts w:ascii="Times New Roman" w:hAnsi="Times New Roman" w:cs="Times New Roman" w:eastAsia="Batang"/>
          <w:lang w:val="uk-UA"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3874" cy="733424"/>
                <wp:effectExtent l="0" t="0" r="9524" b="9524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3875" cy="733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2pt;height:57.7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МЕНСЬКА  МІСЬКА   РАДА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(тридцять шоста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  <w:t xml:space="preserve"> сесія сьомого скликання)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uk-UA"/>
        </w:rPr>
        <w:t xml:space="preserve">ПРОЄКТ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uk-UA"/>
        </w:rPr>
        <w:t xml:space="preserve">РІШЕННЯ </w:t>
      </w:r>
      <w:r/>
    </w:p>
    <w:p>
      <w:pPr>
        <w:spacing w:lineRule="auto" w:line="240" w:after="0"/>
        <w:tabs>
          <w:tab w:val="left" w:pos="4395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____________ 2019 року</w:t>
      </w:r>
      <w:r/>
    </w:p>
    <w:p>
      <w:pPr>
        <w:ind w:right="4960"/>
        <w:keepNext/>
        <w:spacing w:lineRule="auto" w:line="240" w:after="60" w:before="240"/>
        <w:widowControl w:val="off"/>
        <w:tabs>
          <w:tab w:val="left" w:pos="0" w:leader="none"/>
        </w:tabs>
        <w:rPr>
          <w:rFonts w:ascii="Times New Roman" w:hAnsi="Times New Roman" w:cs="Times New Roman" w:eastAsia="Batang"/>
          <w:b/>
          <w:bCs/>
          <w:iCs/>
          <w:sz w:val="28"/>
          <w:szCs w:val="20"/>
          <w:lang w:val="uk-UA" w:eastAsia="ar-SA"/>
        </w:rPr>
        <w:outlineLvl w:val="1"/>
      </w:pPr>
      <w:r>
        <w:rPr>
          <w:rFonts w:ascii="Times New Roman" w:hAnsi="Times New Roman" w:cs="Times New Roman" w:eastAsia="Batang"/>
          <w:b/>
          <w:bCs/>
          <w:iCs/>
          <w:sz w:val="28"/>
          <w:szCs w:val="28"/>
          <w:lang w:val="uk-UA" w:eastAsia="ar-SA"/>
        </w:rPr>
        <w:t xml:space="preserve">Про затвердження Програми підтримки та  розвитку дитячих   творчих колективів відділу культури Менської </w:t>
      </w:r>
      <w:r>
        <w:rPr>
          <w:rFonts w:ascii="Times New Roman" w:hAnsi="Times New Roman" w:cs="Times New Roman" w:eastAsia="Batang"/>
          <w:b/>
          <w:bCs/>
          <w:iCs/>
          <w:sz w:val="28"/>
          <w:szCs w:val="28"/>
          <w:lang w:val="uk-UA" w:eastAsia="ar-SA"/>
        </w:rPr>
        <w:t xml:space="preserve">міської ради на 2020-2022 роки</w:t>
      </w:r>
      <w:r>
        <w:rPr>
          <w:rFonts w:ascii="Times New Roman" w:hAnsi="Times New Roman" w:cs="Times New Roman" w:eastAsia="Batang"/>
          <w:b/>
          <w:bCs/>
          <w:iCs/>
          <w:sz w:val="28"/>
          <w:szCs w:val="28"/>
          <w:lang w:val="uk-UA" w:eastAsia="ar-SA"/>
        </w:rPr>
        <w:t xml:space="preserve">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/>
    </w:p>
    <w:p>
      <w:pPr>
        <w:pStyle w:val="177"/>
        <w:ind w:firstLine="70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 w:eastAsia="uk-UA"/>
        </w:rPr>
        <w:t xml:space="preserve">розвитку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дитячої </w:t>
      </w:r>
      <w:r>
        <w:rPr>
          <w:sz w:val="28"/>
          <w:szCs w:val="28"/>
          <w:lang w:val="uk-UA" w:eastAsia="uk-UA"/>
        </w:rPr>
        <w:t xml:space="preserve">творчої діяльності  та поліпшення матеріально-технічної бази колективів</w:t>
      </w:r>
      <w:r>
        <w:rPr>
          <w:sz w:val="28"/>
          <w:szCs w:val="28"/>
          <w:lang w:val="uk-UA"/>
        </w:rPr>
        <w:t xml:space="preserve">, відповідно до Законів України «Про культуру», </w:t>
      </w:r>
      <w:bookmarkStart w:id="0" w:name="_GoBack"/>
      <w:r>
        <w:rPr>
          <w:sz w:val="28"/>
          <w:szCs w:val="28"/>
          <w:lang w:val="uk-UA"/>
        </w:rPr>
        <w:t xml:space="preserve">керуючись пп. </w:t>
      </w:r>
      <w:r>
        <w:rPr>
          <w:sz w:val="28"/>
          <w:szCs w:val="28"/>
          <w:lang w:val="uk-UA"/>
        </w:rPr>
        <w:t xml:space="preserve">22</w:t>
      </w:r>
      <w:r>
        <w:rPr>
          <w:sz w:val="28"/>
          <w:szCs w:val="28"/>
          <w:lang w:val="uk-UA"/>
        </w:rPr>
        <w:t xml:space="preserve"> п.1 ст.</w:t>
      </w:r>
      <w:r>
        <w:rPr>
          <w:sz w:val="28"/>
          <w:szCs w:val="28"/>
          <w:lang w:val="uk-UA"/>
        </w:rPr>
        <w:t xml:space="preserve">26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Менська міська рада </w:t>
      </w:r>
      <w:bookmarkEnd w:id="0"/>
      <w:r/>
      <w:r/>
    </w:p>
    <w:p>
      <w:pPr>
        <w:contextualSpacing w:val="true"/>
        <w:ind w:right="140"/>
        <w:jc w:val="both"/>
        <w:spacing w:lineRule="auto" w:line="240" w:after="0"/>
        <w:widowControl w:val="off"/>
        <w:tabs>
          <w:tab w:val="left" w:pos="720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/>
    </w:p>
    <w:p>
      <w:pPr>
        <w:contextualSpacing w:val="true"/>
        <w:ind w:right="140"/>
        <w:jc w:val="both"/>
        <w:spacing w:lineRule="auto" w:line="240" w:after="0"/>
        <w:widowControl w:val="off"/>
        <w:tabs>
          <w:tab w:val="left" w:pos="720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/>
    </w:p>
    <w:p>
      <w:pPr>
        <w:contextualSpacing w:val="true"/>
        <w:ind w:right="140"/>
        <w:jc w:val="both"/>
        <w:spacing w:lineRule="auto" w:line="240" w:after="0"/>
        <w:widowControl w:val="off"/>
        <w:tabs>
          <w:tab w:val="left" w:pos="72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ВИРІШИЛА:</w:t>
      </w:r>
      <w:r/>
    </w:p>
    <w:p>
      <w:pPr>
        <w:jc w:val="both"/>
        <w:spacing w:lineRule="auto" w:line="240" w:after="0"/>
        <w:tabs>
          <w:tab w:val="left" w:pos="1905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ab/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Batang"/>
          <w:sz w:val="28"/>
          <w:szCs w:val="28"/>
          <w:lang w:val="uk-UA" w:eastAsia="ru-RU"/>
        </w:rPr>
        <w:t xml:space="preserve">1. Затвердити</w:t>
      </w:r>
      <w:r>
        <w:rPr>
          <w:rFonts w:ascii="Times New Roman" w:hAnsi="Times New Roman" w:cs="Times New Roman" w:eastAsia="Batang"/>
          <w:sz w:val="28"/>
          <w:szCs w:val="28"/>
          <w:lang w:val="uk-UA" w:eastAsia="ru-RU"/>
        </w:rPr>
        <w:t xml:space="preserve"> «</w:t>
      </w:r>
      <w:r>
        <w:rPr>
          <w:rFonts w:ascii="Times New Roman" w:hAnsi="Times New Roman" w:cs="Times New Roman" w:eastAsia="Batang"/>
          <w:sz w:val="28"/>
          <w:szCs w:val="28"/>
          <w:lang w:val="uk-UA" w:eastAsia="ru-RU"/>
        </w:rPr>
        <w:t xml:space="preserve">Програму</w:t>
      </w:r>
      <w:r>
        <w:rPr>
          <w:rFonts w:ascii="Times New Roman" w:hAnsi="Times New Roman" w:cs="Times New Roman" w:eastAsia="Batang"/>
          <w:sz w:val="28"/>
          <w:szCs w:val="28"/>
          <w:lang w:val="uk-UA" w:eastAsia="ru-RU"/>
        </w:rPr>
        <w:t xml:space="preserve"> підтримки та розвитку дитячих творчих колективів відділу культу</w:t>
      </w:r>
      <w:r>
        <w:rPr>
          <w:rFonts w:ascii="Times New Roman" w:hAnsi="Times New Roman" w:cs="Times New Roman" w:eastAsia="Batang"/>
          <w:sz w:val="28"/>
          <w:szCs w:val="28"/>
          <w:lang w:val="uk-UA" w:eastAsia="ru-RU"/>
        </w:rPr>
        <w:t xml:space="preserve">ри Менської міської ради на 2020-2022 роки  згідно  додатку 1, додатку 2 до даного рішення (</w:t>
      </w:r>
      <w:r>
        <w:rPr>
          <w:rFonts w:ascii="Times New Roman" w:hAnsi="Times New Roman" w:cs="Times New Roman" w:eastAsia="Batang"/>
          <w:sz w:val="28"/>
          <w:szCs w:val="28"/>
          <w:lang w:val="uk-UA" w:eastAsia="ru-RU"/>
        </w:rPr>
        <w:t xml:space="preserve">додається</w:t>
      </w:r>
      <w:r>
        <w:rPr>
          <w:rFonts w:ascii="Times New Roman" w:hAnsi="Times New Roman" w:cs="Times New Roman" w:eastAsia="Batang"/>
          <w:sz w:val="28"/>
          <w:szCs w:val="28"/>
          <w:lang w:val="uk-UA" w:eastAsia="ru-RU"/>
        </w:rPr>
        <w:t xml:space="preserve">)</w:t>
      </w:r>
      <w:r>
        <w:rPr>
          <w:rFonts w:ascii="Times New Roman" w:hAnsi="Times New Roman" w:cs="Times New Roman" w:eastAsia="Batang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Batang"/>
          <w:sz w:val="28"/>
          <w:lang w:val="uk-UA" w:eastAsia="ru-RU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Batang"/>
          <w:sz w:val="28"/>
          <w:szCs w:val="28"/>
          <w:lang w:val="uk-UA" w:eastAsia="ru-RU"/>
        </w:rPr>
        <w:t xml:space="preserve">2.</w:t>
      </w:r>
      <w:r>
        <w:rPr>
          <w:rFonts w:ascii="Times New Roman" w:hAnsi="Times New Roman" w:cs="Times New Roman" w:eastAsia="Batang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Відділ</w:t>
      </w:r>
      <w:r>
        <w:rPr>
          <w:rFonts w:ascii="Times New Roman" w:hAnsi="Times New Roman" w:cs="Times New Roman" w:eastAsia="Times New Roman"/>
          <w:sz w:val="28"/>
          <w:szCs w:val="24"/>
          <w:lang w:eastAsia="ru-RU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t xml:space="preserve"> культури Менської міської ради</w:t>
      </w:r>
      <w:r>
        <w:rPr>
          <w:rFonts w:ascii="Times New Roman" w:hAnsi="Times New Roman" w:cs="Times New Roman" w:eastAsia="Batang"/>
          <w:sz w:val="28"/>
          <w:szCs w:val="28"/>
          <w:lang w:val="uk-UA" w:eastAsia="ru-RU"/>
        </w:rPr>
        <w:t xml:space="preserve">: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Batang"/>
          <w:sz w:val="28"/>
          <w:szCs w:val="28"/>
          <w:lang w:val="uk-UA" w:eastAsia="ru-RU"/>
        </w:rPr>
        <w:t xml:space="preserve">2.1</w:t>
      </w:r>
      <w:r>
        <w:rPr>
          <w:rFonts w:ascii="Times New Roman" w:hAnsi="Times New Roman" w:cs="Times New Roman" w:eastAsia="Batang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Batang"/>
          <w:sz w:val="28"/>
          <w:szCs w:val="28"/>
          <w:lang w:val="uk-UA" w:eastAsia="ru-RU"/>
        </w:rPr>
        <w:tab/>
        <w:t xml:space="preserve">Забезпечити організаційне виконання цієї Програми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Batang"/>
          <w:sz w:val="28"/>
          <w:szCs w:val="28"/>
          <w:lang w:val="uk-UA" w:eastAsia="ru-RU"/>
        </w:rPr>
        <w:t xml:space="preserve">2.2</w:t>
      </w:r>
      <w:r>
        <w:rPr>
          <w:rFonts w:ascii="Times New Roman" w:hAnsi="Times New Roman" w:cs="Times New Roman" w:eastAsia="Batang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Batang"/>
          <w:sz w:val="28"/>
          <w:szCs w:val="28"/>
          <w:lang w:val="uk-UA" w:eastAsia="ru-RU"/>
        </w:rPr>
        <w:tab/>
        <w:t xml:space="preserve">При формуванні бюджету Менської міської об’єднаної територіальної програми на 20</w:t>
      </w:r>
      <w:r>
        <w:rPr>
          <w:rFonts w:ascii="Times New Roman" w:hAnsi="Times New Roman" w:cs="Times New Roman" w:eastAsia="Batang"/>
          <w:sz w:val="28"/>
          <w:szCs w:val="28"/>
          <w:lang w:val="uk-UA" w:eastAsia="ru-RU"/>
        </w:rPr>
        <w:t xml:space="preserve">20</w:t>
      </w:r>
      <w:r>
        <w:rPr>
          <w:rFonts w:ascii="Times New Roman" w:hAnsi="Times New Roman" w:cs="Times New Roman" w:eastAsia="Batang"/>
          <w:sz w:val="28"/>
          <w:szCs w:val="28"/>
          <w:lang w:val="uk-UA" w:eastAsia="ru-RU"/>
        </w:rPr>
        <w:t xml:space="preserve">-2022 роки передбачати кошти на реалізацію заходів Програми, виходячи з її реальних завдань та можливостей бюджету.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Batang"/>
          <w:sz w:val="28"/>
          <w:szCs w:val="28"/>
          <w:lang w:val="uk-UA" w:eastAsia="ru-RU"/>
        </w:rPr>
        <w:t xml:space="preserve">3.</w:t>
      </w:r>
      <w:r>
        <w:rPr>
          <w:rFonts w:ascii="Times New Roman" w:hAnsi="Times New Roman" w:cs="Times New Roman" w:eastAsia="Batang"/>
          <w:sz w:val="28"/>
          <w:szCs w:val="28"/>
          <w:lang w:val="uk-UA" w:eastAsia="ru-RU"/>
        </w:rPr>
        <w:tab/>
        <w:t xml:space="preserve">Контроль за виконанням рішення покласти на заступника міського голови з питань діяльності виконавчого комітету Менської міської ради Т.С. Вишняк.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Batang"/>
          <w:sz w:val="28"/>
          <w:szCs w:val="28"/>
          <w:lang w:val="uk-UA" w:eastAsia="ru-RU"/>
        </w:rPr>
        <w:tab/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Batang"/>
          <w:sz w:val="28"/>
          <w:szCs w:val="28"/>
          <w:lang w:val="uk-UA" w:eastAsia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Batang"/>
          <w:sz w:val="28"/>
          <w:szCs w:val="28"/>
          <w:lang w:val="uk-UA" w:eastAsia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Batang"/>
          <w:sz w:val="28"/>
          <w:szCs w:val="28"/>
          <w:lang w:val="uk-UA" w:eastAsia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Batang"/>
          <w:sz w:val="28"/>
          <w:szCs w:val="28"/>
          <w:lang w:val="uk-UA" w:eastAsia="ru-RU"/>
        </w:rPr>
      </w:r>
      <w:r/>
    </w:p>
    <w:p>
      <w:pPr>
        <w:jc w:val="both"/>
        <w:spacing w:lineRule="auto" w:line="240" w:after="0"/>
        <w:tabs>
          <w:tab w:val="left" w:pos="6096" w:leader="none"/>
        </w:tabs>
        <w:rPr>
          <w:rFonts w:ascii="Times New Roman" w:hAnsi="Times New Roman" w:cs="Times New Roman" w:eastAsia="Batang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Batang"/>
          <w:b/>
          <w:sz w:val="28"/>
          <w:szCs w:val="28"/>
          <w:lang w:val="uk-UA" w:eastAsia="ru-RU"/>
        </w:rPr>
        <w:t xml:space="preserve">Міський голова</w:t>
      </w:r>
      <w:r>
        <w:rPr>
          <w:rFonts w:ascii="Times New Roman" w:hAnsi="Times New Roman" w:cs="Times New Roman" w:eastAsia="Batang"/>
          <w:b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 w:eastAsia="Batang"/>
          <w:b/>
          <w:sz w:val="28"/>
          <w:szCs w:val="28"/>
          <w:lang w:val="uk-UA" w:eastAsia="ru-RU"/>
        </w:rPr>
        <w:t xml:space="preserve">Г.А.Примаков</w:t>
      </w:r>
      <w:r/>
    </w:p>
    <w:p>
      <w:pPr>
        <w:jc w:val="both"/>
        <w:spacing w:lineRule="auto" w:line="240" w:after="0"/>
        <w:tabs>
          <w:tab w:val="left" w:pos="6096" w:leader="none"/>
        </w:tabs>
        <w:rPr>
          <w:rFonts w:ascii="Times New Roman" w:hAnsi="Times New Roman" w:cs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Batang"/>
          <w:sz w:val="28"/>
          <w:szCs w:val="28"/>
          <w:lang w:val="uk-UA" w:eastAsia="ru-RU"/>
        </w:rPr>
      </w:r>
      <w:r/>
    </w:p>
    <w:p>
      <w:pPr>
        <w:jc w:val="both"/>
        <w:spacing w:lineRule="auto" w:line="240" w:after="0"/>
        <w:tabs>
          <w:tab w:val="left" w:pos="6096" w:leader="none"/>
        </w:tabs>
        <w:rPr>
          <w:rFonts w:ascii="Times New Roman" w:hAnsi="Times New Roman" w:cs="Times New Roman" w:eastAsia="Batang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Batang"/>
          <w:sz w:val="28"/>
          <w:szCs w:val="28"/>
          <w:lang w:val="uk-UA" w:eastAsia="ru-RU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br w:type="page"/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Додаток 1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 проекту рішення тридцять шостої сес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ії сьомого скликання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Менської міської ради від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.2019 </w:t>
      </w:r>
      <w:r>
        <w:rPr>
          <w:rFonts w:ascii="Times New Roman" w:hAnsi="Times New Roman" w:cs="Times New Roman" w:eastAsia="Times New Roman"/>
          <w:lang w:val="uk-UA" w:eastAsia="ru-RU"/>
        </w:rPr>
        <w:t xml:space="preserve">«Про </w:t>
      </w:r>
      <w:r>
        <w:rPr>
          <w:rFonts w:ascii="Times New Roman" w:hAnsi="Times New Roman" w:cs="Times New Roman" w:eastAsia="Times New Roman"/>
          <w:lang w:val="uk-UA" w:eastAsia="ru-RU"/>
        </w:rPr>
        <w:t xml:space="preserve">затвердження</w:t>
      </w:r>
      <w:r>
        <w:rPr>
          <w:rFonts w:ascii="Times New Roman" w:hAnsi="Times New Roman" w:cs="Times New Roman" w:eastAsia="Times New Roman"/>
          <w:lang w:val="uk-UA" w:eastAsia="ru-RU"/>
        </w:rPr>
        <w:t xml:space="preserve"> Програми підтримки та  розвитку дитячих   творчих колективів відділу культури Менської міської ради на 2020-2022 роки »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36"/>
          <w:szCs w:val="36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6"/>
          <w:szCs w:val="36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6"/>
          <w:szCs w:val="36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6"/>
          <w:szCs w:val="36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6"/>
          <w:szCs w:val="36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6"/>
          <w:szCs w:val="36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6"/>
          <w:szCs w:val="36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6"/>
          <w:szCs w:val="36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6"/>
          <w:szCs w:val="36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6"/>
          <w:szCs w:val="36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6"/>
          <w:szCs w:val="36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6"/>
          <w:szCs w:val="36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6"/>
          <w:szCs w:val="36"/>
          <w:lang w:val="uk-UA" w:eastAsia="uk-UA"/>
        </w:rPr>
        <w:t xml:space="preserve">ПРОГРАМА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6"/>
          <w:szCs w:val="36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36"/>
          <w:szCs w:val="36"/>
          <w:lang w:val="uk-UA" w:eastAsia="uk-UA"/>
        </w:rPr>
        <w:t xml:space="preserve">підтримки та розвитку дитячих творчих колективів відділу культури Менської міської ради на 20</w:t>
      </w:r>
      <w:r>
        <w:rPr>
          <w:rFonts w:ascii="Times New Roman" w:hAnsi="Times New Roman" w:cs="Times New Roman" w:eastAsia="Times New Roman"/>
          <w:b/>
          <w:sz w:val="36"/>
          <w:szCs w:val="36"/>
          <w:lang w:eastAsia="uk-UA"/>
        </w:rPr>
        <w:t xml:space="preserve">20-2022</w:t>
      </w:r>
      <w:r>
        <w:rPr>
          <w:rFonts w:ascii="Times New Roman" w:hAnsi="Times New Roman" w:cs="Times New Roman" w:eastAsia="Times New Roman"/>
          <w:b/>
          <w:sz w:val="36"/>
          <w:szCs w:val="36"/>
          <w:lang w:val="uk-UA" w:eastAsia="uk-UA"/>
        </w:rPr>
        <w:t xml:space="preserve"> роки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36"/>
          <w:szCs w:val="36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6"/>
          <w:szCs w:val="36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36"/>
          <w:szCs w:val="36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36"/>
          <w:szCs w:val="36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lang w:val="uk-UA" w:eastAsia="uk-UA"/>
        </w:rPr>
        <w:t xml:space="preserve">Мена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lang w:val="uk-UA" w:eastAsia="uk-UA"/>
        </w:rPr>
        <w:t xml:space="preserve">2019 р.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lang w:val="uk-UA"/>
        </w:rPr>
      </w:r>
      <w:r/>
    </w:p>
    <w:p>
      <w:pPr>
        <w:jc w:val="center"/>
        <w:spacing w:lineRule="auto" w:line="259" w:after="160"/>
        <w:rPr>
          <w:rFonts w:ascii="Times New Roman" w:hAnsi="Times New Roman" w:cs="Times New Roman" w:eastAsia="Times New Roman"/>
          <w:b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lang w:val="uk-UA"/>
        </w:rPr>
        <w:br w:type="page"/>
      </w:r>
      <w:r>
        <w:rPr>
          <w:rFonts w:ascii="Times New Roman" w:hAnsi="Times New Roman" w:cs="Times New Roman" w:eastAsia="Times New Roman"/>
          <w:b/>
          <w:sz w:val="28"/>
          <w:szCs w:val="24"/>
          <w:lang w:val="uk-UA" w:eastAsia="ru-RU"/>
        </w:rPr>
        <w:t xml:space="preserve">ПАСПОРТ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Програми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uk-UA"/>
        </w:rPr>
        <w:t xml:space="preserve">підтримки та розвитку дитячих творчих колективів відділу культури Менської міської ради </w:t>
      </w:r>
      <w:r>
        <w:rPr>
          <w:rFonts w:ascii="Times New Roman" w:hAnsi="Times New Roman" w:cs="Times New Roman" w:eastAsia="Times New Roman"/>
          <w:b/>
          <w:sz w:val="28"/>
          <w:lang w:val="uk-UA"/>
        </w:rPr>
        <w:t xml:space="preserve">на 2020-2022 роки</w:t>
      </w:r>
      <w:r/>
    </w:p>
    <w:p>
      <w:pPr>
        <w:jc w:val="center"/>
        <w:spacing w:lineRule="auto" w:line="240" w:after="0"/>
        <w:tabs>
          <w:tab w:val="left" w:pos="480" w:leader="none"/>
        </w:tabs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4"/>
          <w:lang w:val="uk-UA" w:eastAsia="ru-RU"/>
        </w:rPr>
      </w:r>
      <w:r/>
    </w:p>
    <w:tbl>
      <w:tblPr>
        <w:tblW w:w="9821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11"/>
        <w:gridCol w:w="6610"/>
      </w:tblGrid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t xml:space="preserve">Назва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8"/>
                <w:lang w:val="uk-UA"/>
              </w:rPr>
              <w:t xml:space="preserve">Програма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eastAsia="uk-UA"/>
              </w:rPr>
              <w:t xml:space="preserve">підтримки та розвитку дитячих творчих колективів відділу культури Менської міської ради </w:t>
            </w:r>
            <w:r>
              <w:rPr>
                <w:rFonts w:ascii="Times New Roman" w:hAnsi="Times New Roman" w:cs="Times New Roman" w:eastAsia="Times New Roman"/>
                <w:b/>
                <w:sz w:val="28"/>
                <w:lang w:val="uk-UA"/>
              </w:rPr>
              <w:t xml:space="preserve">на 2020-2022 роки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t xml:space="preserve">Підстава для розроблення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Закон України «Про місцеве самоврядування в Україні», Закон України «Про Державні цільові програми», Закон України «Про культуру»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t xml:space="preserve">Розробники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uk-UA" w:eastAsia="ru-RU"/>
              </w:rPr>
              <w:t xml:space="preserve">Відділ культури Менської міської ради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t xml:space="preserve">Учасники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4"/>
                <w:lang w:val="uk-UA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uk-UA" w:eastAsia="ru-RU"/>
              </w:rPr>
              <w:t xml:space="preserve">Відділ культури Менської міської ради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Фінансове Управління Менської міської ради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4"/>
                <w:lang w:val="uk-UA" w:eastAsia="ru-RU"/>
              </w:rPr>
              <w:t xml:space="preserve">Відповідальний виконавець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4"/>
                <w:lang w:val="uk-UA" w:eastAsia="ru-RU"/>
              </w:rPr>
              <w:t xml:space="preserve">Відділ культури Менської міської ради</w:t>
            </w:r>
            <w:r/>
          </w:p>
        </w:tc>
      </w:tr>
      <w:tr>
        <w:trPr>
          <w:jc w:val="center"/>
          <w:trHeight w:val="113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t xml:space="preserve">Мета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  <w:outlineLvl w:val="6"/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Метою Програми є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shd w:val="clear" w:color="auto" w:fill="FFFFFF"/>
                <w:lang w:val="uk-UA"/>
              </w:rPr>
              <w:t xml:space="preserve">сприяння розвитку творчих особистостей ,  підтримка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творчої діяльності  колективів громади.</w:t>
            </w:r>
            <w:r/>
          </w:p>
          <w:p>
            <w:pPr>
              <w:ind w:left="230"/>
              <w:jc w:val="both"/>
              <w:spacing w:lineRule="auto" w:line="240" w:after="0"/>
              <w:widowControl w:val="off"/>
              <w:rPr>
                <w:rFonts w:ascii="Times New Roman" w:hAnsi="Times New Roman" w:cs="Times New Roman" w:eastAsia="Times New Roman"/>
                <w:color w:val="000000"/>
                <w:sz w:val="28"/>
                <w:szCs w:val="20"/>
                <w:lang w:val="uk-UA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0"/>
                <w:lang w:val="uk-UA" w:eastAsia="ru-RU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t xml:space="preserve">Строк виконання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2020-2022 роки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t xml:space="preserve">Обсяги та джерела фінансування</w:t>
            </w:r>
            <w:r/>
          </w:p>
          <w:p>
            <w:pPr>
              <w:ind w:firstLine="551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t xml:space="preserve">2020 р.</w:t>
            </w:r>
            <w:r/>
          </w:p>
          <w:p>
            <w:pPr>
              <w:ind w:firstLine="551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t xml:space="preserve">2021 р.</w:t>
            </w:r>
            <w:r/>
          </w:p>
          <w:p>
            <w:pPr>
              <w:ind w:firstLine="551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t xml:space="preserve">2022 р.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   Бюджет Менської міської об’єднаної територіальної громади </w:t>
            </w:r>
            <w:r/>
          </w:p>
          <w:p>
            <w:pPr>
              <w:numPr>
                <w:ilvl w:val="0"/>
                <w:numId w:val="5"/>
              </w:num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uk-UA" w:bidi="en-US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uk-UA" w:bidi="en-US"/>
              </w:rPr>
              <w:t xml:space="preserve">166500,00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bidi="en-US"/>
              </w:rPr>
              <w:t xml:space="preserve">грн.</w:t>
            </w:r>
            <w:r/>
          </w:p>
          <w:p>
            <w:pPr>
              <w:numPr>
                <w:ilvl w:val="0"/>
                <w:numId w:val="5"/>
              </w:num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uk-UA" w:bidi="en-US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uk-UA" w:bidi="en-US"/>
              </w:rPr>
              <w:t xml:space="preserve">183150,00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bidi="en-US"/>
              </w:rPr>
              <w:t xml:space="preserve">грн.</w:t>
            </w:r>
            <w:r/>
          </w:p>
          <w:p>
            <w:pPr>
              <w:numPr>
                <w:ilvl w:val="0"/>
                <w:numId w:val="5"/>
              </w:num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color w:val="000000"/>
                <w:lang w:val="uk-UA" w:bidi="en-US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uk-UA" w:bidi="en-US"/>
              </w:rPr>
              <w:t xml:space="preserve">201465</w:t>
            </w: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  <w:lang w:val="uk-UA" w:bidi="en-US"/>
              </w:rPr>
              <w:t xml:space="preserve">,00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bidi="en-US"/>
              </w:rPr>
              <w:t xml:space="preserve">грн.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t xml:space="preserve">Очікувані результати виконання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333333"/>
                <w:sz w:val="28"/>
                <w:szCs w:val="28"/>
                <w:shd w:val="clear" w:color="auto" w:fill="FFFFFF"/>
                <w:lang w:val="uk-UA" w:bidi="en-US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bidi="en-US" w:eastAsia="uk-UA"/>
              </w:rPr>
              <w:t xml:space="preserve">поліпшення матеріально-технічної бази колективів</w:t>
            </w:r>
            <w:r>
              <w:rPr>
                <w:rFonts w:ascii="Times New Roman" w:hAnsi="Times New Roman" w:cs="Times New Roman" w:eastAsia="Times New Roman"/>
                <w:color w:val="333333"/>
                <w:sz w:val="28"/>
                <w:szCs w:val="28"/>
                <w:shd w:val="clear" w:color="auto" w:fill="FFFFFF"/>
                <w:lang w:val="uk-UA" w:bidi="en-US"/>
              </w:rPr>
              <w:t xml:space="preserve">.</w:t>
            </w:r>
            <w:r/>
          </w:p>
          <w:p>
            <w:pPr>
              <w:numPr>
                <w:ilvl w:val="0"/>
                <w:numId w:val="4"/>
              </w:numPr>
              <w:contextualSpacing w:val="true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color w:val="333333"/>
                <w:sz w:val="28"/>
                <w:szCs w:val="28"/>
                <w:shd w:val="clear" w:color="auto" w:fill="FFFFFF"/>
                <w:lang w:val="uk-UA" w:bidi="en-US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bidi="en-US" w:eastAsia="uk-UA"/>
              </w:rPr>
              <w:t xml:space="preserve">придбання необхідних сценічних костюмів</w:t>
            </w:r>
            <w:r/>
          </w:p>
          <w:p>
            <w:pPr>
              <w:numPr>
                <w:ilvl w:val="0"/>
                <w:numId w:val="4"/>
              </w:num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uk-UA"/>
              </w:rPr>
              <w:t xml:space="preserve">участь колективів в оглядах, конкурсах, фестивалях різного рівня.</w:t>
            </w:r>
            <w:r/>
          </w:p>
          <w:p>
            <w:pPr>
              <w:contextualSpacing w:val="true"/>
              <w:ind w:left="720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 w:bidi="en-US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bidi="en-US"/>
              </w:rPr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11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i/>
                <w:sz w:val="28"/>
                <w:szCs w:val="28"/>
                <w:lang w:val="uk-UA" w:eastAsia="ru-RU"/>
              </w:rPr>
              <w:t xml:space="preserve">Контроль за виконанням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610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ru-RU"/>
              </w:rPr>
              <w:t xml:space="preserve">Заступники міського голови з питань діяльності виконкому</w:t>
            </w:r>
            <w:r/>
          </w:p>
        </w:tc>
      </w:tr>
    </w:tbl>
    <w:p>
      <w:pPr>
        <w:spacing w:lineRule="atLeast" w:line="300" w:after="120" w:before="72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</w:r>
      <w:r/>
    </w:p>
    <w:p>
      <w:pPr>
        <w:spacing w:lineRule="atLeast" w:line="300" w:after="120" w:before="72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</w:r>
      <w:r/>
    </w:p>
    <w:p>
      <w:pPr>
        <w:spacing w:lineRule="atLeast" w:line="300" w:after="120" w:before="72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lang w:val="uk-UA"/>
        </w:rPr>
      </w:r>
      <w:r/>
    </w:p>
    <w:p>
      <w:pPr>
        <w:ind w:left="720"/>
        <w:jc w:val="center"/>
        <w:spacing w:lineRule="auto" w:line="240" w:after="0"/>
        <w:tabs>
          <w:tab w:val="left" w:pos="720" w:leader="none"/>
        </w:tabs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uk-UA"/>
        </w:rPr>
        <w:br w:type="page"/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uk-UA"/>
        </w:rPr>
        <w:t xml:space="preserve">ЗАГАЛЬНІ ПОЛОЖЕННЯ</w:t>
      </w:r>
      <w:r/>
    </w:p>
    <w:p>
      <w:pPr>
        <w:ind w:left="720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r>
      <w:r/>
    </w:p>
    <w:p>
      <w:pPr>
        <w:jc w:val="both"/>
        <w:spacing w:lineRule="auto" w:line="259" w:after="16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 Нещодавно Менська ОТГ  долучилася до міжнародної ініціативи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Громада дружня до дітей та молоді».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Тож дана програма розроблена з метою вдосконалення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реалізації ініціативи в  сфері культури, збереження та розвитку культурного потенціалу громади, відродження української  культури, культурних традицій краю, створення умов для естетичного та духовного виховання дітей та юнацтва.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 Відділ культури приділяє особливу увагу розвитку дитячої художньої творчості, підтримці і всебічному сприянню діяльності дитячих колективів, які мають звання «зразковий», забезпечує нерозривність національних традицій, моралі, виховання, всебічного розвитк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/>
        </w:rPr>
        <w:t xml:space="preserve">у молодого покоління.</w:t>
      </w:r>
      <w:r>
        <w:rPr>
          <w:rFonts w:ascii="Times New Roman" w:hAnsi="Times New Roman" w:cs="Times New Roman" w:eastAsia="Times New Roman"/>
          <w:sz w:val="21"/>
          <w:szCs w:val="21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На сьогодні у Менській ОТГ функціонує 6 зразкових дитячих колективів та 3 опорні дитячі колективи, які дарують глядачам народне мистецтво, зберігають і доносять до жителів громади здобутки української національної культури, регулярно, систематично працюють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і радують земляків своєю творчістю та своїми досягненнями. Дитячі колективи є постійними учасниками Міжнародних, Всеукраїнських, обласних та місцевих фестивалів та конкурсів, мають дипломи Лауреатів та інші почесні нагороди.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Разом з тим існують проблеми матеріально-технічного і організаційного забезпечення колективів, для повноцінного функціонування котрих потрібно придбати сценічні костюми, відремонтувати і технічно забезпечити приміщення для репетицій, забезпечити фінансуванн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я транспортного забезпечення і кошти на відрядження для концертної діяльності.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Наявність даної Програми у 20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20-2022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роках дасть можливість стимулювати діяльність творчих колективів, що функціонують при клубних установах відділу культури Менської міської ради за результативність у художній творчості, а саме:  участь у культурному житті громади, участь у заходах відділу 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ультури, звіти колективу перед населенням, кількість проведених творчими колективами гастрольних заходів; участь у конкурсах, святах, фестивалях.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/>
      <w:bookmarkStart w:id="1" w:name="_Hlk535570076"/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Претендентами на отримання фінансової допомоги на суму 20 тис. грн. можуть бути постійно діючі колективи художньої самодіяльності із почесним званням «зразковий», </w:t>
      </w:r>
      <w:bookmarkStart w:id="2" w:name="_Hlk535570300"/>
      <w:r/>
      <w:bookmarkEnd w:id="1"/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які досягли високої художньо-виконавської майстерності, ведуть активну творчу</w:t>
      </w:r>
      <w:bookmarkEnd w:id="2"/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, виховну та просвітницьку роботу по відродженню національно-культурних традицій українського народу, його духовних цінностей, свої творчі здобутки систематично виносять на осуд глядача, забезпечують непереривність творчого процесу шляхом залучення в колект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ив обдарованої молоді. Також надати додаткову фінансову допомогу в сумі 9 тис. грн. зразковому ансамблю народного танцю «Калинонька»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Куковицької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філії КЗ «Менський будинок культури» для підвозу колективу на репетиції в Менський будинок культури.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Претендентами на отримання фінансової допомоги на суму 12,5 тис. грн. можуть бути постійно діючі колективи художньої самодіяльності без почесного звання «зразковий», які досягли високої художньо-виконавської майстерності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 w:eastAsia="uk-UA"/>
        </w:rPr>
        <w:t xml:space="preserve">, ведуть активну творчу роботу, беруть постійну участь у заходах відділу культури, займаються гастрольною діяльністю та беруть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участь у Міжнародних та Всеукраїнських конкурсах, фестивалях.</w:t>
      </w:r>
      <w:r/>
    </w:p>
    <w:p>
      <w:pPr>
        <w:ind w:left="720"/>
        <w:jc w:val="center"/>
        <w:spacing w:lineRule="auto" w:line="240" w:after="0"/>
        <w:tabs>
          <w:tab w:val="left" w:pos="720" w:leader="none"/>
        </w:tabs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pBdr>
          <w:left w:val="none" w:color="000000" w:sz="4" w:space="0"/>
          <w:top w:val="none" w:color="000000" w:sz="4" w:space="4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uk-UA"/>
        </w:rPr>
        <w:t xml:space="preserve">МЕТА ПРОГРАМИ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i/>
          <w:sz w:val="28"/>
          <w:szCs w:val="28"/>
          <w:lang w:val="uk-UA" w:eastAsia="uk-UA"/>
        </w:rPr>
        <w:t xml:space="preserve">     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Підтримка, збереження та розвиток творчого потенціалу громади.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Виявлення обдарованої молоді,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val="uk-UA" w:eastAsia="ru-RU"/>
        </w:rPr>
        <w:t xml:space="preserve">сприяння розвитку творчих особистостей та підтримка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творчої діяльності,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популяризація культурних надбань громади, шляхом участі колективів у Всеукраїнських та Міжнародних конкурсах, фестивалях.</w:t>
      </w:r>
      <w:r/>
    </w:p>
    <w:p>
      <w:pPr>
        <w:ind w:left="360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uk-UA"/>
        </w:rPr>
        <w:t xml:space="preserve">ЗАВДАННЯ ПРОГРАМИ</w:t>
      </w:r>
      <w:r/>
    </w:p>
    <w:p>
      <w:pPr>
        <w:ind w:left="36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Створення можливостей для активної участі молоді громади у самодіяльній творчості.</w:t>
      </w:r>
      <w:r/>
    </w:p>
    <w:p>
      <w:pPr>
        <w:ind w:left="360"/>
        <w:jc w:val="both"/>
        <w:spacing w:lineRule="auto" w:line="240" w:after="0"/>
        <w:rPr>
          <w:rFonts w:ascii="Times New Roman" w:hAnsi="Times New Roman" w:cs="Times New Roman" w:eastAsia="Times New Roman"/>
          <w:i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Поліпшення матеріально-технічної бази колективів: </w:t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зразкового ансамблю народного танцю «Калинонька»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Куковицької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філії КЗ «Менський будинок культури»; </w:t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зразкового циркового колективу «Юність»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Макошинської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філії КЗ «Менський будинок культури»;</w:t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зразкового  духового оркестру КЗ «Менський будинок культури»;</w:t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зразкового ансамблю сучасного танцю «Сюрприз» КЗ «Менський будинок культури»; </w:t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зразкового хореографічного циркового колективу «Фієста»;</w:t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зразкового циркового колективу «Феєрія»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Феськівської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філії КЗ «Менський будинок культури;</w:t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танцювального колективу «Перлина»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Стольненської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філії КЗ «Менський будинок культури»;</w:t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танцювальної групи народного аматорського ансамблю пісні і танцю «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Менщина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» КЗ «Менський будинок культури»;</w:t>
      </w:r>
      <w:r/>
    </w:p>
    <w:p>
      <w:pPr>
        <w:numPr>
          <w:ilvl w:val="0"/>
          <w:numId w:val="1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вокального ансамблю «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Домісолька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».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     </w:t>
      </w:r>
      <w:r>
        <w:rPr>
          <w:rFonts w:ascii="Times New Roman" w:hAnsi="Times New Roman" w:cs="Calibri" w:eastAsia="Calibri"/>
          <w:sz w:val="28"/>
          <w:szCs w:val="28"/>
          <w:lang w:val="uk-UA"/>
        </w:rPr>
        <w:t xml:space="preserve">Забезпечення колективів транспортом для участі  в конкурсах, фестивалях.</w:t>
      </w:r>
      <w:r/>
    </w:p>
    <w:p>
      <w:pPr>
        <w:ind w:left="1155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</w:p>
    <w:p>
      <w:pPr>
        <w:ind w:left="362"/>
        <w:jc w:val="center"/>
        <w:spacing w:lineRule="auto" w:line="240" w:after="0"/>
        <w:tabs>
          <w:tab w:val="left" w:pos="72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uk-UA"/>
        </w:rPr>
        <w:t xml:space="preserve">ОСНОВНІ РЕЗУЛЬТАТИ ВИКОНАННЯ</w:t>
      </w:r>
      <w:r/>
    </w:p>
    <w:p>
      <w:pPr>
        <w:ind w:left="360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Виконання Програми дасть можливість:</w:t>
      </w:r>
      <w:r/>
    </w:p>
    <w:p>
      <w:pPr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в належних умовах проводити репетиції;</w:t>
      </w:r>
      <w:r/>
    </w:p>
    <w:p>
      <w:pPr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придбати необхідні сценічні костюми;</w:t>
      </w:r>
      <w:r/>
    </w:p>
    <w:p>
      <w:pPr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поліпшити матеріально-технічну базу колективів;</w:t>
      </w:r>
      <w:r/>
    </w:p>
    <w:p>
      <w:pPr>
        <w:numPr>
          <w:ilvl w:val="0"/>
          <w:numId w:val="2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забезпечити участь колективів в оглядах, конкурсах, фестивалях різного рівня.</w:t>
      </w:r>
      <w:r/>
    </w:p>
    <w:p>
      <w:pPr>
        <w:jc w:val="both"/>
        <w:spacing w:lineRule="auto" w:line="240" w:after="0"/>
        <w:tabs>
          <w:tab w:val="left" w:pos="720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</w:r>
      <w:r/>
    </w:p>
    <w:p>
      <w:pPr>
        <w:jc w:val="both"/>
        <w:spacing w:lineRule="auto" w:line="240" w:after="0"/>
        <w:tabs>
          <w:tab w:val="left" w:pos="72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/>
    </w:p>
    <w:p>
      <w:pPr>
        <w:jc w:val="center"/>
        <w:spacing w:lineRule="exact" w:line="270" w:after="120"/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</w:r>
      <w:r/>
    </w:p>
    <w:p>
      <w:pPr>
        <w:jc w:val="center"/>
        <w:spacing w:lineRule="exact" w:line="270" w:after="120"/>
        <w:rPr>
          <w:rFonts w:ascii="Times New Roman" w:hAnsi="Times New Roman" w:cs="Times New Roman" w:eastAsia="Times New Roman"/>
          <w:b/>
          <w:bCs/>
          <w:sz w:val="28"/>
          <w:szCs w:val="28"/>
          <w:lang w:val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0"/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 ФІНАНСОВЕ ЗАБЕЗПЕЧЕННЯ</w:t>
      </w:r>
      <w:r/>
    </w:p>
    <w:p>
      <w:pP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Фінансування заходів згідно Програми здійснювати за рахунок коштів бюджету Менської ОТГ (додаток 2), виходячи з реальних можливостей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бюджету та його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пріорітетів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.</w:t>
      </w:r>
      <w:r/>
    </w:p>
    <w:p>
      <w:pP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/>
    </w:p>
    <w:p>
      <w:pP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/>
    </w:p>
    <w:p>
      <w:pPr>
        <w:ind w:left="5670"/>
        <w:spacing w:lineRule="auto" w:line="240" w:after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Додаток 2</w:t>
      </w:r>
      <w:r>
        <w:rPr>
          <w:rFonts w:ascii="Times New Roman" w:hAnsi="Times New Roman" w:cs="Times New Roman" w:eastAsia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 проекту рішення тридцять шостої сес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ії сьомого скликання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Менської міської ради від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.2019 </w:t>
      </w:r>
      <w:r>
        <w:rPr>
          <w:rFonts w:ascii="Times New Roman" w:hAnsi="Times New Roman" w:cs="Times New Roman" w:eastAsia="Times New Roman"/>
          <w:lang w:val="uk-UA" w:eastAsia="ru-RU"/>
        </w:rPr>
        <w:t xml:space="preserve">«Про </w:t>
      </w:r>
      <w:r>
        <w:rPr>
          <w:rFonts w:ascii="Times New Roman" w:hAnsi="Times New Roman" w:cs="Times New Roman" w:eastAsia="Times New Roman"/>
          <w:lang w:val="uk-UA" w:eastAsia="ru-RU"/>
        </w:rPr>
        <w:t xml:space="preserve">затвердження</w:t>
      </w:r>
      <w:r>
        <w:rPr>
          <w:rFonts w:ascii="Times New Roman" w:hAnsi="Times New Roman" w:cs="Times New Roman" w:eastAsia="Times New Roman"/>
          <w:lang w:val="uk-UA" w:eastAsia="ru-RU"/>
        </w:rPr>
        <w:t xml:space="preserve"> Програми підтримки та  розвитку дитячих   творчих колективів відділу культури Менської міської ради на 2020-2022 роки »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lang w:val="uk-UA"/>
        </w:rPr>
      </w:pPr>
      <w:r>
        <w:rPr>
          <w:rFonts w:ascii="Times New Roman" w:hAnsi="Times New Roman" w:cs="Times New Roman" w:eastAsia="Times New Roman"/>
          <w:lang w:val="uk-UA"/>
        </w:rPr>
      </w:r>
      <w:r/>
    </w:p>
    <w:tbl>
      <w:tblPr>
        <w:tblStyle w:val="176"/>
        <w:tblW w:w="0" w:type="auto"/>
        <w:tblInd w:w="-992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2003"/>
        <w:gridCol w:w="1177"/>
        <w:gridCol w:w="569"/>
        <w:gridCol w:w="767"/>
        <w:gridCol w:w="580"/>
        <w:gridCol w:w="569"/>
        <w:gridCol w:w="767"/>
        <w:gridCol w:w="499"/>
        <w:gridCol w:w="638"/>
        <w:gridCol w:w="767"/>
        <w:gridCol w:w="580"/>
      </w:tblGrid>
      <w:tr>
        <w:trPr>
          <w:trHeight w:val="57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1" w:type="dxa"/>
            <w:textDirection w:val="lrTb"/>
            <w:noWrap w:val="false"/>
          </w:tcPr>
          <w:p>
            <w:pPr>
              <w:spacing w:lineRule="atLeast" w:line="24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03" w:type="dxa"/>
            <w:textDirection w:val="lrTb"/>
            <w:noWrap w:val="false"/>
          </w:tcPr>
          <w:p>
            <w:pPr>
              <w:spacing w:lineRule="atLeast" w:line="24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7" w:type="dxa"/>
            <w:textDirection w:val="lrTb"/>
            <w:noWrap w:val="false"/>
          </w:tcPr>
          <w:p>
            <w:pPr>
              <w:spacing w:lineRule="atLeast" w:line="24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9" w:type="dxa"/>
            <w:textDirection w:val="lrTb"/>
            <w:noWrap w:val="false"/>
          </w:tcPr>
          <w:p>
            <w:pPr>
              <w:spacing w:lineRule="atLeast" w:line="24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spacing w:lineRule="atLeast" w:line="24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spacing w:lineRule="atLeast" w:line="24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9" w:type="dxa"/>
            <w:textDirection w:val="lrTb"/>
            <w:noWrap w:val="false"/>
          </w:tcPr>
          <w:p>
            <w:pPr>
              <w:spacing w:lineRule="atLeast" w:line="24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spacing w:lineRule="atLeast" w:line="24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9" w:type="dxa"/>
            <w:textDirection w:val="lrTb"/>
            <w:noWrap w:val="false"/>
          </w:tcPr>
          <w:p>
            <w:pPr>
              <w:spacing w:lineRule="atLeast" w:line="24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8" w:type="dxa"/>
            <w:textDirection w:val="lrTb"/>
            <w:noWrap w:val="false"/>
          </w:tcPr>
          <w:p>
            <w:pPr>
              <w:spacing w:lineRule="atLeast" w:line="24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spacing w:lineRule="atLeast" w:line="24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57"/>
        </w:trPr>
        <w:tc>
          <w:tcPr>
            <w:tcBorders>
              <w:left w:val="single" w:color="000000" w:sz="12" w:space="0"/>
              <w:top w:val="none" w:color="000000" w:sz="4" w:space="0"/>
              <w:right w:val="single" w:color="000000" w:sz="12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03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Зміст заходу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Термін виконання, фінансування заходів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16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Фінансування заходів, тис. грн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5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Фінансування заходів, тис. грн</w:t>
            </w:r>
            <w:r/>
          </w:p>
        </w:tc>
        <w:tc>
          <w:tcPr>
            <w:gridSpan w:val="3"/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85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Фінансування заходів, тис. грн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12" w:space="0"/>
              <w:top w:val="none" w:color="000000" w:sz="4" w:space="0"/>
              <w:right w:val="single" w:color="000000" w:sz="12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1" w:type="dxa"/>
            <w:textDirection w:val="lrTb"/>
            <w:noWrap w:val="false"/>
          </w:tcPr>
          <w:p>
            <w:pPr>
              <w:spacing w:lineRule="atLeast" w:line="240"/>
            </w:pPr>
            <w:r/>
            <w:r/>
          </w:p>
        </w:tc>
        <w:tc>
          <w:tcPr>
            <w:tcW w:w="200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17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9" w:type="dxa"/>
            <w:textDirection w:val="lrTb"/>
            <w:noWrap w:val="false"/>
          </w:tcPr>
          <w:p>
            <w:pPr>
              <w:spacing w:lineRule="atLeast" w:line="24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2020р.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spacing w:lineRule="atLeast" w:line="24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9" w:type="dxa"/>
            <w:textDirection w:val="lrTb"/>
            <w:noWrap w:val="false"/>
          </w:tcPr>
          <w:p>
            <w:pPr>
              <w:spacing w:lineRule="atLeast" w:line="24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2021р.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9" w:type="dxa"/>
            <w:textDirection w:val="lrTb"/>
            <w:noWrap w:val="false"/>
          </w:tcPr>
          <w:p>
            <w:pPr>
              <w:spacing w:lineRule="atLeast" w:line="24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8" w:type="dxa"/>
            <w:textDirection w:val="lrTb"/>
            <w:noWrap w:val="false"/>
          </w:tcPr>
          <w:p>
            <w:pPr>
              <w:spacing w:lineRule="atLeast" w:line="24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2022р.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spacing w:lineRule="atLeast" w:line="240"/>
            </w:pPr>
            <w:r/>
            <w:r/>
          </w:p>
        </w:tc>
      </w:tr>
      <w:tr>
        <w:trPr>
          <w:trHeight w:val="57"/>
        </w:trPr>
        <w:tc>
          <w:tcPr>
            <w:tcBorders>
              <w:left w:val="single" w:color="000000" w:sz="12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п/п</w:t>
            </w:r>
            <w:r/>
          </w:p>
        </w:tc>
        <w:tc>
          <w:tcPr>
            <w:tcW w:w="200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17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9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Всього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придбання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послуги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9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Всього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придбання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9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послуги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8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Всього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придбання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послуги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12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1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Придбання сценічних костюмів та взуття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2020-2022 рр.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9" w:type="dxa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57,50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57,50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spacing w:lineRule="atLeast" w:line="240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9" w:type="dxa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63,25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63,25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9" w:type="dxa"/>
            <w:textDirection w:val="lrTb"/>
            <w:noWrap w:val="false"/>
          </w:tcPr>
          <w:p>
            <w:pPr>
              <w:spacing w:lineRule="atLeast" w:line="240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8" w:type="dxa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69,57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69,57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spacing w:lineRule="atLeast" w:line="240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12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1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Поліпшення матеріально-технічної бази. Придбання апаратури для репетицій.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7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2020-2022 рр.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9" w:type="dxa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30,00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30,00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spacing w:lineRule="atLeast" w:line="240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9" w:type="dxa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33,00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33,00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9" w:type="dxa"/>
            <w:textDirection w:val="lrTb"/>
            <w:noWrap w:val="false"/>
          </w:tcPr>
          <w:p>
            <w:pPr>
              <w:spacing w:lineRule="atLeast" w:line="240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8" w:type="dxa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36,30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36,30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spacing w:lineRule="atLeast" w:line="240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57"/>
        </w:trPr>
        <w:tc>
          <w:tcPr>
            <w:tcW w:w="143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Придбання музичних інструментів. </w:t>
            </w:r>
            <w:r/>
          </w:p>
        </w:tc>
        <w:tc>
          <w:tcPr>
            <w:tcW w:w="117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9" w:type="dxa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20,00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20,00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spacing w:lineRule="atLeast" w:line="240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9" w:type="dxa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22,00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22,00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9" w:type="dxa"/>
            <w:textDirection w:val="lrTb"/>
            <w:noWrap w:val="false"/>
          </w:tcPr>
          <w:p>
            <w:pPr>
              <w:spacing w:lineRule="atLeast" w:line="240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8" w:type="dxa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24,20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24,20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spacing w:lineRule="atLeast" w:line="240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57"/>
        </w:trPr>
        <w:tc>
          <w:tcPr>
            <w:tcW w:w="143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03" w:type="dxa"/>
            <w:textDirection w:val="lrTb"/>
            <w:noWrap w:val="false"/>
          </w:tcPr>
          <w:p>
            <w:pPr>
              <w:spacing w:lineRule="atLeast" w:line="240"/>
            </w:pPr>
            <w:r/>
            <w:r/>
          </w:p>
        </w:tc>
        <w:tc>
          <w:tcPr>
            <w:tcW w:w="117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9" w:type="dxa"/>
            <w:textDirection w:val="lrTb"/>
            <w:noWrap w:val="false"/>
          </w:tcPr>
          <w:p>
            <w:pPr>
              <w:spacing w:lineRule="atLeast" w:line="240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spacing w:lineRule="atLeast" w:line="240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spacing w:lineRule="atLeast" w:line="240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9" w:type="dxa"/>
            <w:textDirection w:val="lrTb"/>
            <w:noWrap w:val="false"/>
          </w:tcPr>
          <w:p>
            <w:pPr>
              <w:spacing w:lineRule="atLeast" w:line="240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spacing w:lineRule="atLeast" w:line="240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9" w:type="dxa"/>
            <w:textDirection w:val="lrTb"/>
            <w:noWrap w:val="false"/>
          </w:tcPr>
          <w:p>
            <w:pPr>
              <w:spacing w:lineRule="atLeast" w:line="240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8" w:type="dxa"/>
            <w:textDirection w:val="lrTb"/>
            <w:noWrap w:val="false"/>
          </w:tcPr>
          <w:p>
            <w:pPr>
              <w:spacing w:lineRule="atLeast" w:line="240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spacing w:lineRule="atLeast" w:line="240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spacing w:lineRule="atLeast" w:line="240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12" w:space="0"/>
              <w:top w:val="none" w:color="000000" w:sz="4" w:space="0"/>
              <w:right w:val="single" w:color="000000" w:sz="12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1" w:type="dxa"/>
            <w:textDirection w:val="lrTb"/>
            <w:noWrap w:val="false"/>
          </w:tcPr>
          <w:p>
            <w:pPr>
              <w:jc w:val="both"/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Транспортне забезпечення для участі в Міжнародних, Всеукраїнських, обласних та районних фестивалях та конкурсах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color w:val="000000"/>
                <w:sz w:val="16"/>
              </w:rPr>
              <w:t xml:space="preserve">2020-2022 рр.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9" w:type="dxa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59,00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spacing w:lineRule="atLeast" w:line="240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59,00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9" w:type="dxa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64,90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spacing w:lineRule="atLeast" w:line="240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9" w:type="dxa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64,90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8" w:type="dxa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71,39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spacing w:lineRule="atLeast" w:line="240"/>
              <w:rPr>
                <w:sz w:val="18"/>
              </w:rPr>
            </w:pPr>
            <w:r>
              <w:rPr>
                <w:sz w:val="1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71,39</w:t>
            </w:r>
            <w:r/>
          </w:p>
        </w:tc>
      </w:tr>
      <w:tr>
        <w:trPr>
          <w:trHeight w:val="57"/>
        </w:trPr>
        <w:tc>
          <w:tcPr>
            <w:tcBorders>
              <w:left w:val="single" w:color="000000" w:sz="12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31" w:type="dxa"/>
            <w:textDirection w:val="lrTb"/>
            <w:noWrap w:val="false"/>
          </w:tcPr>
          <w:p>
            <w:pPr>
              <w:spacing w:lineRule="atLeast" w:line="24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003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Всього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77" w:type="dxa"/>
            <w:textDirection w:val="lrTb"/>
            <w:noWrap w:val="false"/>
          </w:tcPr>
          <w:p>
            <w:pPr>
              <w:spacing w:lineRule="atLeast" w:line="240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9" w:type="dxa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166,50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107,50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59,00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69" w:type="dxa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183</w:t>
            </w: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,15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118,25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99" w:type="dxa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64,90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638" w:type="dxa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</w:rPr>
              <w:t xml:space="preserve">201,46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7" w:type="dxa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130,07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12" w:space="0"/>
              <w:bottom w:val="single" w:color="000000" w:sz="12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80" w:type="dxa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71,39</w:t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sectPr>
      <w:footnotePr/>
      <w:type w:val="nextPage"/>
      <w:pgSz w:w="11906" w:h="16838"/>
      <w:pgMar w:top="1134" w:right="850" w:bottom="1134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Wingdings">
    <w:panose1 w:val="05030102010509060703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1114" w:hanging="402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9" w:hanging="357"/>
      </w:pPr>
    </w:lvl>
    <w:lvl w:ilvl="2">
      <w:start w:val="1"/>
      <w:numFmt w:val="lowerRoman"/>
      <w:suff w:val="tab"/>
      <w:lvlText w:val="%3."/>
      <w:lvlJc w:val="right"/>
      <w:pPr>
        <w:ind w:left="2509" w:hanging="177"/>
      </w:pPr>
    </w:lvl>
    <w:lvl w:ilvl="3">
      <w:start w:val="1"/>
      <w:numFmt w:val="decimal"/>
      <w:suff w:val="tab"/>
      <w:lvlText w:val="%4."/>
      <w:lvlJc w:val="left"/>
      <w:pPr>
        <w:ind w:left="3229" w:hanging="357"/>
      </w:pPr>
    </w:lvl>
    <w:lvl w:ilvl="4">
      <w:start w:val="1"/>
      <w:numFmt w:val="lowerLetter"/>
      <w:suff w:val="tab"/>
      <w:lvlText w:val="%5."/>
      <w:lvlJc w:val="left"/>
      <w:pPr>
        <w:ind w:left="3949" w:hanging="357"/>
      </w:pPr>
    </w:lvl>
    <w:lvl w:ilvl="5">
      <w:start w:val="1"/>
      <w:numFmt w:val="lowerRoman"/>
      <w:suff w:val="tab"/>
      <w:lvlText w:val="%6."/>
      <w:lvlJc w:val="right"/>
      <w:pPr>
        <w:ind w:left="4669" w:hanging="177"/>
      </w:pPr>
    </w:lvl>
    <w:lvl w:ilvl="6">
      <w:start w:val="1"/>
      <w:numFmt w:val="decimal"/>
      <w:suff w:val="tab"/>
      <w:lvlText w:val="%7."/>
      <w:lvlJc w:val="left"/>
      <w:pPr>
        <w:ind w:left="5389" w:hanging="357"/>
      </w:pPr>
    </w:lvl>
    <w:lvl w:ilvl="7">
      <w:start w:val="1"/>
      <w:numFmt w:val="lowerLetter"/>
      <w:suff w:val="tab"/>
      <w:lvlText w:val="%8."/>
      <w:lvlJc w:val="left"/>
      <w:pPr>
        <w:ind w:left="6109" w:hanging="357"/>
      </w:pPr>
    </w:lvl>
    <w:lvl w:ilvl="8">
      <w:start w:val="1"/>
      <w:numFmt w:val="lowerRoman"/>
      <w:suff w:val="tab"/>
      <w:lvlText w:val="%9."/>
      <w:lvlJc w:val="right"/>
      <w:pPr>
        <w:ind w:left="6829" w:hanging="177"/>
      </w:pPr>
    </w:lvl>
  </w:abstractNum>
  <w:abstractNum w:abstractNumId="1">
    <w:multiLevelType w:val="hybridMultilevel"/>
    <w:lvl w:ilvl="0">
      <w:start w:val="1"/>
      <w:numFmt w:val="bullet"/>
      <w:suff w:val="tab"/>
      <w:lvlText w:val=""/>
      <w:lvlJc w:val="left"/>
      <w:pPr>
        <w:ind w:left="1155" w:hanging="357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875" w:hanging="357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595" w:hanging="357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3315" w:hanging="357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4035" w:hanging="357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755" w:hanging="357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475" w:hanging="357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6195" w:hanging="357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915" w:hanging="357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lvlJc w:val="left"/>
      <w:pPr>
        <w:ind w:left="720" w:hanging="357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57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7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7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7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7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7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7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7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2"/>
      <w:numFmt w:val="bullet"/>
      <w:suff w:val="tab"/>
      <w:lvlText w:val="-"/>
      <w:lvlJc w:val="left"/>
      <w:pPr>
        <w:ind w:left="720" w:hanging="357"/>
        <w:tabs>
          <w:tab w:val="left" w:pos="72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suff w:val="tab"/>
      <w:lvlText w:val="o"/>
      <w:lvlJc w:val="left"/>
      <w:pPr>
        <w:ind w:left="1440" w:hanging="357"/>
        <w:tabs>
          <w:tab w:val="left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7"/>
        <w:tabs>
          <w:tab w:val="left" w:pos="2160" w:leader="none"/>
        </w:tabs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7"/>
        <w:tabs>
          <w:tab w:val="left" w:pos="2880" w:leader="none"/>
        </w:tabs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7"/>
        <w:tabs>
          <w:tab w:val="left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7"/>
        <w:tabs>
          <w:tab w:val="left" w:pos="4320" w:leader="none"/>
        </w:tabs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7"/>
        <w:tabs>
          <w:tab w:val="left" w:pos="5040" w:leader="none"/>
        </w:tabs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7"/>
        <w:tabs>
          <w:tab w:val="left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7"/>
        <w:tabs>
          <w:tab w:val="left" w:pos="6480" w:leader="none"/>
        </w:tabs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suff w:val="tab"/>
      <w:lvlText w:val=""/>
      <w:lvlJc w:val="left"/>
      <w:pPr>
        <w:ind w:left="720" w:hanging="357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440" w:hanging="357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57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57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7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57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57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7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57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70"/>
    <w:next w:val="17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17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70"/>
    <w:next w:val="17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7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70"/>
    <w:next w:val="17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7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70"/>
    <w:next w:val="17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7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70"/>
    <w:next w:val="17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7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70"/>
    <w:next w:val="17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7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70"/>
    <w:next w:val="17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7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70"/>
    <w:next w:val="17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7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70"/>
    <w:next w:val="17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7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7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70"/>
    <w:next w:val="17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71"/>
    <w:link w:val="32"/>
    <w:uiPriority w:val="10"/>
    <w:rPr>
      <w:sz w:val="48"/>
      <w:szCs w:val="48"/>
    </w:rPr>
  </w:style>
  <w:style w:type="paragraph" w:styleId="34">
    <w:name w:val="Subtitle"/>
    <w:basedOn w:val="170"/>
    <w:next w:val="17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71"/>
    <w:link w:val="34"/>
    <w:uiPriority w:val="11"/>
    <w:rPr>
      <w:sz w:val="24"/>
      <w:szCs w:val="24"/>
    </w:rPr>
  </w:style>
  <w:style w:type="paragraph" w:styleId="36">
    <w:name w:val="Quote"/>
    <w:basedOn w:val="170"/>
    <w:next w:val="17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70"/>
    <w:next w:val="17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7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71"/>
    <w:link w:val="40"/>
    <w:uiPriority w:val="99"/>
  </w:style>
  <w:style w:type="paragraph" w:styleId="42">
    <w:name w:val="Footer"/>
    <w:basedOn w:val="17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71"/>
    <w:link w:val="42"/>
    <w:uiPriority w:val="99"/>
  </w:style>
  <w:style w:type="table" w:styleId="45">
    <w:name w:val="Lined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7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71"/>
    <w:uiPriority w:val="99"/>
    <w:unhideWhenUsed/>
    <w:rPr>
      <w:vertAlign w:val="superscript"/>
    </w:rPr>
  </w:style>
  <w:style w:type="paragraph" w:styleId="70">
    <w:name w:val="toc 1"/>
    <w:basedOn w:val="170"/>
    <w:next w:val="170"/>
    <w:uiPriority w:val="39"/>
    <w:unhideWhenUsed/>
    <w:pPr>
      <w:ind w:left="0" w:right="0" w:hanging="0"/>
      <w:spacing w:after="57"/>
    </w:pPr>
  </w:style>
  <w:style w:type="paragraph" w:styleId="71">
    <w:name w:val="toc 2"/>
    <w:basedOn w:val="170"/>
    <w:next w:val="170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70"/>
    <w:next w:val="170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70"/>
    <w:next w:val="170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70"/>
    <w:next w:val="170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70"/>
    <w:next w:val="170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70"/>
    <w:next w:val="170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70"/>
    <w:next w:val="170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70"/>
    <w:next w:val="170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70" w:default="1">
    <w:name w:val="Normal"/>
    <w:qFormat/>
  </w:style>
  <w:style w:type="character" w:styleId="171" w:default="1">
    <w:name w:val="Default Paragraph Font"/>
    <w:uiPriority w:val="1"/>
    <w:semiHidden/>
    <w:unhideWhenUsed/>
  </w:style>
  <w:style w:type="table" w:styleId="1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73" w:default="1">
    <w:name w:val="No List"/>
    <w:uiPriority w:val="99"/>
    <w:semiHidden/>
    <w:unhideWhenUsed/>
  </w:style>
  <w:style w:type="paragraph" w:styleId="174">
    <w:name w:val="Balloon Text"/>
    <w:basedOn w:val="170"/>
    <w:link w:val="17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175" w:customStyle="1">
    <w:name w:val="Текст выноски Знак"/>
    <w:basedOn w:val="171"/>
    <w:link w:val="174"/>
    <w:uiPriority w:val="99"/>
    <w:semiHidden/>
    <w:rPr>
      <w:rFonts w:ascii="Tahoma" w:hAnsi="Tahoma" w:cs="Tahoma"/>
      <w:sz w:val="16"/>
      <w:szCs w:val="16"/>
    </w:rPr>
  </w:style>
  <w:style w:type="table" w:styleId="176">
    <w:name w:val="Table Grid"/>
    <w:basedOn w:val="172"/>
    <w:uiPriority w:val="59"/>
    <w:rPr>
      <w:rFonts w:ascii="Calibri" w:hAnsi="Calibri" w:cs="Calibri" w:eastAsia="Calibri"/>
      <w:lang w:val="uk-UA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177">
    <w:name w:val="Normal (Web)"/>
    <w:basedOn w:val="170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