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02 лютого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31</w:t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0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15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09 лютого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Calibri" w:hAnsi="Calibri" w:cs="Times New Roman" w:eastAsia="Calibri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Про надання статусу дитини, яка постраждала внаслідок воєнних дій та збройних конфліктів.</w:t>
      </w:r>
      <w:r>
        <w:rPr>
          <w:rFonts w:ascii="Calibri" w:hAnsi="Calibri" w:cs="Times New Roman" w:eastAsia="Calibri"/>
          <w:sz w:val="20"/>
          <w:szCs w:val="20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Calibri" w:hAnsi="Calibri" w:cs="Times New Roman" w:eastAsia="Calibri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Доповідає Васильчук Олена Михайлівна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, начальник Служби у справах дітей Менської міської ради.</w:t>
      </w:r>
      <w:r>
        <w:rPr>
          <w:rFonts w:ascii="Calibri" w:hAnsi="Calibri" w:cs="Times New Roman" w:eastAsia="Calibri"/>
          <w:sz w:val="20"/>
          <w:szCs w:val="20"/>
          <w:lang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секторів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 в...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2024-02-05T07:06:35Z</dcterms:modified>
</cp:coreProperties>
</file>