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74"/>
        <w:ind w:firstLine="567"/>
        <w:jc w:val="center"/>
        <w:rPr>
          <w:color w:val="000000"/>
        </w:rPr>
      </w:pPr>
      <w:r>
        <w:rPr>
          <w:color w:val="000000" w:themeColor="text1"/>
          <w:lang w:eastAsia="uk-UA"/>
        </w:rPr>
      </w:r>
      <w:r/>
    </w:p>
    <w:p>
      <w:pPr>
        <w:pStyle w:val="874"/>
        <w:ind w:firstLine="567"/>
        <w:jc w:val="center"/>
        <w:rPr>
          <w:rFonts w:ascii="Times New Roman" w:hAnsi="Times New Roman" w:cs="Mangal"/>
          <w:color w:val="000000"/>
        </w:rPr>
      </w:pPr>
      <w:r>
        <w:rPr>
          <w:rFonts w:ascii="Times New Roman" w:hAnsi="Times New Roman" w:cs="Mangal"/>
          <w:b/>
          <w:color w:val="000000" w:themeColor="text1"/>
          <w:sz w:val="28"/>
          <w:szCs w:val="28"/>
          <w:lang w:bidi="hi-IN" w:eastAsia="hi-IN"/>
        </w:rPr>
        <w:t xml:space="preserve">МЕНСЬКА МІСЬКА РАДА</w:t>
      </w:r>
      <w:r/>
    </w:p>
    <w:p>
      <w:pPr>
        <w:jc w:val="center"/>
        <w:widowControl w:val="off"/>
        <w:rPr>
          <w:rFonts w:cs="Mangal"/>
          <w:color w:val="000000"/>
          <w:sz w:val="16"/>
        </w:rPr>
      </w:pPr>
      <w:r>
        <w:rPr>
          <w:rFonts w:cs="Mangal"/>
          <w:color w:val="000000"/>
          <w:sz w:val="16"/>
        </w:rPr>
      </w:r>
      <w:r/>
    </w:p>
    <w:p>
      <w:pPr>
        <w:jc w:val="center"/>
        <w:widowControl w:val="off"/>
        <w:rPr>
          <w:rFonts w:cs="Mangal"/>
          <w:b/>
          <w:color w:val="000000"/>
          <w:sz w:val="28"/>
          <w:szCs w:val="28"/>
          <w:lang w:bidi="hi-IN" w:eastAsia="hi-IN"/>
        </w:rPr>
      </w:pPr>
      <w:r>
        <w:rPr>
          <w:rFonts w:cs="Mangal"/>
          <w:b/>
          <w:color w:val="000000" w:themeColor="text1"/>
          <w:sz w:val="28"/>
          <w:szCs w:val="28"/>
          <w:lang w:bidi="hi-IN" w:eastAsia="hi-IN"/>
        </w:rPr>
        <w:t xml:space="preserve">РОЗПОРЯДЖЕННЯ </w:t>
      </w:r>
      <w:r/>
    </w:p>
    <w:p>
      <w:pPr>
        <w:widowControl w:val="off"/>
        <w:tabs>
          <w:tab w:val="left" w:pos="4535" w:leader="none"/>
          <w:tab w:val="left" w:pos="7371" w:leader="none"/>
          <w:tab w:val="left" w:pos="7513" w:leader="none"/>
        </w:tabs>
        <w:rPr>
          <w:rFonts w:cs="Mangal"/>
          <w:color w:val="000000"/>
        </w:rPr>
      </w:pPr>
      <w:r>
        <w:rPr>
          <w:rFonts w:cs="Mangal"/>
          <w:color w:val="000000"/>
        </w:rPr>
      </w:r>
      <w:r/>
    </w:p>
    <w:p>
      <w:pPr>
        <w:ind w:firstLine="0"/>
        <w:widowControl w:val="off"/>
        <w:tabs>
          <w:tab w:val="clear" w:pos="1134" w:leader="none"/>
          <w:tab w:val="left" w:pos="4394" w:leader="none"/>
          <w:tab w:val="left" w:pos="7370" w:leader="none"/>
        </w:tabs>
        <w:rPr>
          <w:rFonts w:cs="Mangal"/>
          <w:color w:val="000000"/>
          <w:sz w:val="28"/>
          <w:szCs w:val="28"/>
          <w:lang w:bidi="hi-IN" w:eastAsia="hi-IN"/>
        </w:rPr>
      </w:pPr>
      <w:r>
        <w:rPr>
          <w:rFonts w:cs="Mangal"/>
          <w:color w:val="000000" w:themeColor="text1"/>
          <w:sz w:val="28"/>
          <w:szCs w:val="28"/>
          <w:lang w:bidi="hi-IN" w:eastAsia="hi-IN"/>
        </w:rPr>
        <w:t xml:space="preserve">20</w:t>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грудня</w:t>
      </w:r>
      <w:r>
        <w:rPr>
          <w:rFonts w:cs="Mangal"/>
          <w:color w:val="000000" w:themeColor="text1"/>
          <w:sz w:val="28"/>
          <w:szCs w:val="28"/>
          <w:lang w:bidi="hi-IN" w:eastAsia="hi-IN"/>
        </w:rPr>
        <w:t xml:space="preserve"> 2023 року</w:t>
      </w:r>
      <w:r>
        <w:rPr>
          <w:rFonts w:cs="Mangal"/>
          <w:color w:val="000000" w:themeColor="text1"/>
          <w:sz w:val="28"/>
          <w:szCs w:val="28"/>
          <w:lang w:bidi="hi-IN" w:eastAsia="hi-IN"/>
        </w:rPr>
        <w:tab/>
        <w:t xml:space="preserve">м. Мена</w:t>
      </w:r>
      <w:r>
        <w:rPr>
          <w:rFonts w:cs="Mangal"/>
          <w:color w:val="000000" w:themeColor="text1"/>
          <w:sz w:val="28"/>
          <w:szCs w:val="28"/>
          <w:lang w:bidi="hi-IN" w:eastAsia="hi-IN"/>
        </w:rPr>
        <w:tab/>
        <w:t xml:space="preserve">  № </w:t>
      </w:r>
      <w:r>
        <w:rPr>
          <w:rFonts w:cs="Mangal"/>
          <w:color w:val="000000" w:themeColor="text1"/>
          <w:sz w:val="28"/>
          <w:szCs w:val="28"/>
          <w:lang w:bidi="hi-IN" w:eastAsia="hi-IN"/>
        </w:rPr>
        <w:t xml:space="preserve">465</w:t>
      </w:r>
      <w:bookmarkStart w:id="0" w:name="_GoBack"/>
      <w:r/>
      <w:bookmarkEnd w:id="0"/>
      <w:r/>
      <w:r/>
    </w:p>
    <w:p>
      <w:pPr>
        <w:widowControl w:val="off"/>
        <w:tabs>
          <w:tab w:val="clear" w:pos="1134" w:leader="none"/>
          <w:tab w:val="left" w:pos="4394" w:leader="none"/>
          <w:tab w:val="left" w:pos="7370" w:leader="none"/>
        </w:tabs>
        <w:rPr>
          <w:b/>
          <w:color w:val="000000"/>
        </w:rPr>
      </w:pPr>
      <w:r>
        <w:rPr>
          <w:b/>
          <w:color w:val="000000"/>
        </w:rPr>
      </w:r>
      <w:r/>
    </w:p>
    <w:p>
      <w:pPr>
        <w:ind w:right="5528" w:firstLine="0"/>
        <w:rPr>
          <w:b/>
          <w:color w:val="000000"/>
        </w:rPr>
      </w:pPr>
      <w:r>
        <w:rPr>
          <w:b/>
          <w:color w:val="000000"/>
        </w:rPr>
        <w:t xml:space="preserve">Про внесення змін до  загального </w:t>
      </w:r>
      <w:r>
        <w:rPr>
          <w:b/>
          <w:color w:val="000000"/>
        </w:rPr>
        <w:t xml:space="preserve">фонд</w:t>
      </w:r>
      <w:r>
        <w:rPr>
          <w:b/>
          <w:color w:val="000000"/>
        </w:rPr>
        <w:t xml:space="preserve">у</w:t>
      </w:r>
      <w:r>
        <w:rPr>
          <w:b/>
          <w:color w:val="000000"/>
        </w:rPr>
        <w:t xml:space="preserve"> бюджету Менської міської територіальної громади на 2023 рік</w:t>
      </w:r>
      <w:r/>
    </w:p>
    <w:p>
      <w:pPr>
        <w:ind w:right="5528"/>
        <w:rPr>
          <w:b/>
          <w:color w:val="000000"/>
        </w:rPr>
      </w:pPr>
      <w:r>
        <w:rPr>
          <w:b/>
          <w:color w:val="000000"/>
        </w:rPr>
      </w:r>
      <w:r/>
    </w:p>
    <w:p>
      <w:pPr>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Відповідно до положень Бюджетного кодексу України, ст. 42</w:t>
      </w:r>
      <w:r>
        <w:rPr>
          <w:color w:val="000000"/>
          <w:sz w:val="28"/>
          <w:szCs w:val="28"/>
        </w:rPr>
        <w:t xml:space="preserve">, </w:t>
      </w:r>
      <w:r>
        <w:rPr>
          <w:color w:val="000000"/>
          <w:sz w:val="28"/>
          <w:szCs w:val="28"/>
        </w:rPr>
        <w:t xml:space="preserve">Закону України «Про місцеве самоврядування в Україні», рішення 27 сесії Менської міської ради 8 скликання від 21 грудня 2022 року № 500 «Про бюджет Менської міської територіальної громади на 2023 рік», звернень головних </w:t>
      </w:r>
      <w:r>
        <w:rPr>
          <w:color w:val="000000"/>
          <w:sz w:val="28"/>
          <w:szCs w:val="28"/>
        </w:rPr>
        <w:t xml:space="preserve">розпорядників бюджетних коштів:</w:t>
      </w:r>
      <w:r/>
    </w:p>
    <w:p>
      <w:pPr>
        <w:pStyle w:val="873"/>
        <w:numPr>
          <w:ilvl w:val="0"/>
          <w:numId w:val="5"/>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видатків загального фонду Відділу освіти Менської міської ради з </w:t>
      </w:r>
      <w:r>
        <w:rPr>
          <w:color w:val="000000"/>
          <w:sz w:val="28"/>
          <w:szCs w:val="28"/>
          <w:lang w:eastAsia="uk-UA"/>
        </w:rPr>
        <w:t xml:space="preserve">к</w:t>
      </w:r>
      <w:r>
        <w:rPr>
          <w:color w:val="000000"/>
          <w:sz w:val="28"/>
          <w:szCs w:val="28"/>
          <w:lang w:eastAsia="uk-UA"/>
        </w:rPr>
        <w:t xml:space="preserve">ерівництв</w:t>
      </w:r>
      <w:r>
        <w:rPr>
          <w:color w:val="000000"/>
          <w:sz w:val="28"/>
          <w:szCs w:val="28"/>
          <w:lang w:eastAsia="uk-UA"/>
        </w:rPr>
        <w:t xml:space="preserve">а</w:t>
      </w:r>
      <w:r>
        <w:rPr>
          <w:color w:val="000000"/>
          <w:sz w:val="28"/>
          <w:szCs w:val="28"/>
          <w:lang w:eastAsia="uk-UA"/>
        </w:rPr>
        <w:t xml:space="preserve"> і управління у відповідній сфері</w:t>
      </w:r>
      <w:r>
        <w:rPr>
          <w:color w:val="000000"/>
          <w:sz w:val="28"/>
          <w:szCs w:val="28"/>
          <w:lang w:eastAsia="uk-UA"/>
        </w:rPr>
        <w:t xml:space="preserve">, а саме: </w:t>
      </w:r>
      <w:r/>
    </w:p>
    <w:p>
      <w:pPr>
        <w:pStyle w:val="873"/>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зменшити кошторисні призначення для </w:t>
      </w:r>
      <w:r>
        <w:rPr>
          <w:color w:val="000000"/>
          <w:sz w:val="28"/>
          <w:szCs w:val="28"/>
          <w:lang w:eastAsia="uk-UA"/>
        </w:rPr>
        <w:t xml:space="preserve">оплати відряджень </w:t>
      </w:r>
      <w:r>
        <w:rPr>
          <w:color w:val="000000"/>
          <w:sz w:val="28"/>
          <w:szCs w:val="28"/>
          <w:lang w:eastAsia="uk-UA"/>
        </w:rPr>
        <w:t xml:space="preserve">на суму </w:t>
      </w:r>
      <w:r>
        <w:rPr>
          <w:color w:val="000000"/>
          <w:sz w:val="28"/>
          <w:szCs w:val="28"/>
          <w:lang w:eastAsia="uk-UA"/>
        </w:rPr>
        <w:t xml:space="preserve">2480</w:t>
      </w:r>
      <w:r>
        <w:rPr>
          <w:color w:val="000000"/>
          <w:sz w:val="28"/>
          <w:szCs w:val="28"/>
          <w:lang w:eastAsia="uk-UA"/>
        </w:rPr>
        <w:t xml:space="preserve">,00 грн.;</w:t>
      </w:r>
      <w:r/>
    </w:p>
    <w:p>
      <w:pPr>
        <w:pStyle w:val="873"/>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зменшити кошторисні призначення для оплати за </w:t>
      </w:r>
      <w:r>
        <w:rPr>
          <w:color w:val="000000"/>
          <w:sz w:val="28"/>
          <w:szCs w:val="28"/>
          <w:lang w:eastAsia="uk-UA"/>
        </w:rPr>
        <w:t xml:space="preserve">водопостачання та водовідведення</w:t>
      </w:r>
      <w:r>
        <w:rPr>
          <w:color w:val="000000"/>
          <w:sz w:val="28"/>
          <w:szCs w:val="28"/>
          <w:lang w:eastAsia="uk-UA"/>
        </w:rPr>
        <w:t xml:space="preserve">  на суму </w:t>
      </w:r>
      <w:r>
        <w:rPr>
          <w:color w:val="000000"/>
          <w:sz w:val="28"/>
          <w:szCs w:val="28"/>
          <w:lang w:eastAsia="uk-UA"/>
        </w:rPr>
        <w:t xml:space="preserve">500</w:t>
      </w:r>
      <w:r>
        <w:rPr>
          <w:color w:val="000000"/>
          <w:sz w:val="28"/>
          <w:szCs w:val="28"/>
          <w:lang w:eastAsia="uk-UA"/>
        </w:rPr>
        <w:t xml:space="preserve">,00 грн.;</w:t>
      </w:r>
      <w:r/>
    </w:p>
    <w:p>
      <w:pPr>
        <w:pStyle w:val="873"/>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зменшити кошторисні призначення для оплати за </w:t>
      </w:r>
      <w:r>
        <w:rPr>
          <w:color w:val="000000"/>
          <w:sz w:val="28"/>
          <w:szCs w:val="28"/>
          <w:lang w:eastAsia="uk-UA"/>
        </w:rPr>
        <w:t xml:space="preserve">електроенергію</w:t>
      </w:r>
      <w:r>
        <w:rPr>
          <w:color w:val="000000"/>
          <w:sz w:val="28"/>
          <w:szCs w:val="28"/>
          <w:lang w:eastAsia="uk-UA"/>
        </w:rPr>
        <w:t xml:space="preserve"> на суму </w:t>
      </w:r>
      <w:r>
        <w:rPr>
          <w:color w:val="000000"/>
          <w:sz w:val="28"/>
          <w:szCs w:val="28"/>
          <w:lang w:eastAsia="uk-UA"/>
        </w:rPr>
        <w:t xml:space="preserve">12300</w:t>
      </w:r>
      <w:r>
        <w:rPr>
          <w:color w:val="000000"/>
          <w:sz w:val="28"/>
          <w:szCs w:val="28"/>
          <w:lang w:eastAsia="uk-UA"/>
        </w:rPr>
        <w:t xml:space="preserve">,00 грн.;</w:t>
      </w:r>
      <w:r/>
    </w:p>
    <w:p>
      <w:pPr>
        <w:pStyle w:val="873"/>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зменшити кошторисні призначення для оплати інших енергоносіїв та інших комунальних послуг на суму </w:t>
      </w:r>
      <w:r>
        <w:rPr>
          <w:color w:val="000000"/>
          <w:sz w:val="28"/>
          <w:szCs w:val="28"/>
          <w:lang w:eastAsia="uk-UA"/>
        </w:rPr>
        <w:t xml:space="preserve">2650</w:t>
      </w:r>
      <w:r>
        <w:rPr>
          <w:color w:val="000000"/>
          <w:sz w:val="28"/>
          <w:szCs w:val="28"/>
          <w:lang w:eastAsia="uk-UA"/>
        </w:rPr>
        <w:t xml:space="preserve">,00 грн.;</w:t>
      </w:r>
      <w:r/>
    </w:p>
    <w:p>
      <w:pPr>
        <w:pStyle w:val="873"/>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збільшити кошторисні призначення для придбання предметів, матеріалів, обладнання та інвентарю на суму </w:t>
      </w:r>
      <w:r>
        <w:rPr>
          <w:color w:val="000000"/>
          <w:sz w:val="28"/>
          <w:szCs w:val="28"/>
          <w:lang w:eastAsia="uk-UA"/>
        </w:rPr>
        <w:t xml:space="preserve">17930</w:t>
      </w:r>
      <w:r>
        <w:rPr>
          <w:color w:val="000000"/>
          <w:sz w:val="28"/>
          <w:szCs w:val="28"/>
          <w:lang w:eastAsia="uk-UA"/>
        </w:rPr>
        <w:t xml:space="preserve">,00 грн.</w:t>
      </w:r>
      <w:r>
        <w:rPr>
          <w:color w:val="000000"/>
          <w:sz w:val="28"/>
          <w:szCs w:val="28"/>
          <w:lang w:eastAsia="uk-UA"/>
        </w:rPr>
        <w:t xml:space="preserve"> (придбання ноутбука)</w:t>
      </w:r>
      <w:r>
        <w:rPr>
          <w:color w:val="000000"/>
          <w:sz w:val="28"/>
          <w:szCs w:val="28"/>
          <w:lang w:eastAsia="uk-UA"/>
        </w:rPr>
        <w:t xml:space="preserve">;</w:t>
      </w:r>
      <w:r/>
    </w:p>
    <w:p>
      <w:pPr>
        <w:pStyle w:val="873"/>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(КПКВК МБ 061</w:t>
      </w:r>
      <w:r>
        <w:rPr>
          <w:color w:val="000000"/>
          <w:sz w:val="28"/>
          <w:szCs w:val="28"/>
          <w:lang w:eastAsia="uk-UA"/>
        </w:rPr>
        <w:t xml:space="preserve">0160</w:t>
      </w:r>
      <w:r>
        <w:rPr>
          <w:color w:val="000000"/>
          <w:sz w:val="28"/>
          <w:szCs w:val="28"/>
          <w:lang w:eastAsia="uk-UA"/>
        </w:rPr>
        <w:t xml:space="preserve"> КЕКВ 22</w:t>
      </w:r>
      <w:r>
        <w:rPr>
          <w:color w:val="000000"/>
          <w:sz w:val="28"/>
          <w:szCs w:val="28"/>
          <w:lang w:eastAsia="uk-UA"/>
        </w:rPr>
        <w:t xml:space="preserve">5</w:t>
      </w:r>
      <w:r>
        <w:rPr>
          <w:color w:val="000000"/>
          <w:sz w:val="28"/>
          <w:szCs w:val="28"/>
          <w:lang w:eastAsia="uk-UA"/>
        </w:rPr>
        <w:t xml:space="preserve">0 -</w:t>
      </w:r>
      <w:r>
        <w:rPr>
          <w:color w:val="000000"/>
          <w:sz w:val="28"/>
          <w:szCs w:val="28"/>
          <w:lang w:eastAsia="uk-UA"/>
        </w:rPr>
        <w:t xml:space="preserve">248</w:t>
      </w:r>
      <w:r>
        <w:rPr>
          <w:color w:val="000000"/>
          <w:sz w:val="28"/>
          <w:szCs w:val="28"/>
          <w:lang w:eastAsia="uk-UA"/>
        </w:rPr>
        <w:t xml:space="preserve">0,00 грн., КЕКВ 22</w:t>
      </w:r>
      <w:r>
        <w:rPr>
          <w:color w:val="000000"/>
          <w:sz w:val="28"/>
          <w:szCs w:val="28"/>
          <w:lang w:eastAsia="uk-UA"/>
        </w:rPr>
        <w:t xml:space="preserve">72</w:t>
      </w:r>
      <w:r>
        <w:rPr>
          <w:color w:val="000000"/>
          <w:sz w:val="28"/>
          <w:szCs w:val="28"/>
          <w:lang w:eastAsia="uk-UA"/>
        </w:rPr>
        <w:t xml:space="preserve"> -</w:t>
      </w:r>
      <w:r>
        <w:rPr>
          <w:color w:val="000000"/>
          <w:sz w:val="28"/>
          <w:szCs w:val="28"/>
          <w:lang w:eastAsia="uk-UA"/>
        </w:rPr>
        <w:t xml:space="preserve">50</w:t>
      </w:r>
      <w:r>
        <w:rPr>
          <w:color w:val="000000"/>
          <w:sz w:val="28"/>
          <w:szCs w:val="28"/>
          <w:lang w:eastAsia="uk-UA"/>
        </w:rPr>
        <w:t xml:space="preserve">0,00 грн., КЕКВ 227</w:t>
      </w:r>
      <w:r>
        <w:rPr>
          <w:color w:val="000000"/>
          <w:sz w:val="28"/>
          <w:szCs w:val="28"/>
          <w:lang w:eastAsia="uk-UA"/>
        </w:rPr>
        <w:t xml:space="preserve">3</w:t>
      </w:r>
      <w:r>
        <w:rPr>
          <w:color w:val="000000"/>
          <w:sz w:val="28"/>
          <w:szCs w:val="28"/>
          <w:lang w:eastAsia="uk-UA"/>
        </w:rPr>
        <w:t xml:space="preserve">  -</w:t>
      </w:r>
      <w:r>
        <w:rPr>
          <w:color w:val="000000"/>
          <w:sz w:val="28"/>
          <w:szCs w:val="28"/>
          <w:lang w:eastAsia="uk-UA"/>
        </w:rPr>
        <w:t xml:space="preserve">12300</w:t>
      </w:r>
      <w:r>
        <w:rPr>
          <w:color w:val="000000"/>
          <w:sz w:val="28"/>
          <w:szCs w:val="28"/>
          <w:lang w:eastAsia="uk-UA"/>
        </w:rPr>
        <w:t xml:space="preserve">,00 грн.,  КЕКВ 227</w:t>
      </w:r>
      <w:r>
        <w:rPr>
          <w:color w:val="000000"/>
          <w:sz w:val="28"/>
          <w:szCs w:val="28"/>
          <w:lang w:eastAsia="uk-UA"/>
        </w:rPr>
        <w:t xml:space="preserve">5</w:t>
      </w:r>
      <w:r>
        <w:rPr>
          <w:color w:val="000000"/>
          <w:sz w:val="28"/>
          <w:szCs w:val="28"/>
          <w:lang w:eastAsia="uk-UA"/>
        </w:rPr>
        <w:t xml:space="preserve"> -</w:t>
      </w:r>
      <w:r>
        <w:rPr>
          <w:color w:val="000000"/>
          <w:sz w:val="28"/>
          <w:szCs w:val="28"/>
          <w:lang w:eastAsia="uk-UA"/>
        </w:rPr>
        <w:t xml:space="preserve">2650</w:t>
      </w:r>
      <w:r>
        <w:rPr>
          <w:color w:val="000000"/>
          <w:sz w:val="28"/>
          <w:szCs w:val="28"/>
          <w:lang w:eastAsia="uk-UA"/>
        </w:rPr>
        <w:t xml:space="preserve">,00 грн., КЕКВ  </w:t>
      </w:r>
      <w:r>
        <w:rPr>
          <w:color w:val="000000"/>
          <w:sz w:val="28"/>
          <w:szCs w:val="28"/>
          <w:lang w:eastAsia="uk-UA"/>
        </w:rPr>
        <w:t xml:space="preserve">КЕКВ</w:t>
      </w:r>
      <w:r>
        <w:rPr>
          <w:color w:val="000000"/>
          <w:sz w:val="28"/>
          <w:szCs w:val="28"/>
          <w:lang w:eastAsia="uk-UA"/>
        </w:rPr>
        <w:t xml:space="preserve"> 2210 +</w:t>
      </w:r>
      <w:r>
        <w:rPr>
          <w:color w:val="000000"/>
          <w:sz w:val="28"/>
          <w:szCs w:val="28"/>
          <w:lang w:eastAsia="uk-UA"/>
        </w:rPr>
        <w:t xml:space="preserve">17930,00 грн.</w:t>
      </w:r>
      <w:r>
        <w:rPr>
          <w:color w:val="000000"/>
          <w:sz w:val="28"/>
          <w:szCs w:val="28"/>
          <w:lang w:eastAsia="uk-UA"/>
        </w:rPr>
        <w:t xml:space="preserve">).</w:t>
      </w:r>
      <w:r/>
    </w:p>
    <w:p>
      <w:pPr>
        <w:pStyle w:val="873"/>
        <w:numPr>
          <w:ilvl w:val="0"/>
          <w:numId w:val="5"/>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видатків загального фонду Відділу освіти Менської міської ради з надання дошкільної освіти, а саме: </w:t>
      </w:r>
      <w:r/>
    </w:p>
    <w:p>
      <w:pPr>
        <w:pStyle w:val="873"/>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зменшити кошторисні призначення для </w:t>
      </w:r>
      <w:r>
        <w:rPr>
          <w:color w:val="000000"/>
          <w:sz w:val="28"/>
          <w:szCs w:val="28"/>
          <w:lang w:eastAsia="uk-UA"/>
        </w:rPr>
        <w:t xml:space="preserve">нарахувань на заробітну плату</w:t>
      </w:r>
      <w:r>
        <w:rPr>
          <w:color w:val="000000"/>
          <w:sz w:val="28"/>
          <w:szCs w:val="28"/>
          <w:lang w:eastAsia="uk-UA"/>
        </w:rPr>
        <w:t xml:space="preserve"> </w:t>
      </w:r>
      <w:r>
        <w:rPr>
          <w:color w:val="000000"/>
          <w:sz w:val="28"/>
          <w:szCs w:val="28"/>
          <w:lang w:eastAsia="uk-UA"/>
        </w:rPr>
        <w:t xml:space="preserve">на суму </w:t>
      </w:r>
      <w:r>
        <w:rPr>
          <w:color w:val="000000"/>
          <w:sz w:val="28"/>
          <w:szCs w:val="28"/>
          <w:lang w:eastAsia="uk-UA"/>
        </w:rPr>
        <w:t xml:space="preserve">950</w:t>
      </w:r>
      <w:r>
        <w:rPr>
          <w:color w:val="000000"/>
          <w:sz w:val="28"/>
          <w:szCs w:val="28"/>
          <w:lang w:eastAsia="uk-UA"/>
        </w:rPr>
        <w:t xml:space="preserve">,00 грн.;</w:t>
      </w:r>
      <w:r/>
    </w:p>
    <w:p>
      <w:pPr>
        <w:pStyle w:val="873"/>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w:t>
      </w:r>
      <w:r>
        <w:rPr>
          <w:color w:val="000000"/>
          <w:sz w:val="28"/>
          <w:szCs w:val="28"/>
          <w:lang w:eastAsia="uk-UA"/>
        </w:rPr>
        <w:t xml:space="preserve">збільшити</w:t>
      </w:r>
      <w:r>
        <w:rPr>
          <w:color w:val="000000"/>
          <w:sz w:val="28"/>
          <w:szCs w:val="28"/>
          <w:lang w:eastAsia="uk-UA"/>
        </w:rPr>
        <w:t xml:space="preserve"> кошторисні призначення для </w:t>
      </w:r>
      <w:r>
        <w:rPr>
          <w:color w:val="000000"/>
          <w:sz w:val="28"/>
          <w:szCs w:val="28"/>
          <w:lang w:eastAsia="uk-UA"/>
        </w:rPr>
        <w:t xml:space="preserve">заробітної плати</w:t>
      </w:r>
      <w:r>
        <w:rPr>
          <w:color w:val="000000"/>
          <w:sz w:val="28"/>
          <w:szCs w:val="28"/>
          <w:lang w:eastAsia="uk-UA"/>
        </w:rPr>
        <w:t xml:space="preserve">  на суму </w:t>
      </w:r>
      <w:r>
        <w:rPr>
          <w:color w:val="000000"/>
          <w:sz w:val="28"/>
          <w:szCs w:val="28"/>
          <w:lang w:eastAsia="uk-UA"/>
        </w:rPr>
        <w:t xml:space="preserve">95</w:t>
      </w:r>
      <w:r>
        <w:rPr>
          <w:color w:val="000000"/>
          <w:sz w:val="28"/>
          <w:szCs w:val="28"/>
          <w:lang w:eastAsia="uk-UA"/>
        </w:rPr>
        <w:t xml:space="preserve">0</w:t>
      </w:r>
      <w:r>
        <w:rPr>
          <w:color w:val="000000"/>
          <w:sz w:val="28"/>
          <w:szCs w:val="28"/>
          <w:lang w:eastAsia="uk-UA"/>
        </w:rPr>
        <w:t xml:space="preserve">,00 грн.;</w:t>
      </w:r>
      <w:r/>
    </w:p>
    <w:p>
      <w:pPr>
        <w:pStyle w:val="873"/>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зменшити кошторисні призначення для оплати за </w:t>
      </w:r>
      <w:r>
        <w:rPr>
          <w:color w:val="000000"/>
          <w:sz w:val="28"/>
          <w:szCs w:val="28"/>
          <w:lang w:eastAsia="uk-UA"/>
        </w:rPr>
        <w:t xml:space="preserve">природний газ</w:t>
      </w:r>
      <w:r>
        <w:rPr>
          <w:color w:val="000000"/>
          <w:sz w:val="28"/>
          <w:szCs w:val="28"/>
          <w:lang w:eastAsia="uk-UA"/>
        </w:rPr>
        <w:t xml:space="preserve"> на суму </w:t>
      </w:r>
      <w:r>
        <w:rPr>
          <w:color w:val="000000"/>
          <w:sz w:val="28"/>
          <w:szCs w:val="28"/>
          <w:lang w:eastAsia="uk-UA"/>
        </w:rPr>
        <w:t xml:space="preserve">44000</w:t>
      </w:r>
      <w:r>
        <w:rPr>
          <w:color w:val="000000"/>
          <w:sz w:val="28"/>
          <w:szCs w:val="28"/>
          <w:lang w:eastAsia="uk-UA"/>
        </w:rPr>
        <w:t xml:space="preserve">,00 грн.;</w:t>
      </w:r>
      <w:r/>
    </w:p>
    <w:p>
      <w:pPr>
        <w:pStyle w:val="873"/>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w:t>
      </w:r>
      <w:r>
        <w:rPr>
          <w:color w:val="000000"/>
          <w:sz w:val="28"/>
          <w:szCs w:val="28"/>
          <w:lang w:eastAsia="uk-UA"/>
        </w:rPr>
        <w:t xml:space="preserve">збільшити</w:t>
      </w:r>
      <w:r>
        <w:rPr>
          <w:color w:val="000000"/>
          <w:sz w:val="28"/>
          <w:szCs w:val="28"/>
          <w:lang w:eastAsia="uk-UA"/>
        </w:rPr>
        <w:t xml:space="preserve"> кошторисні призначення для оплати </w:t>
      </w:r>
      <w:r>
        <w:rPr>
          <w:color w:val="000000"/>
          <w:sz w:val="28"/>
          <w:szCs w:val="28"/>
          <w:lang w:eastAsia="uk-UA"/>
        </w:rPr>
        <w:t xml:space="preserve">послуг (крім</w:t>
      </w:r>
      <w:r>
        <w:rPr>
          <w:color w:val="000000"/>
          <w:sz w:val="28"/>
          <w:szCs w:val="28"/>
          <w:lang w:eastAsia="uk-UA"/>
        </w:rPr>
        <w:t xml:space="preserve"> комунальних</w:t>
      </w:r>
      <w:r>
        <w:rPr>
          <w:color w:val="000000"/>
          <w:sz w:val="28"/>
          <w:szCs w:val="28"/>
          <w:lang w:eastAsia="uk-UA"/>
        </w:rPr>
        <w:t xml:space="preserve">)</w:t>
      </w:r>
      <w:r>
        <w:rPr>
          <w:color w:val="000000"/>
          <w:sz w:val="28"/>
          <w:szCs w:val="28"/>
          <w:lang w:eastAsia="uk-UA"/>
        </w:rPr>
        <w:t xml:space="preserve"> на суму </w:t>
      </w:r>
      <w:r>
        <w:rPr>
          <w:color w:val="000000"/>
          <w:sz w:val="28"/>
          <w:szCs w:val="28"/>
          <w:lang w:eastAsia="uk-UA"/>
        </w:rPr>
        <w:t xml:space="preserve">3638</w:t>
      </w:r>
      <w:r>
        <w:rPr>
          <w:color w:val="000000"/>
          <w:sz w:val="28"/>
          <w:szCs w:val="28"/>
          <w:lang w:eastAsia="uk-UA"/>
        </w:rPr>
        <w:t xml:space="preserve">,00 грн.</w:t>
      </w:r>
      <w:r>
        <w:rPr>
          <w:color w:val="000000"/>
          <w:sz w:val="28"/>
          <w:szCs w:val="28"/>
          <w:lang w:eastAsia="uk-UA"/>
        </w:rPr>
        <w:t xml:space="preserve"> (обслуговування пожежної сигналізації, оплата послуг автотранспорту та  послуг з визначення нітратів)</w:t>
      </w:r>
      <w:r>
        <w:rPr>
          <w:color w:val="000000"/>
          <w:sz w:val="28"/>
          <w:szCs w:val="28"/>
          <w:lang w:eastAsia="uk-UA"/>
        </w:rPr>
        <w:t xml:space="preserve">;</w:t>
      </w:r>
      <w:r/>
    </w:p>
    <w:p>
      <w:pPr>
        <w:pStyle w:val="873"/>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збільшити кошторисні призначення для придбання предметів, матеріалів, обладнання та інвентарю на суму </w:t>
      </w:r>
      <w:r>
        <w:rPr>
          <w:color w:val="000000"/>
          <w:sz w:val="28"/>
          <w:szCs w:val="28"/>
          <w:lang w:eastAsia="uk-UA"/>
        </w:rPr>
        <w:t xml:space="preserve">40362</w:t>
      </w:r>
      <w:r>
        <w:rPr>
          <w:color w:val="000000"/>
          <w:sz w:val="28"/>
          <w:szCs w:val="28"/>
          <w:lang w:eastAsia="uk-UA"/>
        </w:rPr>
        <w:t xml:space="preserve">,00 грн.</w:t>
      </w:r>
      <w:r>
        <w:rPr>
          <w:color w:val="000000"/>
          <w:sz w:val="28"/>
          <w:szCs w:val="28"/>
          <w:lang w:eastAsia="uk-UA"/>
        </w:rPr>
        <w:t xml:space="preserve"> (</w:t>
      </w:r>
      <w:r>
        <w:rPr>
          <w:color w:val="000000"/>
          <w:sz w:val="28"/>
          <w:szCs w:val="28"/>
          <w:lang w:eastAsia="uk-UA"/>
        </w:rPr>
        <w:t xml:space="preserve">придбання конвекторів електричних та господарських товарів</w:t>
      </w:r>
      <w:r>
        <w:rPr>
          <w:color w:val="000000"/>
          <w:sz w:val="28"/>
          <w:szCs w:val="28"/>
          <w:lang w:eastAsia="uk-UA"/>
        </w:rPr>
        <w:t xml:space="preserve">)</w:t>
      </w:r>
      <w:r>
        <w:rPr>
          <w:color w:val="000000"/>
          <w:sz w:val="28"/>
          <w:szCs w:val="28"/>
          <w:lang w:eastAsia="uk-UA"/>
        </w:rPr>
        <w:t xml:space="preserve">;</w:t>
      </w:r>
      <w:r/>
    </w:p>
    <w:p>
      <w:pPr>
        <w:pStyle w:val="873"/>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(КПКВК МБ 0611010 КЕКВ 2</w:t>
      </w:r>
      <w:r>
        <w:rPr>
          <w:color w:val="000000"/>
          <w:sz w:val="28"/>
          <w:szCs w:val="28"/>
          <w:lang w:eastAsia="uk-UA"/>
        </w:rPr>
        <w:t xml:space="preserve">120</w:t>
      </w:r>
      <w:r>
        <w:rPr>
          <w:color w:val="000000"/>
          <w:sz w:val="28"/>
          <w:szCs w:val="28"/>
          <w:lang w:eastAsia="uk-UA"/>
        </w:rPr>
        <w:t xml:space="preserve"> -</w:t>
      </w:r>
      <w:r>
        <w:rPr>
          <w:color w:val="000000"/>
          <w:sz w:val="28"/>
          <w:szCs w:val="28"/>
          <w:lang w:eastAsia="uk-UA"/>
        </w:rPr>
        <w:t xml:space="preserve">950</w:t>
      </w:r>
      <w:r>
        <w:rPr>
          <w:color w:val="000000"/>
          <w:sz w:val="28"/>
          <w:szCs w:val="28"/>
          <w:lang w:eastAsia="uk-UA"/>
        </w:rPr>
        <w:t xml:space="preserve">,00 грн., КЕКВ 2</w:t>
      </w:r>
      <w:r>
        <w:rPr>
          <w:color w:val="000000"/>
          <w:sz w:val="28"/>
          <w:szCs w:val="28"/>
          <w:lang w:eastAsia="uk-UA"/>
        </w:rPr>
        <w:t xml:space="preserve">111</w:t>
      </w:r>
      <w:r>
        <w:rPr>
          <w:color w:val="000000"/>
          <w:sz w:val="28"/>
          <w:szCs w:val="28"/>
          <w:lang w:eastAsia="uk-UA"/>
        </w:rPr>
        <w:t xml:space="preserve"> </w:t>
      </w:r>
      <w:r>
        <w:rPr>
          <w:color w:val="000000"/>
          <w:sz w:val="28"/>
          <w:szCs w:val="28"/>
          <w:lang w:eastAsia="uk-UA"/>
        </w:rPr>
        <w:t xml:space="preserve">+95</w:t>
      </w:r>
      <w:r>
        <w:rPr>
          <w:color w:val="000000"/>
          <w:sz w:val="28"/>
          <w:szCs w:val="28"/>
          <w:lang w:eastAsia="uk-UA"/>
        </w:rPr>
        <w:t xml:space="preserve">0,00 грн., КЕКВ 227</w:t>
      </w:r>
      <w:r>
        <w:rPr>
          <w:color w:val="000000"/>
          <w:sz w:val="28"/>
          <w:szCs w:val="28"/>
          <w:lang w:eastAsia="uk-UA"/>
        </w:rPr>
        <w:t xml:space="preserve">4</w:t>
      </w:r>
      <w:r>
        <w:rPr>
          <w:color w:val="000000"/>
          <w:sz w:val="28"/>
          <w:szCs w:val="28"/>
          <w:lang w:eastAsia="uk-UA"/>
        </w:rPr>
        <w:t xml:space="preserve">  -</w:t>
      </w:r>
      <w:r>
        <w:rPr>
          <w:color w:val="000000"/>
          <w:sz w:val="28"/>
          <w:szCs w:val="28"/>
          <w:lang w:eastAsia="uk-UA"/>
        </w:rPr>
        <w:t xml:space="preserve">44000</w:t>
      </w:r>
      <w:r>
        <w:rPr>
          <w:color w:val="000000"/>
          <w:sz w:val="28"/>
          <w:szCs w:val="28"/>
          <w:lang w:eastAsia="uk-UA"/>
        </w:rPr>
        <w:t xml:space="preserve">,00 грн.,  КЕКВ 22</w:t>
      </w:r>
      <w:r>
        <w:rPr>
          <w:color w:val="000000"/>
          <w:sz w:val="28"/>
          <w:szCs w:val="28"/>
          <w:lang w:eastAsia="uk-UA"/>
        </w:rPr>
        <w:t xml:space="preserve">40</w:t>
      </w:r>
      <w:r>
        <w:rPr>
          <w:color w:val="000000"/>
          <w:sz w:val="28"/>
          <w:szCs w:val="28"/>
          <w:lang w:eastAsia="uk-UA"/>
        </w:rPr>
        <w:t xml:space="preserve"> </w:t>
      </w:r>
      <w:r>
        <w:rPr>
          <w:color w:val="000000"/>
          <w:sz w:val="28"/>
          <w:szCs w:val="28"/>
          <w:lang w:eastAsia="uk-UA"/>
        </w:rPr>
        <w:t xml:space="preserve">+3638</w:t>
      </w:r>
      <w:r>
        <w:rPr>
          <w:color w:val="000000"/>
          <w:sz w:val="28"/>
          <w:szCs w:val="28"/>
          <w:lang w:eastAsia="uk-UA"/>
        </w:rPr>
        <w:t xml:space="preserve">,00 грн., КЕКВ 2210 +</w:t>
      </w:r>
      <w:r>
        <w:rPr>
          <w:color w:val="000000"/>
          <w:sz w:val="28"/>
          <w:szCs w:val="28"/>
          <w:lang w:eastAsia="uk-UA"/>
        </w:rPr>
        <w:t xml:space="preserve">40362</w:t>
      </w:r>
      <w:r>
        <w:rPr>
          <w:color w:val="000000"/>
          <w:sz w:val="28"/>
          <w:szCs w:val="28"/>
          <w:lang w:eastAsia="uk-UA"/>
        </w:rPr>
        <w:t xml:space="preserve">,00 грн.</w:t>
      </w:r>
      <w:r>
        <w:rPr>
          <w:color w:val="000000"/>
          <w:sz w:val="28"/>
          <w:szCs w:val="28"/>
          <w:lang w:eastAsia="uk-UA"/>
        </w:rPr>
        <w:t xml:space="preserve">).</w:t>
      </w:r>
      <w:r/>
    </w:p>
    <w:p>
      <w:pPr>
        <w:pStyle w:val="873"/>
        <w:numPr>
          <w:ilvl w:val="0"/>
          <w:numId w:val="5"/>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видатків загального фонду Відділу освіти Менської міської ради з надання загальної середньої освіти закладами загальної середньої освіти за рахунок коштів місцевого бюджету, а саме: </w:t>
      </w:r>
      <w:r/>
    </w:p>
    <w:p>
      <w:pPr>
        <w:pStyle w:val="873"/>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зменшити кошторисні призначення для оплати заробітної плати на суму 4000,00 грн.,</w:t>
      </w:r>
      <w:r/>
    </w:p>
    <w:p>
      <w:pPr>
        <w:pStyle w:val="873"/>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збільшити кошторисні призначення для нарахувань на заробітну плату на суму 4000,00 грн.,</w:t>
      </w:r>
      <w:r/>
    </w:p>
    <w:p>
      <w:pPr>
        <w:pStyle w:val="873"/>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w:t>
      </w:r>
      <w:r>
        <w:rPr>
          <w:color w:val="000000"/>
          <w:sz w:val="28"/>
          <w:szCs w:val="28"/>
          <w:lang w:eastAsia="uk-UA"/>
        </w:rPr>
        <w:t xml:space="preserve">зменшити кошторисні призначення для </w:t>
      </w:r>
      <w:r>
        <w:rPr>
          <w:color w:val="000000"/>
          <w:sz w:val="28"/>
          <w:szCs w:val="28"/>
          <w:lang w:eastAsia="uk-UA"/>
        </w:rPr>
        <w:t xml:space="preserve">продуктів харчування</w:t>
      </w:r>
      <w:r>
        <w:rPr>
          <w:color w:val="000000"/>
          <w:sz w:val="28"/>
          <w:szCs w:val="28"/>
          <w:lang w:eastAsia="uk-UA"/>
        </w:rPr>
        <w:t xml:space="preserve">  на суму </w:t>
      </w:r>
      <w:r>
        <w:rPr>
          <w:color w:val="000000"/>
          <w:sz w:val="28"/>
          <w:szCs w:val="28"/>
          <w:lang w:eastAsia="uk-UA"/>
        </w:rPr>
        <w:t xml:space="preserve">1700</w:t>
      </w:r>
      <w:r>
        <w:rPr>
          <w:color w:val="000000"/>
          <w:sz w:val="28"/>
          <w:szCs w:val="28"/>
          <w:lang w:eastAsia="uk-UA"/>
        </w:rPr>
        <w:t xml:space="preserve">,00 грн.;</w:t>
      </w:r>
      <w:r/>
    </w:p>
    <w:p>
      <w:pPr>
        <w:pStyle w:val="873"/>
        <w:ind w:left="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зменшити кошторисні призначення для оплати </w:t>
      </w:r>
      <w:r>
        <w:rPr>
          <w:color w:val="000000"/>
          <w:sz w:val="28"/>
          <w:szCs w:val="28"/>
          <w:lang w:eastAsia="uk-UA"/>
        </w:rPr>
        <w:t xml:space="preserve">послуг (крім комунальних)</w:t>
      </w:r>
      <w:r>
        <w:rPr>
          <w:color w:val="000000"/>
          <w:sz w:val="28"/>
          <w:szCs w:val="28"/>
          <w:lang w:eastAsia="uk-UA"/>
        </w:rPr>
        <w:t xml:space="preserve"> на суму </w:t>
      </w:r>
      <w:r>
        <w:rPr>
          <w:color w:val="000000"/>
          <w:sz w:val="28"/>
          <w:szCs w:val="28"/>
          <w:lang w:eastAsia="uk-UA"/>
        </w:rPr>
        <w:t xml:space="preserve">89300</w:t>
      </w:r>
      <w:r>
        <w:rPr>
          <w:color w:val="000000"/>
          <w:sz w:val="28"/>
          <w:szCs w:val="28"/>
          <w:lang w:eastAsia="uk-UA"/>
        </w:rPr>
        <w:t xml:space="preserve">,00 грн.;</w:t>
      </w:r>
      <w:r/>
    </w:p>
    <w:p>
      <w:pPr>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з</w:t>
      </w:r>
      <w:r>
        <w:rPr>
          <w:color w:val="000000"/>
          <w:sz w:val="28"/>
          <w:szCs w:val="28"/>
          <w:lang w:eastAsia="uk-UA"/>
        </w:rPr>
        <w:t xml:space="preserve">біль</w:t>
      </w:r>
      <w:r>
        <w:rPr>
          <w:color w:val="000000"/>
          <w:sz w:val="28"/>
          <w:szCs w:val="28"/>
          <w:lang w:eastAsia="uk-UA"/>
        </w:rPr>
        <w:t xml:space="preserve">шити кошторисні призначення для придбання </w:t>
      </w:r>
      <w:r>
        <w:rPr>
          <w:color w:val="000000"/>
          <w:sz w:val="28"/>
          <w:szCs w:val="28"/>
          <w:lang w:eastAsia="uk-UA"/>
        </w:rPr>
        <w:t xml:space="preserve">предметів, матеріалів, обладнання та інвентарю</w:t>
      </w:r>
      <w:r>
        <w:rPr>
          <w:color w:val="000000"/>
          <w:sz w:val="28"/>
          <w:szCs w:val="28"/>
          <w:lang w:eastAsia="uk-UA"/>
        </w:rPr>
        <w:t xml:space="preserve"> на суму </w:t>
      </w:r>
      <w:r>
        <w:rPr>
          <w:color w:val="000000"/>
          <w:sz w:val="28"/>
          <w:szCs w:val="28"/>
          <w:lang w:eastAsia="uk-UA"/>
        </w:rPr>
        <w:t xml:space="preserve">91000</w:t>
      </w:r>
      <w:r>
        <w:rPr>
          <w:color w:val="000000"/>
          <w:sz w:val="28"/>
          <w:szCs w:val="28"/>
          <w:lang w:eastAsia="uk-UA"/>
        </w:rPr>
        <w:t xml:space="preserve">,00 грн.</w:t>
      </w:r>
      <w:r>
        <w:rPr>
          <w:color w:val="000000"/>
          <w:sz w:val="28"/>
          <w:szCs w:val="28"/>
          <w:lang w:eastAsia="uk-UA"/>
        </w:rPr>
        <w:t xml:space="preserve"> (програмне забезпечення, облаштування класу інформатики)</w:t>
      </w:r>
      <w:r>
        <w:rPr>
          <w:color w:val="000000"/>
          <w:sz w:val="28"/>
          <w:szCs w:val="28"/>
          <w:lang w:eastAsia="uk-UA"/>
        </w:rPr>
        <w:t xml:space="preserve">;</w:t>
      </w:r>
      <w:r/>
    </w:p>
    <w:p>
      <w:pPr>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0611021 КЕКВ 2</w:t>
      </w:r>
      <w:r>
        <w:rPr>
          <w:color w:val="000000"/>
          <w:sz w:val="28"/>
          <w:szCs w:val="28"/>
          <w:lang w:eastAsia="uk-UA"/>
        </w:rPr>
        <w:t xml:space="preserve">111</w:t>
      </w:r>
      <w:r>
        <w:rPr>
          <w:color w:val="000000"/>
          <w:sz w:val="28"/>
          <w:szCs w:val="28"/>
          <w:lang w:eastAsia="uk-UA"/>
        </w:rPr>
        <w:t xml:space="preserve"> -</w:t>
      </w:r>
      <w:r>
        <w:rPr>
          <w:color w:val="000000"/>
          <w:sz w:val="28"/>
          <w:szCs w:val="28"/>
          <w:lang w:eastAsia="uk-UA"/>
        </w:rPr>
        <w:t xml:space="preserve">4000</w:t>
      </w:r>
      <w:r>
        <w:rPr>
          <w:color w:val="000000"/>
          <w:sz w:val="28"/>
          <w:szCs w:val="28"/>
          <w:lang w:eastAsia="uk-UA"/>
        </w:rPr>
        <w:t xml:space="preserve">,00 грн., КЕКВ 2</w:t>
      </w:r>
      <w:r>
        <w:rPr>
          <w:color w:val="000000"/>
          <w:sz w:val="28"/>
          <w:szCs w:val="28"/>
          <w:lang w:eastAsia="uk-UA"/>
        </w:rPr>
        <w:t xml:space="preserve">120</w:t>
      </w:r>
      <w:r>
        <w:rPr>
          <w:color w:val="000000"/>
          <w:sz w:val="28"/>
          <w:szCs w:val="28"/>
          <w:lang w:eastAsia="uk-UA"/>
        </w:rPr>
        <w:t xml:space="preserve"> </w:t>
      </w:r>
      <w:r>
        <w:rPr>
          <w:color w:val="000000"/>
          <w:sz w:val="28"/>
          <w:szCs w:val="28"/>
          <w:lang w:eastAsia="uk-UA"/>
        </w:rPr>
        <w:t xml:space="preserve">+40</w:t>
      </w:r>
      <w:r>
        <w:rPr>
          <w:color w:val="000000"/>
          <w:sz w:val="28"/>
          <w:szCs w:val="28"/>
          <w:lang w:eastAsia="uk-UA"/>
        </w:rPr>
        <w:t xml:space="preserve">00,00 грн., КЕКВ 22</w:t>
      </w:r>
      <w:r>
        <w:rPr>
          <w:color w:val="000000"/>
          <w:sz w:val="28"/>
          <w:szCs w:val="28"/>
          <w:lang w:eastAsia="uk-UA"/>
        </w:rPr>
        <w:t xml:space="preserve">30</w:t>
      </w:r>
      <w:r>
        <w:rPr>
          <w:color w:val="000000"/>
          <w:sz w:val="28"/>
          <w:szCs w:val="28"/>
          <w:lang w:eastAsia="uk-UA"/>
        </w:rPr>
        <w:t xml:space="preserve"> -</w:t>
      </w:r>
      <w:r>
        <w:rPr>
          <w:color w:val="000000"/>
          <w:sz w:val="28"/>
          <w:szCs w:val="28"/>
          <w:lang w:eastAsia="uk-UA"/>
        </w:rPr>
        <w:t xml:space="preserve">1700</w:t>
      </w:r>
      <w:r>
        <w:rPr>
          <w:color w:val="000000"/>
          <w:sz w:val="28"/>
          <w:szCs w:val="28"/>
          <w:lang w:eastAsia="uk-UA"/>
        </w:rPr>
        <w:t xml:space="preserve">,00 грн., КЕКВ 2</w:t>
      </w:r>
      <w:r>
        <w:rPr>
          <w:color w:val="000000"/>
          <w:sz w:val="28"/>
          <w:szCs w:val="28"/>
          <w:lang w:eastAsia="uk-UA"/>
        </w:rPr>
        <w:t xml:space="preserve">240</w:t>
      </w:r>
      <w:r>
        <w:rPr>
          <w:color w:val="000000"/>
          <w:sz w:val="28"/>
          <w:szCs w:val="28"/>
          <w:lang w:eastAsia="uk-UA"/>
        </w:rPr>
        <w:t xml:space="preserve"> -</w:t>
      </w:r>
      <w:r>
        <w:rPr>
          <w:color w:val="000000"/>
          <w:sz w:val="28"/>
          <w:szCs w:val="28"/>
          <w:lang w:eastAsia="uk-UA"/>
        </w:rPr>
        <w:t xml:space="preserve">89300</w:t>
      </w:r>
      <w:r>
        <w:rPr>
          <w:color w:val="000000"/>
          <w:sz w:val="28"/>
          <w:szCs w:val="28"/>
          <w:lang w:eastAsia="uk-UA"/>
        </w:rPr>
        <w:t xml:space="preserve">,00 грн</w:t>
      </w:r>
      <w:r>
        <w:rPr>
          <w:color w:val="000000"/>
          <w:sz w:val="28"/>
          <w:szCs w:val="28"/>
          <w:lang w:eastAsia="uk-UA"/>
        </w:rPr>
        <w:t xml:space="preserve">. 2210</w:t>
      </w:r>
      <w:r>
        <w:rPr>
          <w:color w:val="000000"/>
          <w:sz w:val="28"/>
          <w:szCs w:val="28"/>
          <w:lang w:eastAsia="uk-UA"/>
        </w:rPr>
        <w:t xml:space="preserve"> +</w:t>
      </w:r>
      <w:r>
        <w:rPr>
          <w:color w:val="000000"/>
          <w:sz w:val="28"/>
          <w:szCs w:val="28"/>
          <w:lang w:eastAsia="uk-UA"/>
        </w:rPr>
        <w:t xml:space="preserve">91000</w:t>
      </w:r>
      <w:r>
        <w:rPr>
          <w:color w:val="000000"/>
          <w:sz w:val="28"/>
          <w:szCs w:val="28"/>
          <w:lang w:eastAsia="uk-UA"/>
        </w:rPr>
        <w:t xml:space="preserve">,00 грн.).</w:t>
      </w:r>
      <w:r/>
    </w:p>
    <w:p>
      <w:pPr>
        <w:pStyle w:val="873"/>
        <w:numPr>
          <w:ilvl w:val="0"/>
          <w:numId w:val="5"/>
        </w:numPr>
        <w:ind w:left="0" w:firstLine="567"/>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lang w:eastAsia="uk-UA"/>
        </w:rPr>
        <w:t xml:space="preserve">Внести зміни до річного розпису видатків загального фонду Відділу освіти Менської міської ради з надання </w:t>
      </w:r>
      <w:r>
        <w:rPr>
          <w:color w:val="000000"/>
          <w:sz w:val="28"/>
          <w:szCs w:val="28"/>
          <w:lang w:eastAsia="uk-UA"/>
        </w:rPr>
        <w:t xml:space="preserve">позашкільної</w:t>
      </w:r>
      <w:r>
        <w:rPr>
          <w:color w:val="000000"/>
          <w:sz w:val="28"/>
          <w:szCs w:val="28"/>
          <w:lang w:eastAsia="uk-UA"/>
        </w:rPr>
        <w:t xml:space="preserve"> освіти</w:t>
      </w:r>
      <w:r>
        <w:rPr>
          <w:color w:val="000000"/>
          <w:sz w:val="28"/>
          <w:szCs w:val="28"/>
          <w:lang w:eastAsia="uk-UA"/>
        </w:rPr>
        <w:t xml:space="preserve">,</w:t>
      </w:r>
      <w:r>
        <w:rPr>
          <w:color w:val="000000"/>
          <w:sz w:val="28"/>
          <w:szCs w:val="28"/>
          <w:lang w:eastAsia="uk-UA"/>
        </w:rPr>
        <w:t xml:space="preserve"> а саме: зменшити кошторисні призначення для оплати праці на суму 1655,00 грн., відповідно збільшити кошторисні призначення для нарахувань на заробітну плату на таку ж суму</w:t>
      </w:r>
      <w:r/>
    </w:p>
    <w:p>
      <w:pPr>
        <w:ind w:firstLine="0"/>
        <w:spacing w:lineRule="atLeast" w:line="253"/>
        <w:tabs>
          <w:tab w:val="left" w:pos="709" w:leader="none"/>
          <w:tab w:val="clear" w:pos="1134" w:leader="none"/>
        </w:tabs>
        <w:rPr>
          <w:color w:val="000000"/>
          <w:sz w:val="28"/>
          <w:szCs w:val="28"/>
          <w:lang w:eastAsia="uk-UA"/>
        </w:rPr>
        <w:pBdr>
          <w:between w:val="none" w:color="000000" w:sz="4" w:space="0"/>
        </w:pBdr>
      </w:pPr>
      <w:r>
        <w:rPr>
          <w:color w:val="000000"/>
          <w:sz w:val="28"/>
          <w:szCs w:val="28"/>
          <w:lang w:eastAsia="uk-UA"/>
        </w:rPr>
        <w:t xml:space="preserve">(КПКВК МБ 06</w:t>
      </w:r>
      <w:r>
        <w:rPr>
          <w:color w:val="000000"/>
          <w:sz w:val="28"/>
          <w:szCs w:val="28"/>
          <w:lang w:eastAsia="uk-UA"/>
        </w:rPr>
        <w:t xml:space="preserve">1</w:t>
      </w:r>
      <w:r>
        <w:rPr>
          <w:color w:val="000000"/>
          <w:sz w:val="28"/>
          <w:szCs w:val="28"/>
          <w:lang w:eastAsia="uk-UA"/>
        </w:rPr>
        <w:t xml:space="preserve">1070 КЕКВ 2111 -1655,00 грн., КЕКВ 2120 +1655,00 грн.).</w:t>
      </w:r>
      <w:r/>
    </w:p>
    <w:p>
      <w:pPr>
        <w:pStyle w:val="873"/>
        <w:numPr>
          <w:ilvl w:val="0"/>
          <w:numId w:val="5"/>
        </w:numPr>
        <w:ind w:left="0" w:firstLine="567"/>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В</w:t>
      </w:r>
      <w:r>
        <w:rPr>
          <w:color w:val="000000"/>
          <w:sz w:val="28"/>
          <w:szCs w:val="28"/>
        </w:rPr>
        <w:t xml:space="preserve">нести зміни до річного розпису видатків загального фонду Відділу освіти Менської міської ради із з</w:t>
      </w:r>
      <w:r>
        <w:rPr>
          <w:color w:val="000000"/>
          <w:sz w:val="28"/>
          <w:szCs w:val="28"/>
        </w:rPr>
        <w:t xml:space="preserve">абезпечення діяльності інших закладів у сфері освіти</w:t>
      </w:r>
      <w:r>
        <w:rPr>
          <w:color w:val="000000"/>
          <w:sz w:val="28"/>
          <w:szCs w:val="28"/>
        </w:rPr>
        <w:t xml:space="preserve">, а саме: зменшити кошторисні призначення для оплати праці на суму 45000,00 грн., для оплати послуг (крім комунальних) на суму 17000,00 грн., </w:t>
      </w:r>
      <w:r>
        <w:rPr>
          <w:color w:val="000000"/>
          <w:sz w:val="28"/>
          <w:szCs w:val="28"/>
        </w:rPr>
        <w:t xml:space="preserve">відповідно збільшити кошторисні призначення для нарахувань на заробітну плату на суму 5000,00 грн., для придбання </w:t>
      </w:r>
      <w:r>
        <w:rPr>
          <w:color w:val="000000"/>
          <w:sz w:val="28"/>
          <w:szCs w:val="28"/>
        </w:rPr>
        <w:t xml:space="preserve">предметів, матеріалів, обладнання та інвентарю на суму 57000,00 грн.</w:t>
      </w:r>
      <w:r/>
    </w:p>
    <w:p>
      <w:pPr>
        <w:pStyle w:val="873"/>
        <w:ind w:left="0" w:firstLine="0"/>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(КПКВК МБ 0611141 КЕКВ 2111 -45000,00 грн., КЕКВ 2240 -17000,00 грн., КЕКВ 2120 +5000,00 грн., КЕКВ 2210 +57000,00 грн.).</w:t>
      </w:r>
      <w:r>
        <w:rPr>
          <w:color w:val="000000"/>
          <w:sz w:val="28"/>
          <w:szCs w:val="28"/>
        </w:rPr>
        <w:t xml:space="preserve"> </w:t>
      </w:r>
      <w:r/>
    </w:p>
    <w:p>
      <w:pPr>
        <w:pStyle w:val="873"/>
        <w:numPr>
          <w:ilvl w:val="0"/>
          <w:numId w:val="5"/>
        </w:numPr>
        <w:ind w:left="0" w:firstLine="567"/>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Внести зміни до річного розпису видатків загального фонду Відділу освіти Менської міської ради із з</w:t>
      </w:r>
      <w:r>
        <w:rPr>
          <w:color w:val="000000"/>
          <w:sz w:val="28"/>
          <w:szCs w:val="28"/>
        </w:rPr>
        <w:t xml:space="preserve">абезпечення діяльності інклюзивно-ресурсних центрів за рахунок освітньої субвенції</w:t>
      </w:r>
      <w:r>
        <w:rPr>
          <w:color w:val="000000"/>
          <w:sz w:val="28"/>
          <w:szCs w:val="28"/>
        </w:rPr>
        <w:t xml:space="preserve">, а саме: зменшити кошторисні призначення для виплати заробітної плати на суму 6500,00 грн., відповідно збільшити кошторисні призначення для нарахувань на заробітну плату на таку ж суму</w:t>
      </w:r>
      <w:r/>
    </w:p>
    <w:p>
      <w:pPr>
        <w:ind w:firstLine="0"/>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w:t>
      </w:r>
      <w:r>
        <w:rPr>
          <w:color w:val="000000"/>
          <w:sz w:val="28"/>
          <w:szCs w:val="28"/>
        </w:rPr>
        <w:t xml:space="preserve">КПКВК МБ</w:t>
      </w:r>
      <w:r>
        <w:rPr>
          <w:color w:val="000000"/>
          <w:sz w:val="28"/>
          <w:szCs w:val="28"/>
        </w:rPr>
        <w:t xml:space="preserve">0</w:t>
      </w:r>
      <w:r>
        <w:rPr>
          <w:color w:val="000000"/>
          <w:sz w:val="28"/>
          <w:szCs w:val="28"/>
        </w:rPr>
        <w:t xml:space="preserve">611152 КЕКВ 2111 -6500,00 грн., КЕКВ 2120 +6500,00 грн.).</w:t>
      </w:r>
      <w:r/>
    </w:p>
    <w:p>
      <w:pPr>
        <w:pStyle w:val="873"/>
        <w:numPr>
          <w:ilvl w:val="0"/>
          <w:numId w:val="5"/>
        </w:numPr>
        <w:ind w:left="0" w:firstLine="567"/>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Внести зміни до річного розпису видатків загального фонду Відділу освіти Менської міської ради із з</w:t>
      </w:r>
      <w:r>
        <w:rPr>
          <w:color w:val="000000"/>
          <w:sz w:val="28"/>
          <w:szCs w:val="28"/>
        </w:rPr>
        <w:t xml:space="preserve">абезпечення діяльності центрів професійного розвитку педагогічних працівників</w:t>
      </w:r>
      <w:r>
        <w:rPr>
          <w:color w:val="000000"/>
          <w:sz w:val="28"/>
          <w:szCs w:val="28"/>
        </w:rPr>
        <w:t xml:space="preserve">, а саме: зменшити кошторисні призначення для оплати послуг (крім комунальних) на суму 4000,00 грн., відповідно збільшити кошторисні призначення для придбання предметів, матеріалів, обладнання та інвентарю на таку ж суму (придбання канцтоварів)</w:t>
      </w:r>
      <w:r/>
    </w:p>
    <w:p>
      <w:pPr>
        <w:ind w:firstLine="0"/>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(КПКВК МБ 0611160 КЕКВ 2240 -4000,00 грн., КЕКВ 2210 +4000,00 грн.).</w:t>
      </w:r>
      <w:r/>
    </w:p>
    <w:p>
      <w:pPr>
        <w:pStyle w:val="873"/>
        <w:numPr>
          <w:ilvl w:val="0"/>
          <w:numId w:val="5"/>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w:t>
      </w:r>
      <w:r>
        <w:rPr>
          <w:color w:val="000000"/>
          <w:sz w:val="28"/>
          <w:szCs w:val="28"/>
          <w:lang w:eastAsia="uk-UA"/>
        </w:rPr>
        <w:t xml:space="preserve">плану використання бюджетних коштів</w:t>
      </w:r>
      <w:r>
        <w:rPr>
          <w:color w:val="000000"/>
          <w:sz w:val="28"/>
          <w:szCs w:val="28"/>
          <w:lang w:eastAsia="uk-UA"/>
        </w:rPr>
        <w:t xml:space="preserve"> загального фонду Відділу соціального захисту населення, сім’ї, молоді та охорони здоров’я Менської міської ради в </w:t>
      </w:r>
      <w:r>
        <w:rPr>
          <w:color w:val="000000"/>
          <w:sz w:val="28"/>
          <w:szCs w:val="28"/>
          <w:lang w:eastAsia="uk-UA"/>
        </w:rPr>
        <w:t xml:space="preserve">межах</w:t>
      </w:r>
      <w:r>
        <w:rPr>
          <w:color w:val="000000"/>
          <w:sz w:val="28"/>
          <w:szCs w:val="28"/>
          <w:lang w:eastAsia="uk-UA"/>
        </w:rPr>
        <w:t xml:space="preserve"> фінансування </w:t>
      </w:r>
      <w:r>
        <w:rPr>
          <w:color w:val="000000"/>
          <w:sz w:val="28"/>
          <w:szCs w:val="28"/>
          <w:lang w:eastAsia="uk-UA"/>
        </w:rPr>
        <w:t xml:space="preserve">Комплексної програми розвитку та фінансової підтримки закладів охорони здоров’я, що надають медичну допомогу на території Менської міської територіальної громади на 2022-2024 роки</w:t>
      </w:r>
      <w:r>
        <w:rPr>
          <w:color w:val="000000"/>
          <w:sz w:val="28"/>
          <w:szCs w:val="28"/>
          <w:lang w:eastAsia="uk-UA"/>
        </w:rPr>
        <w:t xml:space="preserve">, а саме: </w:t>
      </w:r>
      <w:r/>
    </w:p>
    <w:p>
      <w:pPr>
        <w:pStyle w:val="873"/>
        <w:numPr>
          <w:ilvl w:val="0"/>
          <w:numId w:val="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по</w:t>
      </w:r>
      <w:r>
        <w:rPr>
          <w:color w:val="000000"/>
          <w:sz w:val="28"/>
          <w:szCs w:val="28"/>
          <w:lang w:eastAsia="uk-UA"/>
        </w:rPr>
        <w:t xml:space="preserve"> </w:t>
      </w:r>
      <w:r>
        <w:rPr>
          <w:color w:val="000000"/>
          <w:sz w:val="28"/>
          <w:szCs w:val="28"/>
          <w:lang w:eastAsia="uk-UA"/>
        </w:rPr>
        <w:t xml:space="preserve">КНП «Менська міська лікарня»  </w:t>
      </w:r>
      <w:r>
        <w:rPr>
          <w:color w:val="000000"/>
          <w:sz w:val="28"/>
          <w:szCs w:val="28"/>
          <w:lang w:eastAsia="uk-UA"/>
        </w:rPr>
        <w:t xml:space="preserve">зменшити річну суму </w:t>
      </w:r>
      <w:r>
        <w:rPr>
          <w:color w:val="000000"/>
          <w:sz w:val="28"/>
          <w:szCs w:val="28"/>
          <w:lang w:eastAsia="uk-UA"/>
        </w:rPr>
        <w:t xml:space="preserve">асигнувань</w:t>
      </w:r>
      <w:r>
        <w:rPr>
          <w:color w:val="000000"/>
          <w:sz w:val="28"/>
          <w:szCs w:val="28"/>
          <w:lang w:eastAsia="uk-UA"/>
        </w:rPr>
        <w:t xml:space="preserve"> </w:t>
      </w:r>
      <w:r>
        <w:rPr>
          <w:color w:val="000000"/>
          <w:sz w:val="28"/>
          <w:szCs w:val="28"/>
          <w:lang w:eastAsia="uk-UA"/>
        </w:rPr>
        <w:t xml:space="preserve">для оплати </w:t>
      </w:r>
      <w:r>
        <w:rPr>
          <w:color w:val="000000"/>
          <w:sz w:val="28"/>
          <w:szCs w:val="28"/>
          <w:lang w:eastAsia="uk-UA"/>
        </w:rPr>
        <w:t xml:space="preserve">теплопостачання</w:t>
      </w:r>
      <w:r>
        <w:rPr>
          <w:color w:val="000000"/>
          <w:sz w:val="28"/>
          <w:szCs w:val="28"/>
          <w:lang w:eastAsia="uk-UA"/>
        </w:rPr>
        <w:t xml:space="preserve"> на суму </w:t>
      </w:r>
      <w:r>
        <w:rPr>
          <w:color w:val="000000"/>
          <w:sz w:val="28"/>
          <w:szCs w:val="28"/>
          <w:lang w:eastAsia="uk-UA"/>
        </w:rPr>
        <w:t xml:space="preserve">113968</w:t>
      </w:r>
      <w:r>
        <w:rPr>
          <w:color w:val="000000"/>
          <w:sz w:val="28"/>
          <w:szCs w:val="28"/>
          <w:lang w:eastAsia="uk-UA"/>
        </w:rPr>
        <w:t xml:space="preserve">,00 грн., відповідно збільшити асигнування для </w:t>
      </w:r>
      <w:r>
        <w:rPr>
          <w:color w:val="000000"/>
          <w:sz w:val="28"/>
          <w:szCs w:val="28"/>
          <w:lang w:eastAsia="uk-UA"/>
        </w:rPr>
        <w:t xml:space="preserve">придбання предметів, матеріалів, обладнання та інвентарю на суму </w:t>
      </w:r>
      <w:r>
        <w:rPr>
          <w:color w:val="000000"/>
          <w:sz w:val="28"/>
          <w:szCs w:val="28"/>
          <w:lang w:eastAsia="uk-UA"/>
        </w:rPr>
        <w:t xml:space="preserve">8835</w:t>
      </w:r>
      <w:r>
        <w:rPr>
          <w:color w:val="000000"/>
          <w:sz w:val="28"/>
          <w:szCs w:val="28"/>
          <w:lang w:eastAsia="uk-UA"/>
        </w:rPr>
        <w:t xml:space="preserve">,00 грн.</w:t>
      </w:r>
      <w:r>
        <w:rPr>
          <w:color w:val="000000"/>
          <w:sz w:val="28"/>
          <w:szCs w:val="28"/>
          <w:lang w:eastAsia="uk-UA"/>
        </w:rPr>
        <w:t xml:space="preserve">,</w:t>
      </w:r>
      <w:r>
        <w:rPr>
          <w:color w:val="000000"/>
          <w:sz w:val="28"/>
          <w:szCs w:val="28"/>
          <w:lang w:eastAsia="uk-UA"/>
        </w:rPr>
        <w:t xml:space="preserve"> для </w:t>
      </w:r>
      <w:r>
        <w:rPr>
          <w:color w:val="000000"/>
          <w:sz w:val="28"/>
          <w:szCs w:val="28"/>
          <w:lang w:eastAsia="uk-UA"/>
        </w:rPr>
        <w:t xml:space="preserve">придбання медикаментів та перев’язувальних матеріалів </w:t>
      </w:r>
      <w:r>
        <w:rPr>
          <w:color w:val="000000"/>
          <w:sz w:val="28"/>
          <w:szCs w:val="28"/>
          <w:lang w:eastAsia="uk-UA"/>
        </w:rPr>
        <w:t xml:space="preserve">на суму </w:t>
      </w:r>
      <w:r>
        <w:rPr>
          <w:color w:val="000000"/>
          <w:sz w:val="28"/>
          <w:szCs w:val="28"/>
          <w:lang w:eastAsia="uk-UA"/>
        </w:rPr>
        <w:t xml:space="preserve">78530</w:t>
      </w:r>
      <w:r>
        <w:rPr>
          <w:color w:val="000000"/>
          <w:sz w:val="28"/>
          <w:szCs w:val="28"/>
          <w:lang w:eastAsia="uk-UA"/>
        </w:rPr>
        <w:t xml:space="preserve">,00 грн.</w:t>
      </w:r>
      <w:r>
        <w:rPr>
          <w:color w:val="000000"/>
          <w:sz w:val="28"/>
          <w:szCs w:val="28"/>
          <w:lang w:eastAsia="uk-UA"/>
        </w:rPr>
        <w:t xml:space="preserve"> та для оплати за електроенергію на суму 26603,00 грн.</w:t>
      </w:r>
      <w:r/>
    </w:p>
    <w:p>
      <w:pPr>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081</w:t>
      </w:r>
      <w:r>
        <w:rPr>
          <w:color w:val="000000"/>
          <w:sz w:val="28"/>
          <w:szCs w:val="28"/>
          <w:lang w:eastAsia="uk-UA"/>
        </w:rPr>
        <w:t xml:space="preserve">2010</w:t>
      </w:r>
      <w:r>
        <w:rPr>
          <w:color w:val="000000"/>
          <w:sz w:val="28"/>
          <w:szCs w:val="28"/>
          <w:lang w:eastAsia="uk-UA"/>
        </w:rPr>
        <w:t xml:space="preserve"> КЕКВ 2</w:t>
      </w:r>
      <w:r>
        <w:rPr>
          <w:color w:val="000000"/>
          <w:sz w:val="28"/>
          <w:szCs w:val="28"/>
          <w:lang w:eastAsia="uk-UA"/>
        </w:rPr>
        <w:t xml:space="preserve">610</w:t>
      </w:r>
      <w:r>
        <w:rPr>
          <w:color w:val="000000"/>
          <w:sz w:val="28"/>
          <w:szCs w:val="28"/>
          <w:lang w:eastAsia="uk-UA"/>
        </w:rPr>
        <w:t xml:space="preserve">);</w:t>
      </w:r>
      <w:r/>
    </w:p>
    <w:p>
      <w:pPr>
        <w:pStyle w:val="873"/>
        <w:numPr>
          <w:ilvl w:val="0"/>
          <w:numId w:val="4"/>
        </w:numPr>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по </w:t>
      </w:r>
      <w:r>
        <w:rPr>
          <w:color w:val="000000"/>
          <w:sz w:val="28"/>
          <w:szCs w:val="28"/>
          <w:lang w:eastAsia="uk-UA"/>
        </w:rPr>
        <w:t xml:space="preserve">КНП </w:t>
      </w:r>
      <w:r>
        <w:rPr>
          <w:color w:val="000000"/>
          <w:sz w:val="28"/>
          <w:szCs w:val="28"/>
          <w:lang w:eastAsia="uk-UA"/>
        </w:rPr>
        <w:t xml:space="preserve">«</w:t>
      </w:r>
      <w:r>
        <w:rPr>
          <w:color w:val="000000"/>
          <w:sz w:val="28"/>
          <w:szCs w:val="28"/>
          <w:lang w:eastAsia="uk-UA"/>
        </w:rPr>
        <w:t xml:space="preserve">Менський центр ПМСД» </w:t>
      </w:r>
      <w:r>
        <w:rPr>
          <w:color w:val="000000"/>
          <w:sz w:val="28"/>
          <w:szCs w:val="28"/>
          <w:lang w:eastAsia="uk-UA"/>
        </w:rPr>
        <w:t xml:space="preserve">в частині фінансування за рахунок коштів Березнянської ТГ </w:t>
      </w:r>
      <w:r>
        <w:rPr>
          <w:color w:val="000000"/>
          <w:sz w:val="28"/>
          <w:szCs w:val="28"/>
          <w:lang w:eastAsia="uk-UA"/>
        </w:rPr>
        <w:t xml:space="preserve">зменшити річну суму асигнувань для </w:t>
      </w:r>
      <w:r>
        <w:rPr>
          <w:color w:val="000000"/>
          <w:sz w:val="28"/>
          <w:szCs w:val="28"/>
          <w:lang w:eastAsia="uk-UA"/>
        </w:rPr>
        <w:t xml:space="preserve">оплати за електроенергію на суму 798,35 грн., відповідно збільшити на таку ж </w:t>
      </w:r>
      <w:r>
        <w:rPr>
          <w:color w:val="000000"/>
          <w:sz w:val="28"/>
          <w:szCs w:val="28"/>
          <w:lang w:eastAsia="uk-UA"/>
        </w:rPr>
        <w:t xml:space="preserve"> суму </w:t>
      </w:r>
      <w:r>
        <w:rPr>
          <w:color w:val="000000"/>
          <w:sz w:val="28"/>
          <w:szCs w:val="28"/>
          <w:lang w:eastAsia="uk-UA"/>
        </w:rPr>
        <w:t xml:space="preserve">асигнування для оплати інших енергоносіїв та інших комунальних послуг та в частині фінансування за рахунок коштів Менської ТГ </w:t>
      </w:r>
      <w:r>
        <w:rPr>
          <w:color w:val="000000"/>
          <w:sz w:val="28"/>
          <w:szCs w:val="28"/>
          <w:lang w:eastAsia="uk-UA"/>
        </w:rPr>
        <w:t xml:space="preserve"> </w:t>
      </w:r>
      <w:r>
        <w:rPr>
          <w:color w:val="000000"/>
          <w:sz w:val="28"/>
          <w:szCs w:val="28"/>
          <w:lang w:eastAsia="uk-UA"/>
        </w:rPr>
        <w:t xml:space="preserve">зменшити асигнування для </w:t>
      </w:r>
      <w:r>
        <w:rPr>
          <w:color w:val="000000"/>
          <w:sz w:val="28"/>
          <w:szCs w:val="28"/>
          <w:lang w:eastAsia="uk-UA"/>
        </w:rPr>
        <w:t xml:space="preserve">придбання предметів, матеріалів, обладнання та інвентарю</w:t>
      </w:r>
      <w:r>
        <w:rPr>
          <w:color w:val="000000"/>
          <w:sz w:val="28"/>
          <w:szCs w:val="28"/>
          <w:lang w:eastAsia="uk-UA"/>
        </w:rPr>
        <w:t xml:space="preserve"> на суму 22477,00 грн., для оплати послуг (крім комунальних) на суму 0</w:t>
      </w:r>
      <w:r>
        <w:rPr>
          <w:color w:val="000000"/>
          <w:sz w:val="28"/>
          <w:szCs w:val="28"/>
          <w:lang w:eastAsia="uk-UA"/>
        </w:rPr>
        <w:t xml:space="preserve">,67 грн., для оплати за водопостачання та водовідведення на суму 319,57 грн., для оплати за електроенергію на суму 66290,75 грн., для оплати інших енергоносіїв та інших комунальних послуг на суму 520,00 грн., відповідно збільшити асигнування для придбання </w:t>
      </w:r>
      <w:r>
        <w:rPr>
          <w:color w:val="000000"/>
          <w:sz w:val="28"/>
          <w:szCs w:val="28"/>
          <w:lang w:eastAsia="uk-UA"/>
        </w:rPr>
        <w:t xml:space="preserve">медикаментів та перев’язувальних матеріалів</w:t>
      </w:r>
      <w:r>
        <w:rPr>
          <w:color w:val="000000"/>
          <w:sz w:val="28"/>
          <w:szCs w:val="28"/>
          <w:lang w:eastAsia="uk-UA"/>
        </w:rPr>
        <w:t xml:space="preserve"> </w:t>
      </w:r>
      <w:r>
        <w:rPr>
          <w:color w:val="000000"/>
          <w:sz w:val="28"/>
          <w:szCs w:val="28"/>
          <w:lang w:eastAsia="uk-UA"/>
        </w:rPr>
        <w:t xml:space="preserve">на суму </w:t>
      </w:r>
      <w:r>
        <w:rPr>
          <w:color w:val="000000"/>
          <w:sz w:val="28"/>
          <w:szCs w:val="28"/>
          <w:lang w:eastAsia="uk-UA"/>
        </w:rPr>
        <w:t xml:space="preserve">718,96</w:t>
      </w:r>
      <w:r>
        <w:rPr>
          <w:color w:val="000000"/>
          <w:sz w:val="28"/>
          <w:szCs w:val="28"/>
          <w:lang w:eastAsia="uk-UA"/>
        </w:rPr>
        <w:t xml:space="preserve"> грн., </w:t>
      </w:r>
      <w:r>
        <w:rPr>
          <w:color w:val="000000"/>
          <w:sz w:val="28"/>
          <w:szCs w:val="28"/>
          <w:lang w:eastAsia="uk-UA"/>
        </w:rPr>
        <w:t xml:space="preserve">для оплати за </w:t>
      </w:r>
      <w:r>
        <w:rPr>
          <w:color w:val="000000"/>
          <w:sz w:val="28"/>
          <w:szCs w:val="28"/>
          <w:lang w:eastAsia="uk-UA"/>
        </w:rPr>
        <w:t xml:space="preserve">теплопостачання </w:t>
      </w:r>
      <w:r>
        <w:rPr>
          <w:color w:val="000000"/>
          <w:sz w:val="28"/>
          <w:szCs w:val="28"/>
          <w:lang w:eastAsia="uk-UA"/>
        </w:rPr>
        <w:t xml:space="preserve">на суму </w:t>
      </w:r>
      <w:r>
        <w:rPr>
          <w:color w:val="000000"/>
          <w:sz w:val="28"/>
          <w:szCs w:val="28"/>
          <w:lang w:eastAsia="uk-UA"/>
        </w:rPr>
        <w:t xml:space="preserve">88889,03</w:t>
      </w:r>
      <w:r>
        <w:rPr>
          <w:color w:val="000000"/>
          <w:sz w:val="28"/>
          <w:szCs w:val="28"/>
          <w:lang w:eastAsia="uk-UA"/>
        </w:rPr>
        <w:t xml:space="preserve"> грн., </w:t>
      </w:r>
      <w:r/>
    </w:p>
    <w:p>
      <w:pPr>
        <w:pStyle w:val="873"/>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0812111 КЕКВ 2610).</w:t>
      </w:r>
      <w:r/>
    </w:p>
    <w:p>
      <w:pPr>
        <w:pStyle w:val="873"/>
        <w:numPr>
          <w:ilvl w:val="0"/>
          <w:numId w:val="5"/>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w:t>
      </w:r>
      <w:r>
        <w:rPr>
          <w:color w:val="000000"/>
          <w:sz w:val="28"/>
          <w:szCs w:val="28"/>
          <w:lang w:eastAsia="uk-UA"/>
        </w:rPr>
        <w:t xml:space="preserve"> розпису видатків загального фонду по апарату управління Менської міської ради, а саме: зменшити кошторисні призначення для о</w:t>
      </w:r>
      <w:r>
        <w:rPr>
          <w:color w:val="000000"/>
          <w:sz w:val="28"/>
          <w:szCs w:val="28"/>
          <w:lang w:eastAsia="uk-UA"/>
        </w:rPr>
        <w:t xml:space="preserve">крем</w:t>
      </w:r>
      <w:r>
        <w:rPr>
          <w:color w:val="000000"/>
          <w:sz w:val="28"/>
          <w:szCs w:val="28"/>
          <w:lang w:eastAsia="uk-UA"/>
        </w:rPr>
        <w:t xml:space="preserve">их</w:t>
      </w:r>
      <w:r>
        <w:rPr>
          <w:color w:val="000000"/>
          <w:sz w:val="28"/>
          <w:szCs w:val="28"/>
          <w:lang w:eastAsia="uk-UA"/>
        </w:rPr>
        <w:t xml:space="preserve"> заход</w:t>
      </w:r>
      <w:r>
        <w:rPr>
          <w:color w:val="000000"/>
          <w:sz w:val="28"/>
          <w:szCs w:val="28"/>
          <w:lang w:eastAsia="uk-UA"/>
        </w:rPr>
        <w:t xml:space="preserve">ів</w:t>
      </w:r>
      <w:r>
        <w:rPr>
          <w:color w:val="000000"/>
          <w:sz w:val="28"/>
          <w:szCs w:val="28"/>
          <w:lang w:eastAsia="uk-UA"/>
        </w:rPr>
        <w:t xml:space="preserve"> по реалізації державних (регіональних) програм, не віднесен</w:t>
      </w:r>
      <w:r>
        <w:rPr>
          <w:color w:val="000000"/>
          <w:sz w:val="28"/>
          <w:szCs w:val="28"/>
          <w:lang w:eastAsia="uk-UA"/>
        </w:rPr>
        <w:t xml:space="preserve">их</w:t>
      </w:r>
      <w:r>
        <w:rPr>
          <w:color w:val="000000"/>
          <w:sz w:val="28"/>
          <w:szCs w:val="28"/>
          <w:lang w:eastAsia="uk-UA"/>
        </w:rPr>
        <w:t xml:space="preserve"> до заходів розвитку</w:t>
      </w:r>
      <w:r>
        <w:rPr>
          <w:color w:val="000000"/>
          <w:sz w:val="28"/>
          <w:szCs w:val="28"/>
          <w:lang w:eastAsia="uk-UA"/>
        </w:rPr>
        <w:t xml:space="preserve"> на суму 550,00 грн., відповідно збільшити кошторисні призначення для інших поточних видатків на таку ж суму (оплата судового збору)</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0110150 КЕКВ 2282 -550,00 грн., КЕКВ 2800 +550,00 грн.).</w:t>
      </w:r>
      <w:r/>
    </w:p>
    <w:p>
      <w:pPr>
        <w:pStyle w:val="873"/>
        <w:numPr>
          <w:ilvl w:val="0"/>
          <w:numId w:val="5"/>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 Внести зміни до річного розпису видатків загального фонду Менської міської ради в межах фінансування Програми розвитку фізичної культури і спорту в Менській міській територіальній громаді на 2022-2024 роки, а саме:</w:t>
      </w:r>
      <w:r/>
    </w:p>
    <w:p>
      <w:pPr>
        <w:pStyle w:val="873"/>
        <w:numPr>
          <w:ilvl w:val="0"/>
          <w:numId w:val="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п</w:t>
      </w:r>
      <w:r>
        <w:rPr>
          <w:color w:val="000000"/>
          <w:sz w:val="28"/>
          <w:szCs w:val="28"/>
          <w:lang w:eastAsia="uk-UA"/>
        </w:rPr>
        <w:t xml:space="preserve">о проведенню навчально-тренувальних зборів і змагань з олімпійських видів спорту зменшити кошторисні призначення для придбання предметів, матеріалів, обладнання та інвентарю на суму 3000,00 грн. та для оплати послуг </w:t>
      </w:r>
      <w:r>
        <w:rPr>
          <w:color w:val="000000"/>
          <w:sz w:val="28"/>
          <w:szCs w:val="28"/>
          <w:lang w:eastAsia="uk-UA"/>
        </w:rPr>
        <w:t xml:space="preserve">(крім комунальних) на суму 17000,00 грн., відповідно збільшити кошторисні призначення для інших</w:t>
      </w:r>
      <w:r>
        <w:rPr>
          <w:color w:val="000000"/>
          <w:sz w:val="28"/>
          <w:szCs w:val="28"/>
          <w:lang w:eastAsia="uk-UA"/>
        </w:rPr>
        <w:t xml:space="preserve"> виплат населенню</w:t>
      </w:r>
      <w:r>
        <w:rPr>
          <w:color w:val="000000"/>
          <w:sz w:val="28"/>
          <w:szCs w:val="28"/>
          <w:lang w:eastAsia="uk-UA"/>
        </w:rPr>
        <w:t xml:space="preserve"> на суму 20000,00 грн.</w:t>
      </w:r>
      <w:r/>
    </w:p>
    <w:p>
      <w:pPr>
        <w:pStyle w:val="873"/>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0115011 КЕКВ 2210 -3000,00 грн., КЕКВ 2240 -17000,00 грн., КЕКВ 2730 +20000,00 грн.);</w:t>
      </w:r>
      <w:r/>
    </w:p>
    <w:p>
      <w:pPr>
        <w:pStyle w:val="873"/>
        <w:numPr>
          <w:ilvl w:val="0"/>
          <w:numId w:val="4"/>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по проведенню навчально-тренувальних зборів і змагань з </w:t>
      </w:r>
      <w:r>
        <w:rPr>
          <w:color w:val="000000"/>
          <w:sz w:val="28"/>
          <w:szCs w:val="28"/>
          <w:lang w:eastAsia="uk-UA"/>
        </w:rPr>
        <w:t xml:space="preserve">не</w:t>
      </w:r>
      <w:r>
        <w:rPr>
          <w:color w:val="000000"/>
          <w:sz w:val="28"/>
          <w:szCs w:val="28"/>
          <w:lang w:eastAsia="uk-UA"/>
        </w:rPr>
        <w:t xml:space="preserve">олімпійських</w:t>
      </w:r>
      <w:r>
        <w:rPr>
          <w:color w:val="000000"/>
          <w:sz w:val="28"/>
          <w:szCs w:val="28"/>
          <w:lang w:eastAsia="uk-UA"/>
        </w:rPr>
        <w:t xml:space="preserve"> видів спорту зменшити кошторисні призначення для придбання предметів, матеріалів, обладнання та інвентарю на суму </w:t>
      </w:r>
      <w:r>
        <w:rPr>
          <w:color w:val="000000"/>
          <w:sz w:val="28"/>
          <w:szCs w:val="28"/>
          <w:lang w:eastAsia="uk-UA"/>
        </w:rPr>
        <w:t xml:space="preserve">1</w:t>
      </w:r>
      <w:r>
        <w:rPr>
          <w:color w:val="000000"/>
          <w:sz w:val="28"/>
          <w:szCs w:val="28"/>
          <w:lang w:eastAsia="uk-UA"/>
        </w:rPr>
        <w:t xml:space="preserve">000,00 грн., відповідно збільшити кошторисні призначення для інших</w:t>
      </w:r>
      <w:r>
        <w:rPr>
          <w:color w:val="000000"/>
          <w:sz w:val="28"/>
          <w:szCs w:val="28"/>
          <w:lang w:eastAsia="uk-UA"/>
        </w:rPr>
        <w:t xml:space="preserve"> виплат населенню</w:t>
      </w:r>
      <w:r>
        <w:rPr>
          <w:color w:val="000000"/>
          <w:sz w:val="28"/>
          <w:szCs w:val="28"/>
          <w:lang w:eastAsia="uk-UA"/>
        </w:rPr>
        <w:t xml:space="preserve"> на суму </w:t>
      </w:r>
      <w:r>
        <w:rPr>
          <w:color w:val="000000"/>
          <w:sz w:val="28"/>
          <w:szCs w:val="28"/>
          <w:lang w:eastAsia="uk-UA"/>
        </w:rPr>
        <w:t xml:space="preserve">1</w:t>
      </w:r>
      <w:r>
        <w:rPr>
          <w:color w:val="000000"/>
          <w:sz w:val="28"/>
          <w:szCs w:val="28"/>
          <w:lang w:eastAsia="uk-UA"/>
        </w:rPr>
        <w:t xml:space="preserve">000,00 грн.</w:t>
      </w:r>
      <w:r/>
    </w:p>
    <w:p>
      <w:pPr>
        <w:ind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011501</w:t>
      </w:r>
      <w:r>
        <w:rPr>
          <w:color w:val="000000"/>
          <w:sz w:val="28"/>
          <w:szCs w:val="28"/>
          <w:lang w:eastAsia="uk-UA"/>
        </w:rPr>
        <w:t xml:space="preserve">2</w:t>
      </w:r>
      <w:r>
        <w:rPr>
          <w:color w:val="000000"/>
          <w:sz w:val="28"/>
          <w:szCs w:val="28"/>
          <w:lang w:eastAsia="uk-UA"/>
        </w:rPr>
        <w:t xml:space="preserve"> КЕКВ 2210 -</w:t>
      </w:r>
      <w:r>
        <w:rPr>
          <w:color w:val="000000"/>
          <w:sz w:val="28"/>
          <w:szCs w:val="28"/>
          <w:lang w:eastAsia="uk-UA"/>
        </w:rPr>
        <w:t xml:space="preserve">1</w:t>
      </w:r>
      <w:r>
        <w:rPr>
          <w:color w:val="000000"/>
          <w:sz w:val="28"/>
          <w:szCs w:val="28"/>
          <w:lang w:eastAsia="uk-UA"/>
        </w:rPr>
        <w:t xml:space="preserve">000,00 грн., КЕКВ 2730 +</w:t>
      </w:r>
      <w:r>
        <w:rPr>
          <w:color w:val="000000"/>
          <w:sz w:val="28"/>
          <w:szCs w:val="28"/>
          <w:lang w:eastAsia="uk-UA"/>
        </w:rPr>
        <w:t xml:space="preserve">1000,00 грн.).</w:t>
      </w:r>
      <w:r/>
    </w:p>
    <w:p>
      <w:pPr>
        <w:pStyle w:val="873"/>
        <w:numPr>
          <w:ilvl w:val="0"/>
          <w:numId w:val="5"/>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видатків загального фонду Відділу культури Менської міської ради по з</w:t>
      </w:r>
      <w:r>
        <w:rPr>
          <w:color w:val="000000"/>
          <w:sz w:val="28"/>
          <w:szCs w:val="28"/>
          <w:lang w:eastAsia="uk-UA"/>
        </w:rPr>
        <w:t xml:space="preserve">абезпеченн</w:t>
      </w:r>
      <w:r>
        <w:rPr>
          <w:color w:val="000000"/>
          <w:sz w:val="28"/>
          <w:szCs w:val="28"/>
          <w:lang w:eastAsia="uk-UA"/>
        </w:rPr>
        <w:t xml:space="preserve">ю</w:t>
      </w:r>
      <w:r>
        <w:rPr>
          <w:color w:val="000000"/>
          <w:sz w:val="28"/>
          <w:szCs w:val="28"/>
          <w:lang w:eastAsia="uk-UA"/>
        </w:rPr>
        <w:t xml:space="preserve"> діяльності палаців i будинків культури, клубів, центрів дозвілля та </w:t>
      </w:r>
      <w:r>
        <w:rPr>
          <w:color w:val="000000"/>
          <w:sz w:val="28"/>
          <w:szCs w:val="28"/>
          <w:lang w:eastAsia="uk-UA"/>
        </w:rPr>
        <w:t xml:space="preserve">інших</w:t>
      </w:r>
      <w:r>
        <w:rPr>
          <w:color w:val="000000"/>
          <w:sz w:val="28"/>
          <w:szCs w:val="28"/>
          <w:lang w:eastAsia="uk-UA"/>
        </w:rPr>
        <w:t xml:space="preserve"> клубних закладів</w:t>
      </w:r>
      <w:r>
        <w:rPr>
          <w:color w:val="000000"/>
          <w:sz w:val="28"/>
          <w:szCs w:val="28"/>
          <w:lang w:eastAsia="uk-UA"/>
        </w:rPr>
        <w:t xml:space="preserve">, а саме: зменшити кошторисні призначення для оплати за </w:t>
      </w:r>
      <w:r>
        <w:rPr>
          <w:color w:val="000000"/>
          <w:sz w:val="28"/>
          <w:szCs w:val="28"/>
          <w:lang w:eastAsia="uk-UA"/>
        </w:rPr>
        <w:t xml:space="preserve">послуги (крім комунальних) </w:t>
      </w:r>
      <w:r>
        <w:rPr>
          <w:color w:val="000000"/>
          <w:sz w:val="28"/>
          <w:szCs w:val="28"/>
          <w:lang w:eastAsia="uk-UA"/>
        </w:rPr>
        <w:t xml:space="preserve">на суму </w:t>
      </w:r>
      <w:r>
        <w:rPr>
          <w:color w:val="000000"/>
          <w:sz w:val="28"/>
          <w:szCs w:val="28"/>
          <w:lang w:eastAsia="uk-UA"/>
        </w:rPr>
        <w:t xml:space="preserve">50</w:t>
      </w:r>
      <w:r>
        <w:rPr>
          <w:color w:val="000000"/>
          <w:sz w:val="28"/>
          <w:szCs w:val="28"/>
          <w:lang w:eastAsia="uk-UA"/>
        </w:rPr>
        <w:t xml:space="preserve">000,00 грн., відповідно </w:t>
      </w:r>
      <w:r>
        <w:rPr>
          <w:color w:val="000000"/>
          <w:sz w:val="28"/>
          <w:szCs w:val="28"/>
          <w:lang w:eastAsia="uk-UA"/>
        </w:rPr>
        <w:t xml:space="preserve">збільшити кошторисні призначення для придбання предметів, матеріалів, обладнання та інвентарю на таку ж суму (придбання </w:t>
      </w:r>
      <w:r>
        <w:rPr>
          <w:color w:val="000000"/>
          <w:sz w:val="28"/>
          <w:szCs w:val="28"/>
          <w:lang w:eastAsia="uk-UA"/>
        </w:rPr>
        <w:t xml:space="preserve">лінолеуму для кімнат гуртка декоративно – ужиткового мистецтва </w:t>
      </w:r>
      <w:r>
        <w:rPr>
          <w:color w:val="000000"/>
          <w:sz w:val="28"/>
          <w:szCs w:val="28"/>
          <w:lang w:eastAsia="uk-UA"/>
        </w:rPr>
        <w:t xml:space="preserve">Стольненської</w:t>
      </w:r>
      <w:r>
        <w:rPr>
          <w:color w:val="000000"/>
          <w:sz w:val="28"/>
          <w:szCs w:val="28"/>
          <w:lang w:eastAsia="uk-UA"/>
        </w:rPr>
        <w:t xml:space="preserve"> філії КЗ «Менський будинок культури», акустичної колонки для </w:t>
      </w:r>
      <w:r>
        <w:rPr>
          <w:color w:val="000000"/>
          <w:sz w:val="28"/>
          <w:szCs w:val="28"/>
          <w:lang w:eastAsia="uk-UA"/>
        </w:rPr>
        <w:t xml:space="preserve">Синявської</w:t>
      </w:r>
      <w:r>
        <w:rPr>
          <w:color w:val="000000"/>
          <w:sz w:val="28"/>
          <w:szCs w:val="28"/>
          <w:lang w:eastAsia="uk-UA"/>
        </w:rPr>
        <w:t xml:space="preserve"> філії, світлової сценічної пушки та штативу для світлових приладів</w:t>
      </w:r>
      <w:r>
        <w:rPr>
          <w:color w:val="000000"/>
          <w:sz w:val="28"/>
          <w:szCs w:val="28"/>
          <w:lang w:eastAsia="uk-UA"/>
        </w:rPr>
        <w:t xml:space="preserve">)</w:t>
      </w:r>
      <w:r/>
    </w:p>
    <w:p>
      <w:pPr>
        <w:pStyle w:val="873"/>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1014060 КЕКВ 2240 -50000,00 грн., КЕКВ 2210 +50000,00 грн.).</w:t>
      </w:r>
      <w:r/>
    </w:p>
    <w:p>
      <w:pPr>
        <w:pStyle w:val="873"/>
        <w:numPr>
          <w:ilvl w:val="0"/>
          <w:numId w:val="5"/>
        </w:numPr>
        <w:ind w:left="0" w:firstLine="567"/>
        <w:spacing w:lineRule="atLeast" w:line="253"/>
        <w:tabs>
          <w:tab w:val="left" w:pos="0" w:leader="none"/>
          <w:tab w:val="clear" w:pos="1134" w:leader="none"/>
        </w:tabs>
        <w:rPr>
          <w:sz w:val="28"/>
          <w:szCs w:val="28"/>
        </w:rPr>
        <w:pBdr>
          <w:between w:val="none" w:color="000000" w:sz="4" w:space="0"/>
        </w:pBdr>
      </w:pPr>
      <w:r>
        <w:rPr>
          <w:color w:val="000000"/>
          <w:sz w:val="28"/>
          <w:szCs w:val="28"/>
        </w:rPr>
        <w:t xml:space="preserve">Контроль за виконанням розпорядження покласти на начальника фінансового управління Менської міської ради А.П.Нерослик.</w:t>
      </w:r>
      <w:r/>
    </w:p>
    <w:p>
      <w:pPr>
        <w:spacing w:lineRule="atLeast" w:line="253"/>
        <w:tabs>
          <w:tab w:val="left" w:pos="0" w:leader="none"/>
          <w:tab w:val="clear" w:pos="1134" w:leader="none"/>
        </w:tabs>
        <w:rPr>
          <w:sz w:val="28"/>
          <w:szCs w:val="28"/>
        </w:rPr>
        <w:pBdr>
          <w:between w:val="none" w:color="000000" w:sz="4" w:space="0"/>
        </w:pBdr>
      </w:pPr>
      <w:r>
        <w:rPr>
          <w:sz w:val="28"/>
          <w:szCs w:val="28"/>
        </w:rPr>
      </w:r>
      <w:r/>
    </w:p>
    <w:p>
      <w:pPr>
        <w:tabs>
          <w:tab w:val="clear" w:pos="1134" w:leader="none"/>
          <w:tab w:val="left" w:pos="6803" w:leader="none"/>
        </w:tabs>
        <w:rPr>
          <w:color w:val="000000"/>
          <w:sz w:val="28"/>
          <w:szCs w:val="28"/>
        </w:rPr>
      </w:pPr>
      <w:r>
        <w:rPr>
          <w:color w:val="000000"/>
          <w:sz w:val="28"/>
          <w:szCs w:val="28"/>
        </w:rPr>
      </w:r>
      <w:r/>
    </w:p>
    <w:p>
      <w:pPr>
        <w:ind w:firstLine="0"/>
        <w:tabs>
          <w:tab w:val="clear" w:pos="1134" w:leader="none"/>
          <w:tab w:val="left" w:pos="6803" w:leader="none"/>
        </w:tabs>
        <w:rPr>
          <w:sz w:val="28"/>
          <w:szCs w:val="28"/>
          <w:u w:val="single"/>
        </w:rPr>
      </w:pPr>
      <w:r>
        <w:rPr>
          <w:color w:val="000000"/>
          <w:sz w:val="28"/>
          <w:szCs w:val="28"/>
        </w:rPr>
        <w:t xml:space="preserve">Міський голова</w:t>
      </w:r>
      <w:r>
        <w:rPr>
          <w:color w:val="000000"/>
          <w:sz w:val="28"/>
          <w:szCs w:val="28"/>
        </w:rPr>
        <w:t xml:space="preserve"> </w:t>
      </w:r>
      <w:r>
        <w:rPr>
          <w:color w:val="000000"/>
          <w:sz w:val="28"/>
          <w:szCs w:val="28"/>
        </w:rPr>
        <w:tab/>
        <w:t xml:space="preserve">Геннадій ПРИМАКОВ</w:t>
      </w: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Tahoma">
    <w:panose1 w:val="020B0604030504040204"/>
  </w:font>
  <w:font w:name="Arial">
    <w:panose1 w:val="020B0604020202020204"/>
  </w:font>
  <w:font w:name="Times New Roman">
    <w:panose1 w:val="02020603050405020304"/>
  </w:font>
  <w:font w:name="SimSun">
    <w:panose1 w:val="02020603020101020101"/>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5"/>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3"/>
      <w:jc w:val="center"/>
    </w:pPr>
    <w:fldSimple w:instr="PAGE \* MERGEFORMAT">
      <w:r>
        <w:t xml:space="preserve">1</w:t>
      </w:r>
    </w:fldSimple>
    <w:r/>
    <w:r/>
  </w:p>
  <w:p>
    <w:pPr>
      <w:pStyle w:val="883"/>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pPr>
    <w:r>
      <mc:AlternateContent>
        <mc:Choice Requires="wpg">
          <w:drawing>
            <wp:inline xmlns:wp="http://schemas.openxmlformats.org/drawingml/2006/wordprocessingDrawing" distT="0" distB="0" distL="0" distR="0">
              <wp:extent cx="434340" cy="60960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
                      <a:stretch/>
                    </pic:blipFill>
                    <pic:spPr bwMode="auto">
                      <a:xfrm>
                        <a:off x="0" y="0"/>
                        <a:ext cx="434340" cy="60959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
    <w:multiLevelType w:val="hybridMultilevel"/>
    <w:lvl w:ilvl="0">
      <w:start w:val="1"/>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2">
    <w:multiLevelType w:val="hybridMultilevel"/>
    <w:lvl w:ilvl="0">
      <w:start w:val="2"/>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3">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4">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5">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SimSun"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03" w:default="1">
    <w:name w:val="Normal"/>
    <w:qFormat/>
    <w:rPr>
      <w:rFonts w:ascii="Times New Roman" w:hAnsi="Times New Roman" w:cs="Times New Roman" w:eastAsia="Times New Roman"/>
      <w:sz w:val="28"/>
    </w:rPr>
    <w:pPr>
      <w:ind w:firstLine="567"/>
      <w:jc w:val="both"/>
      <w:spacing w:lineRule="auto" w:line="240" w:after="0"/>
      <w:tabs>
        <w:tab w:val="left" w:pos="1134" w:leader="none"/>
      </w:tabs>
      <w:pBdr>
        <w:left w:val="none" w:color="000000" w:sz="4" w:space="0"/>
        <w:top w:val="none" w:color="000000" w:sz="4" w:space="0"/>
        <w:right w:val="none" w:color="000000" w:sz="4" w:space="0"/>
        <w:bottom w:val="none" w:color="000000" w:sz="4" w:space="0"/>
      </w:pBdr>
    </w:pPr>
  </w:style>
  <w:style w:type="paragraph" w:styleId="704">
    <w:name w:val="Heading 1"/>
    <w:basedOn w:val="703"/>
    <w:next w:val="703"/>
    <w:link w:val="864"/>
    <w:qFormat/>
    <w:uiPriority w:val="9"/>
    <w:rPr>
      <w:rFonts w:ascii="Arial" w:hAnsi="Arial" w:cs="Arial" w:eastAsia="Arial"/>
      <w:sz w:val="40"/>
      <w:szCs w:val="40"/>
    </w:rPr>
    <w:pPr>
      <w:keepLines/>
      <w:keepNext/>
      <w:spacing w:after="200" w:before="480"/>
      <w:outlineLvl w:val="0"/>
    </w:pPr>
  </w:style>
  <w:style w:type="paragraph" w:styleId="705">
    <w:name w:val="Heading 2"/>
    <w:basedOn w:val="703"/>
    <w:next w:val="703"/>
    <w:link w:val="865"/>
    <w:qFormat/>
    <w:uiPriority w:val="9"/>
    <w:unhideWhenUsed/>
    <w:rPr>
      <w:rFonts w:ascii="Arial" w:hAnsi="Arial" w:cs="Arial" w:eastAsia="Arial"/>
      <w:sz w:val="34"/>
    </w:rPr>
    <w:pPr>
      <w:keepLines/>
      <w:keepNext/>
      <w:spacing w:after="200" w:before="360"/>
      <w:outlineLvl w:val="1"/>
    </w:pPr>
  </w:style>
  <w:style w:type="paragraph" w:styleId="706">
    <w:name w:val="Heading 3"/>
    <w:basedOn w:val="703"/>
    <w:next w:val="703"/>
    <w:link w:val="866"/>
    <w:qFormat/>
    <w:uiPriority w:val="9"/>
    <w:unhideWhenUsed/>
    <w:rPr>
      <w:rFonts w:ascii="Arial" w:hAnsi="Arial" w:cs="Arial" w:eastAsia="Arial"/>
      <w:sz w:val="30"/>
      <w:szCs w:val="30"/>
    </w:rPr>
    <w:pPr>
      <w:keepLines/>
      <w:keepNext/>
      <w:spacing w:after="200" w:before="320"/>
      <w:outlineLvl w:val="2"/>
    </w:pPr>
  </w:style>
  <w:style w:type="paragraph" w:styleId="707">
    <w:name w:val="Heading 4"/>
    <w:basedOn w:val="703"/>
    <w:next w:val="703"/>
    <w:link w:val="867"/>
    <w:qFormat/>
    <w:uiPriority w:val="9"/>
    <w:unhideWhenUsed/>
    <w:rPr>
      <w:rFonts w:ascii="Arial" w:hAnsi="Arial" w:cs="Arial" w:eastAsia="Arial"/>
      <w:b/>
      <w:bCs/>
      <w:sz w:val="26"/>
      <w:szCs w:val="26"/>
    </w:rPr>
    <w:pPr>
      <w:keepLines/>
      <w:keepNext/>
      <w:spacing w:after="200" w:before="320"/>
      <w:outlineLvl w:val="3"/>
    </w:pPr>
  </w:style>
  <w:style w:type="paragraph" w:styleId="708">
    <w:name w:val="Heading 5"/>
    <w:basedOn w:val="703"/>
    <w:next w:val="703"/>
    <w:link w:val="868"/>
    <w:qFormat/>
    <w:uiPriority w:val="9"/>
    <w:unhideWhenUsed/>
    <w:rPr>
      <w:rFonts w:ascii="Arial" w:hAnsi="Arial" w:cs="Arial" w:eastAsia="Arial"/>
      <w:b/>
      <w:bCs/>
      <w:sz w:val="24"/>
      <w:szCs w:val="24"/>
    </w:rPr>
    <w:pPr>
      <w:keepLines/>
      <w:keepNext/>
      <w:spacing w:after="200" w:before="320"/>
      <w:outlineLvl w:val="4"/>
    </w:pPr>
  </w:style>
  <w:style w:type="paragraph" w:styleId="709">
    <w:name w:val="Heading 6"/>
    <w:basedOn w:val="703"/>
    <w:next w:val="703"/>
    <w:link w:val="869"/>
    <w:qFormat/>
    <w:uiPriority w:val="9"/>
    <w:unhideWhenUsed/>
    <w:rPr>
      <w:rFonts w:ascii="Arial" w:hAnsi="Arial" w:cs="Arial" w:eastAsia="Arial"/>
      <w:b/>
      <w:bCs/>
      <w:sz w:val="22"/>
    </w:rPr>
    <w:pPr>
      <w:keepLines/>
      <w:keepNext/>
      <w:spacing w:after="200" w:before="320"/>
      <w:outlineLvl w:val="5"/>
    </w:pPr>
  </w:style>
  <w:style w:type="paragraph" w:styleId="710">
    <w:name w:val="Heading 7"/>
    <w:basedOn w:val="703"/>
    <w:next w:val="703"/>
    <w:link w:val="870"/>
    <w:qFormat/>
    <w:uiPriority w:val="9"/>
    <w:unhideWhenUsed/>
    <w:rPr>
      <w:rFonts w:ascii="Arial" w:hAnsi="Arial" w:cs="Arial" w:eastAsia="Arial"/>
      <w:b/>
      <w:bCs/>
      <w:i/>
      <w:iCs/>
      <w:sz w:val="22"/>
    </w:rPr>
    <w:pPr>
      <w:keepLines/>
      <w:keepNext/>
      <w:spacing w:after="200" w:before="320"/>
      <w:outlineLvl w:val="6"/>
    </w:pPr>
  </w:style>
  <w:style w:type="paragraph" w:styleId="711">
    <w:name w:val="Heading 8"/>
    <w:basedOn w:val="703"/>
    <w:next w:val="703"/>
    <w:link w:val="871"/>
    <w:qFormat/>
    <w:uiPriority w:val="9"/>
    <w:unhideWhenUsed/>
    <w:rPr>
      <w:rFonts w:ascii="Arial" w:hAnsi="Arial" w:cs="Arial" w:eastAsia="Arial"/>
      <w:i/>
      <w:iCs/>
      <w:sz w:val="22"/>
    </w:rPr>
    <w:pPr>
      <w:keepLines/>
      <w:keepNext/>
      <w:spacing w:after="200" w:before="320"/>
      <w:outlineLvl w:val="7"/>
    </w:pPr>
  </w:style>
  <w:style w:type="paragraph" w:styleId="712">
    <w:name w:val="Heading 9"/>
    <w:basedOn w:val="703"/>
    <w:next w:val="703"/>
    <w:link w:val="872"/>
    <w:qFormat/>
    <w:uiPriority w:val="9"/>
    <w:unhideWhenUsed/>
    <w:rPr>
      <w:rFonts w:ascii="Arial" w:hAnsi="Arial" w:cs="Arial" w:eastAsia="Arial"/>
      <w:i/>
      <w:iCs/>
      <w:sz w:val="21"/>
      <w:szCs w:val="21"/>
    </w:rPr>
    <w:pPr>
      <w:keepLines/>
      <w:keepNext/>
      <w:spacing w:after="200" w:before="320"/>
      <w:outlineLvl w:val="8"/>
    </w:pPr>
  </w:style>
  <w:style w:type="character" w:styleId="713" w:default="1">
    <w:name w:val="Default Paragraph Font"/>
    <w:uiPriority w:val="1"/>
    <w:semiHidden/>
    <w:unhideWhenUsed/>
  </w:style>
  <w:style w:type="table" w:styleId="714" w:default="1">
    <w:name w:val="Normal Table"/>
    <w:uiPriority w:val="99"/>
    <w:semiHidden/>
    <w:unhideWhenUsed/>
    <w:tblPr>
      <w:tblInd w:w="0" w:type="dxa"/>
      <w:tblCellMar>
        <w:left w:w="108" w:type="dxa"/>
        <w:top w:w="0" w:type="dxa"/>
        <w:right w:w="108" w:type="dxa"/>
        <w:bottom w:w="0" w:type="dxa"/>
      </w:tblCellMar>
    </w:tblPr>
  </w:style>
  <w:style w:type="numbering" w:styleId="715" w:default="1">
    <w:name w:val="No List"/>
    <w:uiPriority w:val="99"/>
    <w:semiHidden/>
    <w:unhideWhenUsed/>
  </w:style>
  <w:style w:type="character" w:styleId="716" w:customStyle="1">
    <w:name w:val="Heading 1 Char"/>
    <w:basedOn w:val="713"/>
    <w:uiPriority w:val="9"/>
    <w:rPr>
      <w:rFonts w:ascii="Arial" w:hAnsi="Arial" w:cs="Arial" w:eastAsia="Arial"/>
      <w:sz w:val="40"/>
      <w:szCs w:val="40"/>
    </w:rPr>
  </w:style>
  <w:style w:type="character" w:styleId="717" w:customStyle="1">
    <w:name w:val="Heading 2 Char"/>
    <w:basedOn w:val="713"/>
    <w:uiPriority w:val="9"/>
    <w:rPr>
      <w:rFonts w:ascii="Arial" w:hAnsi="Arial" w:cs="Arial" w:eastAsia="Arial"/>
      <w:sz w:val="34"/>
    </w:rPr>
  </w:style>
  <w:style w:type="character" w:styleId="718" w:customStyle="1">
    <w:name w:val="Heading 3 Char"/>
    <w:basedOn w:val="713"/>
    <w:uiPriority w:val="9"/>
    <w:rPr>
      <w:rFonts w:ascii="Arial" w:hAnsi="Arial" w:cs="Arial" w:eastAsia="Arial"/>
      <w:sz w:val="30"/>
      <w:szCs w:val="30"/>
    </w:rPr>
  </w:style>
  <w:style w:type="character" w:styleId="719" w:customStyle="1">
    <w:name w:val="Heading 4 Char"/>
    <w:basedOn w:val="713"/>
    <w:uiPriority w:val="9"/>
    <w:rPr>
      <w:rFonts w:ascii="Arial" w:hAnsi="Arial" w:cs="Arial" w:eastAsia="Arial"/>
      <w:b/>
      <w:bCs/>
      <w:sz w:val="26"/>
      <w:szCs w:val="26"/>
    </w:rPr>
  </w:style>
  <w:style w:type="character" w:styleId="720" w:customStyle="1">
    <w:name w:val="Heading 5 Char"/>
    <w:basedOn w:val="713"/>
    <w:uiPriority w:val="9"/>
    <w:rPr>
      <w:rFonts w:ascii="Arial" w:hAnsi="Arial" w:cs="Arial" w:eastAsia="Arial"/>
      <w:b/>
      <w:bCs/>
      <w:sz w:val="24"/>
      <w:szCs w:val="24"/>
    </w:rPr>
  </w:style>
  <w:style w:type="character" w:styleId="721" w:customStyle="1">
    <w:name w:val="Heading 6 Char"/>
    <w:basedOn w:val="713"/>
    <w:uiPriority w:val="9"/>
    <w:rPr>
      <w:rFonts w:ascii="Arial" w:hAnsi="Arial" w:cs="Arial" w:eastAsia="Arial"/>
      <w:b/>
      <w:bCs/>
      <w:sz w:val="22"/>
      <w:szCs w:val="22"/>
    </w:rPr>
  </w:style>
  <w:style w:type="character" w:styleId="722" w:customStyle="1">
    <w:name w:val="Heading 7 Char"/>
    <w:basedOn w:val="713"/>
    <w:uiPriority w:val="9"/>
    <w:rPr>
      <w:rFonts w:ascii="Arial" w:hAnsi="Arial" w:cs="Arial" w:eastAsia="Arial"/>
      <w:b/>
      <w:bCs/>
      <w:i/>
      <w:iCs/>
      <w:sz w:val="22"/>
      <w:szCs w:val="22"/>
    </w:rPr>
  </w:style>
  <w:style w:type="character" w:styleId="723" w:customStyle="1">
    <w:name w:val="Heading 8 Char"/>
    <w:basedOn w:val="713"/>
    <w:uiPriority w:val="9"/>
    <w:rPr>
      <w:rFonts w:ascii="Arial" w:hAnsi="Arial" w:cs="Arial" w:eastAsia="Arial"/>
      <w:i/>
      <w:iCs/>
      <w:sz w:val="22"/>
      <w:szCs w:val="22"/>
    </w:rPr>
  </w:style>
  <w:style w:type="character" w:styleId="724" w:customStyle="1">
    <w:name w:val="Heading 9 Char"/>
    <w:basedOn w:val="713"/>
    <w:uiPriority w:val="9"/>
    <w:rPr>
      <w:rFonts w:ascii="Arial" w:hAnsi="Arial" w:cs="Arial" w:eastAsia="Arial"/>
      <w:i/>
      <w:iCs/>
      <w:sz w:val="21"/>
      <w:szCs w:val="21"/>
    </w:rPr>
  </w:style>
  <w:style w:type="character" w:styleId="725" w:customStyle="1">
    <w:name w:val="Title Char"/>
    <w:basedOn w:val="713"/>
    <w:uiPriority w:val="10"/>
    <w:rPr>
      <w:sz w:val="48"/>
      <w:szCs w:val="48"/>
    </w:rPr>
  </w:style>
  <w:style w:type="character" w:styleId="726" w:customStyle="1">
    <w:name w:val="Subtitle Char"/>
    <w:basedOn w:val="713"/>
    <w:uiPriority w:val="11"/>
    <w:rPr>
      <w:sz w:val="24"/>
      <w:szCs w:val="24"/>
    </w:rPr>
  </w:style>
  <w:style w:type="character" w:styleId="727" w:customStyle="1">
    <w:name w:val="Quote Char"/>
    <w:uiPriority w:val="29"/>
    <w:rPr>
      <w:i/>
    </w:rPr>
  </w:style>
  <w:style w:type="character" w:styleId="728" w:customStyle="1">
    <w:name w:val="Intense Quote Char"/>
    <w:uiPriority w:val="30"/>
    <w:rPr>
      <w:i/>
    </w:rPr>
  </w:style>
  <w:style w:type="character" w:styleId="729" w:customStyle="1">
    <w:name w:val="Header Char"/>
    <w:basedOn w:val="713"/>
    <w:uiPriority w:val="99"/>
  </w:style>
  <w:style w:type="character" w:styleId="730" w:customStyle="1">
    <w:name w:val="Footer Char"/>
    <w:basedOn w:val="713"/>
    <w:uiPriority w:val="99"/>
  </w:style>
  <w:style w:type="table" w:styleId="731" w:customStyle="1">
    <w:name w:val="Plain Table 1"/>
    <w:basedOn w:val="714"/>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2" w:customStyle="1">
    <w:name w:val="Plain Table 2"/>
    <w:basedOn w:val="71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3" w:customStyle="1">
    <w:name w:val="Plain Table 3"/>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34" w:customStyle="1">
    <w:name w:val="Plain Table 4"/>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5" w:customStyle="1">
    <w:name w:val="Plain Table 5"/>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36" w:customStyle="1">
    <w:name w:val="Grid Table 1 Light"/>
    <w:basedOn w:val="714"/>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37" w:customStyle="1">
    <w:name w:val="Grid Table 2"/>
    <w:basedOn w:val="714"/>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38" w:customStyle="1">
    <w:name w:val="Grid Table 3"/>
    <w:basedOn w:val="714"/>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9" w:customStyle="1">
    <w:name w:val="Grid Table 4"/>
    <w:basedOn w:val="714"/>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0" w:customStyle="1">
    <w:name w:val="Grid Table 5 Dark"/>
    <w:basedOn w:val="71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108" w:type="dxa"/>
        <w:top w:w="0" w:type="dxa"/>
        <w:right w:w="108"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41" w:customStyle="1">
    <w:name w:val="Grid Table 6 Colorful"/>
    <w:basedOn w:val="714"/>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42" w:customStyle="1">
    <w:name w:val="Grid Table 7 Colorful"/>
    <w:basedOn w:val="714"/>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43" w:customStyle="1">
    <w:name w:val="List Table 1 Light"/>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44" w:customStyle="1">
    <w:name w:val="List Table 2"/>
    <w:basedOn w:val="714"/>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45" w:customStyle="1">
    <w:name w:val="List Table 3"/>
    <w:basedOn w:val="71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46" w:customStyle="1">
    <w:name w:val="List Table 4"/>
    <w:basedOn w:val="71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47" w:customStyle="1">
    <w:name w:val="List Table 5 Dark"/>
    <w:basedOn w:val="714"/>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108" w:type="dxa"/>
        <w:top w:w="0" w:type="dxa"/>
        <w:right w:w="108"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48" w:customStyle="1">
    <w:name w:val="List Table 6 Colorful"/>
    <w:basedOn w:val="714"/>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49" w:customStyle="1">
    <w:name w:val="List Table 7 Colorful"/>
    <w:basedOn w:val="714"/>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character" w:styleId="750" w:customStyle="1">
    <w:name w:val="Footnote Text Char"/>
    <w:uiPriority w:val="99"/>
    <w:rPr>
      <w:sz w:val="18"/>
    </w:rPr>
  </w:style>
  <w:style w:type="character" w:styleId="751" w:customStyle="1">
    <w:name w:val="Endnote Text Char"/>
    <w:uiPriority w:val="99"/>
    <w:rPr>
      <w:sz w:val="20"/>
    </w:rPr>
  </w:style>
  <w:style w:type="paragraph" w:styleId="752">
    <w:name w:val="Caption"/>
    <w:basedOn w:val="703"/>
    <w:next w:val="703"/>
    <w:qFormat/>
    <w:uiPriority w:val="35"/>
    <w:semiHidden/>
    <w:unhideWhenUsed/>
    <w:rPr>
      <w:b/>
      <w:bCs/>
      <w:color w:val="4F81BD" w:themeColor="accent1"/>
      <w:sz w:val="18"/>
      <w:szCs w:val="18"/>
    </w:rPr>
    <w:pPr>
      <w:spacing w:lineRule="auto" w:line="276"/>
    </w:pPr>
  </w:style>
  <w:style w:type="character" w:styleId="753" w:customStyle="1">
    <w:name w:val="Caption Char"/>
    <w:uiPriority w:val="99"/>
  </w:style>
  <w:style w:type="paragraph" w:styleId="754">
    <w:name w:val="endnote text"/>
    <w:basedOn w:val="703"/>
    <w:link w:val="755"/>
    <w:uiPriority w:val="99"/>
    <w:semiHidden/>
    <w:unhideWhenUsed/>
    <w:rPr>
      <w:sz w:val="20"/>
    </w:rPr>
  </w:style>
  <w:style w:type="character" w:styleId="755" w:customStyle="1">
    <w:name w:val="Текст концевой сноски Знак"/>
    <w:link w:val="754"/>
    <w:uiPriority w:val="99"/>
    <w:rPr>
      <w:sz w:val="20"/>
    </w:rPr>
  </w:style>
  <w:style w:type="character" w:styleId="756">
    <w:name w:val="endnote reference"/>
    <w:basedOn w:val="713"/>
    <w:uiPriority w:val="99"/>
    <w:semiHidden/>
    <w:unhideWhenUsed/>
    <w:rPr>
      <w:vertAlign w:val="superscript"/>
    </w:rPr>
  </w:style>
  <w:style w:type="paragraph" w:styleId="757">
    <w:name w:val="table of figures"/>
    <w:basedOn w:val="703"/>
    <w:next w:val="703"/>
    <w:uiPriority w:val="99"/>
    <w:unhideWhenUsed/>
  </w:style>
  <w:style w:type="table" w:styleId="758" w:customStyle="1">
    <w:name w:val="Table Grid Light"/>
    <w:basedOn w:val="714"/>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59" w:customStyle="1">
    <w:name w:val="Звичайна таблиця 11"/>
    <w:basedOn w:val="714"/>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60" w:customStyle="1">
    <w:name w:val="Звичайна таблиця 21"/>
    <w:basedOn w:val="71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61" w:customStyle="1">
    <w:name w:val="Звичайна таблиця 31"/>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62" w:customStyle="1">
    <w:name w:val="Звичайна таблиця 41"/>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63" w:customStyle="1">
    <w:name w:val="Звичайна таблиця 51"/>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64" w:customStyle="1">
    <w:name w:val="Таблиця-сітка 1 (світла)1"/>
    <w:basedOn w:val="714"/>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65" w:customStyle="1">
    <w:name w:val="Grid Table 1 Light - Accent 1"/>
    <w:basedOn w:val="714"/>
    <w:uiPriority w:val="99"/>
    <w:pPr>
      <w:spacing w:lineRule="auto" w:line="240" w:after="0"/>
    </w:pPr>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66" w:customStyle="1">
    <w:name w:val="Grid Table 1 Light - Accent 2"/>
    <w:basedOn w:val="714"/>
    <w:uiPriority w:val="99"/>
    <w:pPr>
      <w:spacing w:lineRule="auto" w:line="240" w:after="0"/>
    </w:pPr>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67" w:customStyle="1">
    <w:name w:val="Grid Table 1 Light - Accent 3"/>
    <w:basedOn w:val="714"/>
    <w:uiPriority w:val="99"/>
    <w:pPr>
      <w:spacing w:lineRule="auto" w:line="240" w:after="0"/>
    </w:pPr>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68" w:customStyle="1">
    <w:name w:val="Grid Table 1 Light - Accent 4"/>
    <w:basedOn w:val="714"/>
    <w:uiPriority w:val="99"/>
    <w:pPr>
      <w:spacing w:lineRule="auto" w:line="240" w:after="0"/>
    </w:pPr>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69" w:customStyle="1">
    <w:name w:val="Grid Table 1 Light - Accent 5"/>
    <w:basedOn w:val="714"/>
    <w:uiPriority w:val="99"/>
    <w:pPr>
      <w:spacing w:lineRule="auto" w:line="240" w:after="0"/>
    </w:pPr>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70" w:customStyle="1">
    <w:name w:val="Grid Table 1 Light - Accent 6"/>
    <w:basedOn w:val="714"/>
    <w:uiPriority w:val="99"/>
    <w:pPr>
      <w:spacing w:lineRule="auto" w:line="240" w:after="0"/>
    </w:pPr>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71" w:customStyle="1">
    <w:name w:val="Таблиця-сітка 21"/>
    <w:basedOn w:val="714"/>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72" w:customStyle="1">
    <w:name w:val="Grid Table 2 - Accent 1"/>
    <w:basedOn w:val="714"/>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773" w:customStyle="1">
    <w:name w:val="Grid Table 2 - Accent 2"/>
    <w:basedOn w:val="714"/>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74" w:customStyle="1">
    <w:name w:val="Grid Table 2 - Accent 3"/>
    <w:basedOn w:val="714"/>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75" w:customStyle="1">
    <w:name w:val="Grid Table 2 - Accent 4"/>
    <w:basedOn w:val="714"/>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76" w:customStyle="1">
    <w:name w:val="Grid Table 2 - Accent 5"/>
    <w:basedOn w:val="714"/>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777" w:customStyle="1">
    <w:name w:val="Grid Table 2 - Accent 6"/>
    <w:basedOn w:val="714"/>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778" w:customStyle="1">
    <w:name w:val="Таблиця-сітка 31"/>
    <w:basedOn w:val="714"/>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79" w:customStyle="1">
    <w:name w:val="Grid Table 3 - Accent 1"/>
    <w:basedOn w:val="714"/>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80" w:customStyle="1">
    <w:name w:val="Grid Table 3 - Accent 2"/>
    <w:basedOn w:val="714"/>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81" w:customStyle="1">
    <w:name w:val="Grid Table 3 - Accent 3"/>
    <w:basedOn w:val="714"/>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82" w:customStyle="1">
    <w:name w:val="Grid Table 3 - Accent 4"/>
    <w:basedOn w:val="714"/>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83" w:customStyle="1">
    <w:name w:val="Grid Table 3 - Accent 5"/>
    <w:basedOn w:val="714"/>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84" w:customStyle="1">
    <w:name w:val="Grid Table 3 - Accent 6"/>
    <w:basedOn w:val="714"/>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85" w:customStyle="1">
    <w:name w:val="Таблиця-сітка 41"/>
    <w:basedOn w:val="714"/>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86" w:customStyle="1">
    <w:name w:val="Grid Table 4 - Accent 1"/>
    <w:basedOn w:val="714"/>
    <w:uiPriority w:val="5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87" w:customStyle="1">
    <w:name w:val="Grid Table 4 - Accent 2"/>
    <w:basedOn w:val="714"/>
    <w:uiPriority w:val="5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88" w:customStyle="1">
    <w:name w:val="Grid Table 4 - Accent 3"/>
    <w:basedOn w:val="714"/>
    <w:uiPriority w:val="5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89" w:customStyle="1">
    <w:name w:val="Grid Table 4 - Accent 4"/>
    <w:basedOn w:val="714"/>
    <w:uiPriority w:val="5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90" w:customStyle="1">
    <w:name w:val="Grid Table 4 - Accent 5"/>
    <w:basedOn w:val="714"/>
    <w:uiPriority w:val="5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91" w:customStyle="1">
    <w:name w:val="Grid Table 4 - Accent 6"/>
    <w:basedOn w:val="714"/>
    <w:uiPriority w:val="5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92" w:customStyle="1">
    <w:name w:val="Таблиця-сітка 5 (темна)1"/>
    <w:basedOn w:val="71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93" w:customStyle="1">
    <w:name w:val="Grid Table 5 Dark- Accent 1"/>
    <w:basedOn w:val="71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94" w:customStyle="1">
    <w:name w:val="Grid Table 5 Dark - Accent 2"/>
    <w:basedOn w:val="71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95" w:customStyle="1">
    <w:name w:val="Grid Table 5 Dark - Accent 3"/>
    <w:basedOn w:val="71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96" w:customStyle="1">
    <w:name w:val="Grid Table 5 Dark- Accent 4"/>
    <w:basedOn w:val="71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97" w:customStyle="1">
    <w:name w:val="Grid Table 5 Dark - Accent 5"/>
    <w:basedOn w:val="71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98" w:customStyle="1">
    <w:name w:val="Grid Table 5 Dark - Accent 6"/>
    <w:basedOn w:val="714"/>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99" w:customStyle="1">
    <w:name w:val="Таблиця-сітка 6 (кольорова)1"/>
    <w:basedOn w:val="714"/>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00" w:customStyle="1">
    <w:name w:val="Grid Table 6 Colorful - Accent 1"/>
    <w:basedOn w:val="714"/>
    <w:uiPriority w:val="99"/>
    <w:pPr>
      <w:spacing w:lineRule="auto" w:line="240" w:after="0"/>
    </w:pPr>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01" w:customStyle="1">
    <w:name w:val="Grid Table 6 Colorful - Accent 2"/>
    <w:basedOn w:val="714"/>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02" w:customStyle="1">
    <w:name w:val="Grid Table 6 Colorful - Accent 3"/>
    <w:basedOn w:val="714"/>
    <w:uiPriority w:val="99"/>
    <w:pPr>
      <w:spacing w:lineRule="auto" w:line="240" w:after="0"/>
    </w:pPr>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03" w:customStyle="1">
    <w:name w:val="Grid Table 6 Colorful - Accent 4"/>
    <w:basedOn w:val="714"/>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04" w:customStyle="1">
    <w:name w:val="Grid Table 6 Colorful - Accent 5"/>
    <w:basedOn w:val="714"/>
    <w:uiPriority w:val="99"/>
    <w:pPr>
      <w:spacing w:lineRule="auto" w:line="240" w:after="0"/>
    </w:pPr>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05" w:customStyle="1">
    <w:name w:val="Grid Table 6 Colorful - Accent 6"/>
    <w:basedOn w:val="714"/>
    <w:uiPriority w:val="99"/>
    <w:pPr>
      <w:spacing w:lineRule="auto" w:line="240" w:after="0"/>
    </w:pPr>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06" w:customStyle="1">
    <w:name w:val="Таблиця-сітка 7 (кольорова)1"/>
    <w:basedOn w:val="714"/>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07" w:customStyle="1">
    <w:name w:val="Grid Table 7 Colorful - Accent 1"/>
    <w:basedOn w:val="714"/>
    <w:uiPriority w:val="99"/>
    <w:pPr>
      <w:spacing w:lineRule="auto" w:line="240" w:after="0"/>
    </w:pPr>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auto"/>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auto"/>
        <w:tcBorders>
          <w:left w:val="none" w:color="000000" w:sz="4" w:space="0"/>
          <w:top w:val="single" w:color="A6BFDD" w:sz="4" w:space="0" w:themeColor="accent1" w:themeTint="80"/>
          <w:right w:val="none" w:color="000000" w:sz="4" w:space="0"/>
          <w:bottom w:val="none" w:color="000000" w:sz="4" w:space="0"/>
        </w:tcBorders>
      </w:tcPr>
    </w:tblStylePr>
  </w:style>
  <w:style w:type="table" w:styleId="808" w:customStyle="1">
    <w:name w:val="Grid Table 7 Colorful - Accent 2"/>
    <w:basedOn w:val="714"/>
    <w:uiPriority w:val="99"/>
    <w:pPr>
      <w:spacing w:lineRule="auto" w:line="240" w:after="0"/>
    </w:pPr>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09" w:customStyle="1">
    <w:name w:val="Grid Table 7 Colorful - Accent 3"/>
    <w:basedOn w:val="714"/>
    <w:uiPriority w:val="99"/>
    <w:pPr>
      <w:spacing w:lineRule="auto" w:line="240" w:after="0"/>
    </w:pPr>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auto"/>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810" w:customStyle="1">
    <w:name w:val="Grid Table 7 Colorful - Accent 4"/>
    <w:basedOn w:val="714"/>
    <w:uiPriority w:val="99"/>
    <w:pPr>
      <w:spacing w:lineRule="auto" w:line="240" w:after="0"/>
    </w:pPr>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11" w:customStyle="1">
    <w:name w:val="Grid Table 7 Colorful - Accent 5"/>
    <w:basedOn w:val="714"/>
    <w:uiPriority w:val="99"/>
    <w:pPr>
      <w:spacing w:lineRule="auto" w:line="240" w:after="0"/>
    </w:pPr>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auto"/>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auto"/>
        <w:tcBorders>
          <w:left w:val="none" w:color="000000" w:sz="4" w:space="0"/>
          <w:top w:val="single" w:color="99D0DE" w:sz="4" w:space="0" w:themeColor="accent5" w:themeTint="90"/>
          <w:right w:val="none" w:color="000000" w:sz="4" w:space="0"/>
          <w:bottom w:val="none" w:color="000000" w:sz="4" w:space="0"/>
        </w:tcBorders>
      </w:tcPr>
    </w:tblStylePr>
  </w:style>
  <w:style w:type="table" w:styleId="812" w:customStyle="1">
    <w:name w:val="Grid Table 7 Colorful - Accent 6"/>
    <w:basedOn w:val="714"/>
    <w:uiPriority w:val="99"/>
    <w:pPr>
      <w:spacing w:lineRule="auto" w:line="240" w:after="0"/>
    </w:pPr>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fill="FFFFFF" w:color="auto"/>
      </w:tcPr>
    </w:tblStylePr>
    <w:tblStylePr w:type="band1Vert">
      <w:tcPr>
        <w:shd w:val="clear" w:fill="FFFFFF"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auto"/>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auto"/>
        <w:tcBorders>
          <w:left w:val="none" w:color="000000" w:sz="4" w:space="0"/>
          <w:top w:val="single" w:color="FAC396" w:sz="4" w:space="0" w:themeColor="accent6" w:themeTint="90"/>
          <w:right w:val="none" w:color="000000" w:sz="4" w:space="0"/>
          <w:bottom w:val="none" w:color="000000" w:sz="4" w:space="0"/>
        </w:tcBorders>
      </w:tcPr>
    </w:tblStylePr>
  </w:style>
  <w:style w:type="table" w:styleId="813" w:customStyle="1">
    <w:name w:val="Таблиця-список 1 (світлий)1"/>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14" w:customStyle="1">
    <w:name w:val="List Table 1 Light - Accent 1"/>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15" w:customStyle="1">
    <w:name w:val="List Table 1 Light - Accent 2"/>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16" w:customStyle="1">
    <w:name w:val="List Table 1 Light - Accent 3"/>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17" w:customStyle="1">
    <w:name w:val="List Table 1 Light - Accent 4"/>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18" w:customStyle="1">
    <w:name w:val="List Table 1 Light - Accent 5"/>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19" w:customStyle="1">
    <w:name w:val="List Table 1 Light - Accent 6"/>
    <w:basedOn w:val="714"/>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20" w:customStyle="1">
    <w:name w:val="Таблиця-список 21"/>
    <w:basedOn w:val="714"/>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21" w:customStyle="1">
    <w:name w:val="List Table 2 - Accent 1"/>
    <w:basedOn w:val="714"/>
    <w:uiPriority w:val="99"/>
    <w:pPr>
      <w:spacing w:lineRule="auto" w:line="240" w:after="0"/>
    </w:pPr>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22" w:customStyle="1">
    <w:name w:val="List Table 2 - Accent 2"/>
    <w:basedOn w:val="714"/>
    <w:uiPriority w:val="99"/>
    <w:pPr>
      <w:spacing w:lineRule="auto" w:line="240" w:after="0"/>
    </w:pPr>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23" w:customStyle="1">
    <w:name w:val="List Table 2 - Accent 3"/>
    <w:basedOn w:val="714"/>
    <w:uiPriority w:val="99"/>
    <w:pPr>
      <w:spacing w:lineRule="auto" w:line="240" w:after="0"/>
    </w:pPr>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24" w:customStyle="1">
    <w:name w:val="List Table 2 - Accent 4"/>
    <w:basedOn w:val="714"/>
    <w:uiPriority w:val="99"/>
    <w:pPr>
      <w:spacing w:lineRule="auto" w:line="240" w:after="0"/>
    </w:pPr>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25" w:customStyle="1">
    <w:name w:val="List Table 2 - Accent 5"/>
    <w:basedOn w:val="714"/>
    <w:uiPriority w:val="99"/>
    <w:pPr>
      <w:spacing w:lineRule="auto" w:line="240" w:after="0"/>
    </w:pPr>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26" w:customStyle="1">
    <w:name w:val="List Table 2 - Accent 6"/>
    <w:basedOn w:val="714"/>
    <w:uiPriority w:val="99"/>
    <w:pPr>
      <w:spacing w:lineRule="auto" w:line="240" w:after="0"/>
    </w:pPr>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27" w:customStyle="1">
    <w:name w:val="Таблиця-список 31"/>
    <w:basedOn w:val="71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28" w:customStyle="1">
    <w:name w:val="List Table 3 - Accent 1"/>
    <w:basedOn w:val="714"/>
    <w:uiPriority w:val="99"/>
    <w:pPr>
      <w:spacing w:lineRule="auto" w:line="240" w:after="0"/>
    </w:pPr>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29" w:customStyle="1">
    <w:name w:val="List Table 3 - Accent 2"/>
    <w:basedOn w:val="714"/>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30" w:customStyle="1">
    <w:name w:val="List Table 3 - Accent 3"/>
    <w:basedOn w:val="714"/>
    <w:uiPriority w:val="99"/>
    <w:pPr>
      <w:spacing w:lineRule="auto" w:line="240" w:after="0"/>
    </w:pPr>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31" w:customStyle="1">
    <w:name w:val="List Table 3 - Accent 4"/>
    <w:basedOn w:val="714"/>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32" w:customStyle="1">
    <w:name w:val="List Table 3 - Accent 5"/>
    <w:basedOn w:val="714"/>
    <w:uiPriority w:val="99"/>
    <w:pPr>
      <w:spacing w:lineRule="auto" w:line="240" w:after="0"/>
    </w:pPr>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33" w:customStyle="1">
    <w:name w:val="List Table 3 - Accent 6"/>
    <w:basedOn w:val="714"/>
    <w:uiPriority w:val="99"/>
    <w:pPr>
      <w:spacing w:lineRule="auto" w:line="240" w:after="0"/>
    </w:pPr>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34" w:customStyle="1">
    <w:name w:val="Таблиця-список 41"/>
    <w:basedOn w:val="71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35" w:customStyle="1">
    <w:name w:val="List Table 4 - Accent 1"/>
    <w:basedOn w:val="714"/>
    <w:uiPriority w:val="9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36" w:customStyle="1">
    <w:name w:val="List Table 4 - Accent 2"/>
    <w:basedOn w:val="714"/>
    <w:uiPriority w:val="9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37" w:customStyle="1">
    <w:name w:val="List Table 4 - Accent 3"/>
    <w:basedOn w:val="714"/>
    <w:uiPriority w:val="9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38" w:customStyle="1">
    <w:name w:val="List Table 4 - Accent 4"/>
    <w:basedOn w:val="714"/>
    <w:uiPriority w:val="9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39" w:customStyle="1">
    <w:name w:val="List Table 4 - Accent 5"/>
    <w:basedOn w:val="714"/>
    <w:uiPriority w:val="9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40" w:customStyle="1">
    <w:name w:val="List Table 4 - Accent 6"/>
    <w:basedOn w:val="714"/>
    <w:uiPriority w:val="9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41" w:customStyle="1">
    <w:name w:val="Таблиця-список 5 (темний)1"/>
    <w:basedOn w:val="714"/>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42" w:customStyle="1">
    <w:name w:val="List Table 5 Dark - Accent 1"/>
    <w:basedOn w:val="714"/>
    <w:uiPriority w:val="99"/>
    <w:pPr>
      <w:spacing w:lineRule="auto" w:line="240" w:after="0"/>
    </w:pPr>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43" w:customStyle="1">
    <w:name w:val="List Table 5 Dark - Accent 2"/>
    <w:basedOn w:val="714"/>
    <w:uiPriority w:val="99"/>
    <w:pPr>
      <w:spacing w:lineRule="auto" w:line="240" w:after="0"/>
    </w:pPr>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44" w:customStyle="1">
    <w:name w:val="List Table 5 Dark - Accent 3"/>
    <w:basedOn w:val="714"/>
    <w:uiPriority w:val="99"/>
    <w:pPr>
      <w:spacing w:lineRule="auto" w:line="240" w:after="0"/>
    </w:pPr>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45" w:customStyle="1">
    <w:name w:val="List Table 5 Dark - Accent 4"/>
    <w:basedOn w:val="714"/>
    <w:uiPriority w:val="99"/>
    <w:pPr>
      <w:spacing w:lineRule="auto" w:line="240" w:after="0"/>
    </w:pPr>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46" w:customStyle="1">
    <w:name w:val="List Table 5 Dark - Accent 5"/>
    <w:basedOn w:val="714"/>
    <w:uiPriority w:val="99"/>
    <w:pPr>
      <w:spacing w:lineRule="auto" w:line="240" w:after="0"/>
    </w:pPr>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47" w:customStyle="1">
    <w:name w:val="List Table 5 Dark - Accent 6"/>
    <w:basedOn w:val="714"/>
    <w:uiPriority w:val="99"/>
    <w:pPr>
      <w:spacing w:lineRule="auto" w:line="240" w:after="0"/>
    </w:pPr>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48" w:customStyle="1">
    <w:name w:val="Таблиця-список 6 (кольоровий)1"/>
    <w:basedOn w:val="714"/>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fill="FFFFFF" w:color="auto"/>
      </w:tcPr>
    </w:tblStylePr>
    <w:tblStylePr w:type="band1Vert">
      <w:tcPr>
        <w:shd w:val="clear" w:fill="FFFFF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49" w:customStyle="1">
    <w:name w:val="List Table 6 Colorful - Accent 1"/>
    <w:basedOn w:val="714"/>
    <w:uiPriority w:val="99"/>
    <w:pPr>
      <w:spacing w:lineRule="auto" w:line="240" w:after="0"/>
    </w:pPr>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50" w:customStyle="1">
    <w:name w:val="List Table 6 Colorful - Accent 2"/>
    <w:basedOn w:val="714"/>
    <w:uiPriority w:val="99"/>
    <w:pPr>
      <w:spacing w:lineRule="auto" w:line="240" w:after="0"/>
    </w:pPr>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51" w:customStyle="1">
    <w:name w:val="List Table 6 Colorful - Accent 3"/>
    <w:basedOn w:val="714"/>
    <w:uiPriority w:val="99"/>
    <w:pPr>
      <w:spacing w:lineRule="auto" w:line="240" w:after="0"/>
    </w:pPr>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52" w:customStyle="1">
    <w:name w:val="List Table 6 Colorful - Accent 4"/>
    <w:basedOn w:val="714"/>
    <w:uiPriority w:val="99"/>
    <w:pPr>
      <w:spacing w:lineRule="auto" w:line="240" w:after="0"/>
    </w:pPr>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53" w:customStyle="1">
    <w:name w:val="List Table 6 Colorful - Accent 5"/>
    <w:basedOn w:val="714"/>
    <w:uiPriority w:val="99"/>
    <w:pPr>
      <w:spacing w:lineRule="auto" w:line="240" w:after="0"/>
    </w:pPr>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54" w:customStyle="1">
    <w:name w:val="List Table 6 Colorful - Accent 6"/>
    <w:basedOn w:val="714"/>
    <w:uiPriority w:val="99"/>
    <w:pPr>
      <w:spacing w:lineRule="auto" w:line="240" w:after="0"/>
    </w:pPr>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55" w:customStyle="1">
    <w:name w:val="Таблиця-список 7 (кольоровий)1"/>
    <w:basedOn w:val="714"/>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56" w:customStyle="1">
    <w:name w:val="List Table 7 Colorful - Accent 1"/>
    <w:basedOn w:val="714"/>
    <w:uiPriority w:val="99"/>
    <w:pPr>
      <w:spacing w:lineRule="auto" w:line="240" w:after="0"/>
    </w:pPr>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auto"/>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auto"/>
        <w:tcBorders>
          <w:left w:val="none" w:color="000000" w:sz="4" w:space="0"/>
          <w:top w:val="single" w:color="4F81BD" w:sz="4" w:space="0" w:themeColor="accent1"/>
          <w:right w:val="none" w:color="000000" w:sz="4" w:space="0"/>
          <w:bottom w:val="none" w:color="000000" w:sz="4" w:space="0"/>
        </w:tcBorders>
      </w:tcPr>
    </w:tblStylePr>
  </w:style>
  <w:style w:type="table" w:styleId="857" w:customStyle="1">
    <w:name w:val="List Table 7 Colorful - Accent 2"/>
    <w:basedOn w:val="714"/>
    <w:uiPriority w:val="99"/>
    <w:pPr>
      <w:spacing w:lineRule="auto" w:line="240" w:after="0"/>
    </w:pPr>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58" w:customStyle="1">
    <w:name w:val="List Table 7 Colorful - Accent 3"/>
    <w:basedOn w:val="714"/>
    <w:uiPriority w:val="99"/>
    <w:pPr>
      <w:spacing w:lineRule="auto" w:line="240" w:after="0"/>
    </w:pPr>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auto"/>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auto"/>
        <w:tcBorders>
          <w:left w:val="none" w:color="000000" w:sz="4" w:space="0"/>
          <w:top w:val="single" w:color="C3D69B" w:sz="4" w:space="0" w:themeColor="accent3" w:themeTint="98"/>
          <w:right w:val="none" w:color="000000" w:sz="4" w:space="0"/>
          <w:bottom w:val="none" w:color="000000" w:sz="4" w:space="0"/>
        </w:tcBorders>
      </w:tcPr>
    </w:tblStylePr>
  </w:style>
  <w:style w:type="table" w:styleId="859" w:customStyle="1">
    <w:name w:val="List Table 7 Colorful - Accent 4"/>
    <w:basedOn w:val="714"/>
    <w:uiPriority w:val="99"/>
    <w:pPr>
      <w:spacing w:lineRule="auto" w:line="240" w:after="0"/>
    </w:pPr>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60" w:customStyle="1">
    <w:name w:val="List Table 7 Colorful - Accent 5"/>
    <w:basedOn w:val="714"/>
    <w:uiPriority w:val="99"/>
    <w:pPr>
      <w:spacing w:lineRule="auto" w:line="240" w:after="0"/>
    </w:pPr>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auto"/>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auto"/>
        <w:tcBorders>
          <w:left w:val="none" w:color="000000" w:sz="4" w:space="0"/>
          <w:top w:val="single" w:color="92CCDC" w:sz="4" w:space="0" w:themeColor="accent5" w:themeTint="9A"/>
          <w:right w:val="none" w:color="000000" w:sz="4" w:space="0"/>
          <w:bottom w:val="none" w:color="000000" w:sz="4" w:space="0"/>
        </w:tcBorders>
      </w:tcPr>
    </w:tblStylePr>
  </w:style>
  <w:style w:type="table" w:styleId="861" w:customStyle="1">
    <w:name w:val="List Table 7 Colorful - Accent 6"/>
    <w:basedOn w:val="714"/>
    <w:uiPriority w:val="99"/>
    <w:pPr>
      <w:spacing w:lineRule="auto" w:line="240" w:after="0"/>
    </w:pPr>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auto"/>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auto"/>
        <w:tcBorders>
          <w:left w:val="none" w:color="000000" w:sz="4" w:space="0"/>
          <w:top w:val="single" w:color="FAC090" w:sz="4" w:space="0" w:themeColor="accent6" w:themeTint="98"/>
          <w:right w:val="none" w:color="000000" w:sz="4" w:space="0"/>
          <w:bottom w:val="none" w:color="000000" w:sz="4" w:space="0"/>
        </w:tcBorders>
      </w:tcPr>
    </w:tblStylePr>
  </w:style>
  <w:style w:type="table" w:styleId="862" w:customStyle="1">
    <w:name w:val="Lined - Accent"/>
    <w:basedOn w:val="714"/>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863" w:customStyle="1">
    <w:name w:val="Bordered &amp; Lined - Accent"/>
    <w:basedOn w:val="714"/>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character" w:styleId="864" w:customStyle="1">
    <w:name w:val="Заголовок 1 Знак"/>
    <w:basedOn w:val="713"/>
    <w:link w:val="704"/>
    <w:uiPriority w:val="9"/>
    <w:rPr>
      <w:rFonts w:ascii="Arial" w:hAnsi="Arial" w:cs="Arial" w:eastAsia="Arial"/>
      <w:sz w:val="40"/>
      <w:szCs w:val="40"/>
    </w:rPr>
  </w:style>
  <w:style w:type="character" w:styleId="865" w:customStyle="1">
    <w:name w:val="Заголовок 2 Знак"/>
    <w:basedOn w:val="713"/>
    <w:link w:val="705"/>
    <w:uiPriority w:val="9"/>
    <w:rPr>
      <w:rFonts w:ascii="Arial" w:hAnsi="Arial" w:cs="Arial" w:eastAsia="Arial"/>
      <w:sz w:val="34"/>
    </w:rPr>
  </w:style>
  <w:style w:type="character" w:styleId="866" w:customStyle="1">
    <w:name w:val="Заголовок 3 Знак"/>
    <w:basedOn w:val="713"/>
    <w:link w:val="706"/>
    <w:uiPriority w:val="9"/>
    <w:rPr>
      <w:rFonts w:ascii="Arial" w:hAnsi="Arial" w:cs="Arial" w:eastAsia="Arial"/>
      <w:sz w:val="30"/>
      <w:szCs w:val="30"/>
    </w:rPr>
  </w:style>
  <w:style w:type="character" w:styleId="867" w:customStyle="1">
    <w:name w:val="Заголовок 4 Знак"/>
    <w:basedOn w:val="713"/>
    <w:link w:val="707"/>
    <w:uiPriority w:val="9"/>
    <w:rPr>
      <w:rFonts w:ascii="Arial" w:hAnsi="Arial" w:cs="Arial" w:eastAsia="Arial"/>
      <w:b/>
      <w:bCs/>
      <w:sz w:val="26"/>
      <w:szCs w:val="26"/>
    </w:rPr>
  </w:style>
  <w:style w:type="character" w:styleId="868" w:customStyle="1">
    <w:name w:val="Заголовок 5 Знак"/>
    <w:basedOn w:val="713"/>
    <w:link w:val="708"/>
    <w:uiPriority w:val="9"/>
    <w:rPr>
      <w:rFonts w:ascii="Arial" w:hAnsi="Arial" w:cs="Arial" w:eastAsia="Arial"/>
      <w:b/>
      <w:bCs/>
      <w:sz w:val="24"/>
      <w:szCs w:val="24"/>
    </w:rPr>
  </w:style>
  <w:style w:type="character" w:styleId="869" w:customStyle="1">
    <w:name w:val="Заголовок 6 Знак"/>
    <w:basedOn w:val="713"/>
    <w:link w:val="709"/>
    <w:uiPriority w:val="9"/>
    <w:rPr>
      <w:rFonts w:ascii="Arial" w:hAnsi="Arial" w:cs="Arial" w:eastAsia="Arial"/>
      <w:b/>
      <w:bCs/>
      <w:sz w:val="22"/>
      <w:szCs w:val="22"/>
    </w:rPr>
  </w:style>
  <w:style w:type="character" w:styleId="870" w:customStyle="1">
    <w:name w:val="Заголовок 7 Знак"/>
    <w:basedOn w:val="713"/>
    <w:link w:val="710"/>
    <w:uiPriority w:val="9"/>
    <w:rPr>
      <w:rFonts w:ascii="Arial" w:hAnsi="Arial" w:cs="Arial" w:eastAsia="Arial"/>
      <w:b/>
      <w:bCs/>
      <w:i/>
      <w:iCs/>
      <w:sz w:val="22"/>
      <w:szCs w:val="22"/>
    </w:rPr>
  </w:style>
  <w:style w:type="character" w:styleId="871" w:customStyle="1">
    <w:name w:val="Заголовок 8 Знак"/>
    <w:basedOn w:val="713"/>
    <w:link w:val="711"/>
    <w:uiPriority w:val="9"/>
    <w:rPr>
      <w:rFonts w:ascii="Arial" w:hAnsi="Arial" w:cs="Arial" w:eastAsia="Arial"/>
      <w:i/>
      <w:iCs/>
      <w:sz w:val="22"/>
      <w:szCs w:val="22"/>
    </w:rPr>
  </w:style>
  <w:style w:type="character" w:styleId="872" w:customStyle="1">
    <w:name w:val="Заголовок 9 Знак"/>
    <w:basedOn w:val="713"/>
    <w:link w:val="712"/>
    <w:uiPriority w:val="9"/>
    <w:rPr>
      <w:rFonts w:ascii="Arial" w:hAnsi="Arial" w:cs="Arial" w:eastAsia="Arial"/>
      <w:i/>
      <w:iCs/>
      <w:sz w:val="21"/>
      <w:szCs w:val="21"/>
    </w:rPr>
  </w:style>
  <w:style w:type="paragraph" w:styleId="873">
    <w:name w:val="List Paragraph"/>
    <w:basedOn w:val="703"/>
    <w:qFormat/>
    <w:uiPriority w:val="34"/>
    <w:pPr>
      <w:contextualSpacing w:val="true"/>
      <w:ind w:left="720"/>
    </w:pPr>
  </w:style>
  <w:style w:type="paragraph" w:styleId="874">
    <w:name w:val="No Spacing"/>
    <w:qFormat/>
    <w:uiPriority w:val="1"/>
    <w:pPr>
      <w:spacing w:lineRule="auto" w:line="240" w:after="0"/>
    </w:pPr>
  </w:style>
  <w:style w:type="paragraph" w:styleId="875">
    <w:name w:val="Title"/>
    <w:basedOn w:val="703"/>
    <w:next w:val="703"/>
    <w:link w:val="876"/>
    <w:qFormat/>
    <w:uiPriority w:val="10"/>
    <w:rPr>
      <w:sz w:val="48"/>
      <w:szCs w:val="48"/>
    </w:rPr>
    <w:pPr>
      <w:contextualSpacing w:val="true"/>
      <w:spacing w:after="200" w:before="300"/>
    </w:pPr>
  </w:style>
  <w:style w:type="character" w:styleId="876" w:customStyle="1">
    <w:name w:val="Название Знак"/>
    <w:basedOn w:val="713"/>
    <w:link w:val="875"/>
    <w:uiPriority w:val="10"/>
    <w:rPr>
      <w:sz w:val="48"/>
      <w:szCs w:val="48"/>
    </w:rPr>
  </w:style>
  <w:style w:type="paragraph" w:styleId="877">
    <w:name w:val="Subtitle"/>
    <w:basedOn w:val="703"/>
    <w:next w:val="703"/>
    <w:link w:val="878"/>
    <w:qFormat/>
    <w:uiPriority w:val="11"/>
    <w:rPr>
      <w:sz w:val="24"/>
      <w:szCs w:val="24"/>
    </w:rPr>
    <w:pPr>
      <w:spacing w:after="200" w:before="200"/>
    </w:pPr>
  </w:style>
  <w:style w:type="character" w:styleId="878" w:customStyle="1">
    <w:name w:val="Подзаголовок Знак"/>
    <w:basedOn w:val="713"/>
    <w:link w:val="877"/>
    <w:uiPriority w:val="11"/>
    <w:rPr>
      <w:sz w:val="24"/>
      <w:szCs w:val="24"/>
    </w:rPr>
  </w:style>
  <w:style w:type="paragraph" w:styleId="879">
    <w:name w:val="Quote"/>
    <w:basedOn w:val="703"/>
    <w:next w:val="703"/>
    <w:link w:val="880"/>
    <w:qFormat/>
    <w:uiPriority w:val="29"/>
    <w:rPr>
      <w:i/>
    </w:rPr>
    <w:pPr>
      <w:ind w:left="720" w:right="720"/>
    </w:pPr>
  </w:style>
  <w:style w:type="character" w:styleId="880" w:customStyle="1">
    <w:name w:val="Цитата 2 Знак"/>
    <w:link w:val="879"/>
    <w:uiPriority w:val="29"/>
    <w:rPr>
      <w:i/>
    </w:rPr>
  </w:style>
  <w:style w:type="paragraph" w:styleId="881">
    <w:name w:val="Intense Quote"/>
    <w:basedOn w:val="703"/>
    <w:next w:val="703"/>
    <w:link w:val="882"/>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882" w:customStyle="1">
    <w:name w:val="Выделенная цитата Знак"/>
    <w:link w:val="881"/>
    <w:uiPriority w:val="30"/>
    <w:rPr>
      <w:i/>
    </w:rPr>
  </w:style>
  <w:style w:type="paragraph" w:styleId="883">
    <w:name w:val="Header"/>
    <w:basedOn w:val="703"/>
    <w:link w:val="884"/>
    <w:uiPriority w:val="99"/>
    <w:unhideWhenUsed/>
    <w:pPr>
      <w:tabs>
        <w:tab w:val="center" w:pos="7143" w:leader="none"/>
        <w:tab w:val="right" w:pos="14287" w:leader="none"/>
      </w:tabs>
    </w:pPr>
  </w:style>
  <w:style w:type="character" w:styleId="884" w:customStyle="1">
    <w:name w:val="Верхний колонтитул Знак"/>
    <w:basedOn w:val="713"/>
    <w:link w:val="883"/>
    <w:uiPriority w:val="99"/>
  </w:style>
  <w:style w:type="paragraph" w:styleId="885">
    <w:name w:val="Footer"/>
    <w:basedOn w:val="703"/>
    <w:link w:val="886"/>
    <w:uiPriority w:val="99"/>
    <w:unhideWhenUsed/>
    <w:pPr>
      <w:tabs>
        <w:tab w:val="center" w:pos="7143" w:leader="none"/>
        <w:tab w:val="right" w:pos="14287" w:leader="none"/>
      </w:tabs>
    </w:pPr>
  </w:style>
  <w:style w:type="character" w:styleId="886" w:customStyle="1">
    <w:name w:val="Нижний колонтитул Знак"/>
    <w:basedOn w:val="713"/>
    <w:link w:val="885"/>
    <w:uiPriority w:val="99"/>
  </w:style>
  <w:style w:type="table" w:styleId="887">
    <w:name w:val="Table Grid"/>
    <w:basedOn w:val="71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88" w:customStyle="1">
    <w:name w:val="Lined"/>
    <w:basedOn w:val="714"/>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89" w:customStyle="1">
    <w:name w:val="Lined - Accent 1"/>
    <w:basedOn w:val="714"/>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90" w:customStyle="1">
    <w:name w:val="Lined - Accent 2"/>
    <w:basedOn w:val="714"/>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91" w:customStyle="1">
    <w:name w:val="Lined - Accent 3"/>
    <w:basedOn w:val="714"/>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892" w:customStyle="1">
    <w:name w:val="Lined - Accent 4"/>
    <w:basedOn w:val="714"/>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93" w:customStyle="1">
    <w:name w:val="Lined - Accent 5"/>
    <w:basedOn w:val="714"/>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94" w:customStyle="1">
    <w:name w:val="Lined - Accent 6"/>
    <w:basedOn w:val="714"/>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95" w:customStyle="1">
    <w:name w:val="Bordered"/>
    <w:basedOn w:val="714"/>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896" w:customStyle="1">
    <w:name w:val="Bordered - Accent 1"/>
    <w:basedOn w:val="714"/>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897" w:customStyle="1">
    <w:name w:val="Bordered - Accent 2"/>
    <w:basedOn w:val="714"/>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898" w:customStyle="1">
    <w:name w:val="Bordered - Accent 3"/>
    <w:basedOn w:val="714"/>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899" w:customStyle="1">
    <w:name w:val="Bordered - Accent 4"/>
    <w:basedOn w:val="714"/>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900" w:customStyle="1">
    <w:name w:val="Bordered - Accent 5"/>
    <w:basedOn w:val="714"/>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901" w:customStyle="1">
    <w:name w:val="Bordered - Accent 6"/>
    <w:basedOn w:val="714"/>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902" w:customStyle="1">
    <w:name w:val="Bordered &amp; Lined"/>
    <w:basedOn w:val="714"/>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903" w:customStyle="1">
    <w:name w:val="Bordered &amp; Lined - Accent 1"/>
    <w:basedOn w:val="714"/>
    <w:uiPriority w:val="99"/>
    <w:rPr>
      <w:color w:val="404040"/>
      <w:sz w:val="20"/>
      <w:szCs w:val="20"/>
      <w:lang w:eastAsia="uk-UA"/>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904" w:customStyle="1">
    <w:name w:val="Bordered &amp; Lined - Accent 2"/>
    <w:basedOn w:val="714"/>
    <w:uiPriority w:val="99"/>
    <w:rPr>
      <w:color w:val="404040"/>
      <w:sz w:val="20"/>
      <w:szCs w:val="20"/>
      <w:lang w:eastAsia="uk-UA"/>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905" w:customStyle="1">
    <w:name w:val="Bordered &amp; Lined - Accent 3"/>
    <w:basedOn w:val="714"/>
    <w:uiPriority w:val="99"/>
    <w:rPr>
      <w:color w:val="404040"/>
      <w:sz w:val="20"/>
      <w:szCs w:val="20"/>
      <w:lang w:eastAsia="uk-UA"/>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906" w:customStyle="1">
    <w:name w:val="Bordered &amp; Lined - Accent 4"/>
    <w:basedOn w:val="714"/>
    <w:uiPriority w:val="99"/>
    <w:rPr>
      <w:color w:val="404040"/>
      <w:sz w:val="20"/>
      <w:szCs w:val="20"/>
      <w:lang w:eastAsia="uk-UA"/>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907" w:customStyle="1">
    <w:name w:val="Bordered &amp; Lined - Accent 5"/>
    <w:basedOn w:val="714"/>
    <w:uiPriority w:val="99"/>
    <w:rPr>
      <w:color w:val="404040"/>
      <w:sz w:val="20"/>
      <w:szCs w:val="20"/>
      <w:lang w:eastAsia="uk-UA"/>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908" w:customStyle="1">
    <w:name w:val="Bordered &amp; Lined - Accent 6"/>
    <w:basedOn w:val="714"/>
    <w:uiPriority w:val="99"/>
    <w:rPr>
      <w:color w:val="404040"/>
      <w:sz w:val="20"/>
      <w:szCs w:val="20"/>
      <w:lang w:eastAsia="uk-UA"/>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909">
    <w:name w:val="Hyperlink"/>
    <w:uiPriority w:val="99"/>
    <w:unhideWhenUsed/>
    <w:rPr>
      <w:color w:val="0000FF" w:themeColor="hyperlink"/>
      <w:u w:val="single"/>
    </w:rPr>
  </w:style>
  <w:style w:type="paragraph" w:styleId="910">
    <w:name w:val="footnote text"/>
    <w:basedOn w:val="703"/>
    <w:link w:val="911"/>
    <w:uiPriority w:val="99"/>
    <w:semiHidden/>
    <w:unhideWhenUsed/>
    <w:rPr>
      <w:sz w:val="18"/>
    </w:rPr>
    <w:pPr>
      <w:spacing w:after="40"/>
    </w:pPr>
  </w:style>
  <w:style w:type="character" w:styleId="911" w:customStyle="1">
    <w:name w:val="Текст сноски Знак"/>
    <w:link w:val="910"/>
    <w:uiPriority w:val="99"/>
    <w:rPr>
      <w:sz w:val="18"/>
    </w:rPr>
  </w:style>
  <w:style w:type="character" w:styleId="912">
    <w:name w:val="footnote reference"/>
    <w:basedOn w:val="713"/>
    <w:uiPriority w:val="99"/>
    <w:unhideWhenUsed/>
    <w:rPr>
      <w:vertAlign w:val="superscript"/>
    </w:rPr>
  </w:style>
  <w:style w:type="paragraph" w:styleId="913">
    <w:name w:val="toc 1"/>
    <w:basedOn w:val="703"/>
    <w:next w:val="703"/>
    <w:uiPriority w:val="39"/>
    <w:unhideWhenUsed/>
    <w:pPr>
      <w:ind w:firstLine="0"/>
      <w:spacing w:after="57"/>
    </w:pPr>
  </w:style>
  <w:style w:type="paragraph" w:styleId="914">
    <w:name w:val="toc 2"/>
    <w:basedOn w:val="703"/>
    <w:next w:val="703"/>
    <w:uiPriority w:val="39"/>
    <w:unhideWhenUsed/>
    <w:pPr>
      <w:ind w:left="283" w:firstLine="0"/>
      <w:spacing w:after="57"/>
    </w:pPr>
  </w:style>
  <w:style w:type="paragraph" w:styleId="915">
    <w:name w:val="toc 3"/>
    <w:basedOn w:val="703"/>
    <w:next w:val="703"/>
    <w:uiPriority w:val="39"/>
    <w:unhideWhenUsed/>
    <w:pPr>
      <w:ind w:left="567" w:firstLine="0"/>
      <w:spacing w:after="57"/>
    </w:pPr>
  </w:style>
  <w:style w:type="paragraph" w:styleId="916">
    <w:name w:val="toc 4"/>
    <w:basedOn w:val="703"/>
    <w:next w:val="703"/>
    <w:uiPriority w:val="39"/>
    <w:unhideWhenUsed/>
    <w:pPr>
      <w:ind w:left="850" w:firstLine="0"/>
      <w:spacing w:after="57"/>
    </w:pPr>
  </w:style>
  <w:style w:type="paragraph" w:styleId="917">
    <w:name w:val="toc 5"/>
    <w:basedOn w:val="703"/>
    <w:next w:val="703"/>
    <w:uiPriority w:val="39"/>
    <w:unhideWhenUsed/>
    <w:pPr>
      <w:ind w:left="1134" w:firstLine="0"/>
      <w:spacing w:after="57"/>
    </w:pPr>
  </w:style>
  <w:style w:type="paragraph" w:styleId="918">
    <w:name w:val="toc 6"/>
    <w:basedOn w:val="703"/>
    <w:next w:val="703"/>
    <w:uiPriority w:val="39"/>
    <w:unhideWhenUsed/>
    <w:pPr>
      <w:ind w:left="1417" w:firstLine="0"/>
      <w:spacing w:after="57"/>
    </w:pPr>
  </w:style>
  <w:style w:type="paragraph" w:styleId="919">
    <w:name w:val="toc 7"/>
    <w:basedOn w:val="703"/>
    <w:next w:val="703"/>
    <w:uiPriority w:val="39"/>
    <w:unhideWhenUsed/>
    <w:pPr>
      <w:ind w:left="1701" w:firstLine="0"/>
      <w:spacing w:after="57"/>
    </w:pPr>
  </w:style>
  <w:style w:type="paragraph" w:styleId="920">
    <w:name w:val="toc 8"/>
    <w:basedOn w:val="703"/>
    <w:next w:val="703"/>
    <w:uiPriority w:val="39"/>
    <w:unhideWhenUsed/>
    <w:pPr>
      <w:ind w:left="1984" w:firstLine="0"/>
      <w:spacing w:after="57"/>
    </w:pPr>
  </w:style>
  <w:style w:type="paragraph" w:styleId="921">
    <w:name w:val="toc 9"/>
    <w:basedOn w:val="703"/>
    <w:next w:val="703"/>
    <w:uiPriority w:val="39"/>
    <w:unhideWhenUsed/>
    <w:pPr>
      <w:ind w:left="2268" w:firstLine="0"/>
      <w:spacing w:after="57"/>
    </w:pPr>
  </w:style>
  <w:style w:type="paragraph" w:styleId="922">
    <w:name w:val="TOC Heading"/>
    <w:uiPriority w:val="39"/>
    <w:unhideWhenUsed/>
  </w:style>
  <w:style w:type="paragraph" w:styleId="923">
    <w:name w:val="Balloon Text"/>
    <w:basedOn w:val="703"/>
    <w:link w:val="924"/>
    <w:uiPriority w:val="99"/>
    <w:semiHidden/>
    <w:unhideWhenUsed/>
    <w:rPr>
      <w:rFonts w:ascii="Tahoma" w:hAnsi="Tahoma" w:cs="Tahoma"/>
      <w:sz w:val="16"/>
      <w:szCs w:val="16"/>
    </w:rPr>
  </w:style>
  <w:style w:type="character" w:styleId="924" w:customStyle="1">
    <w:name w:val="Текст выноски Знак"/>
    <w:basedOn w:val="713"/>
    <w:link w:val="923"/>
    <w:uiPriority w:val="99"/>
    <w:semiHidden/>
    <w:rPr>
      <w:rFonts w:ascii="Tahoma" w:hAnsi="Tahoma" w:cs="Tahoma" w:eastAsia="Times New Roman"/>
      <w:sz w:val="16"/>
      <w:szCs w:val="16"/>
    </w:rPr>
  </w:style>
  <w:style w:type="paragraph" w:styleId="925" w:customStyle="1">
    <w:name w:val="docdata"/>
    <w:basedOn w:val="703"/>
    <w:rPr>
      <w:sz w:val="24"/>
      <w:szCs w:val="24"/>
      <w:lang w:eastAsia="uk-UA"/>
    </w:rPr>
    <w:pPr>
      <w:ind w:firstLine="0"/>
      <w:jc w:val="left"/>
      <w:spacing w:after="100" w:afterAutospacing="1" w:before="100" w:beforeAutospacing="1"/>
      <w:tabs>
        <w:tab w:val="clear" w:pos="1134" w:leader="none"/>
      </w:tabs>
      <w:pBdr>
        <w:left w:val="none" w:sz="0" w:space="0" w:color="auto"/>
        <w:top w:val="none" w:sz="0" w:space="0" w:color="auto"/>
        <w:right w:val="none" w:sz="0" w:space="0" w:color="auto"/>
        <w:bottom w:val="none" w:sz="0" w:space="0" w:color="auto"/>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customXml" Target="../customXml/item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B67F7494-81A3-4714-AF16-82E34AC0E310}">
  <ds:schemaRefs>
    <ds:schemaRef ds:uri="http://schemas.openxmlformats.org/officeDocument/2006/bibliography"/>
  </ds:schemaRefs>
</ds:datastoreItem>
</file>

<file path=customXml/itemProps3.xml><?xml version="1.0" encoding="utf-8"?>
<ds:datastoreItem xmlns:ds="http://schemas.openxmlformats.org/officeDocument/2006/customXml" ds:itemID="{ECEC84A0-9C40-4BFB-8A13-D337EA0F7CD7}">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Марцева  Тетяна  Іванівна</cp:lastModifiedBy>
  <cp:revision>107</cp:revision>
  <dcterms:created xsi:type="dcterms:W3CDTF">2023-11-21T13:30:00Z</dcterms:created>
  <dcterms:modified xsi:type="dcterms:W3CDTF">2023-12-22T13:20:14Z</dcterms:modified>
</cp:coreProperties>
</file>