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11 грудня 2023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456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визначення відповідальної особи за роботу в </w:t>
      </w:r>
      <w:r>
        <w:rPr>
          <w:rFonts w:ascii="Times New Roman" w:hAnsi="Times New Roman" w:cs="Times New Roman" w:eastAsia="Times New Roman"/>
          <w:b/>
          <w:color w:val="202124"/>
          <w:sz w:val="28"/>
          <w:highlight w:val="white"/>
        </w:rPr>
        <w:t xml:space="preserve">екосистемі DREAM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метою долучення Менської міської ради до роботи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державній електронній екосистемі, що забезпечує єдиний цифровий маршрут для всіх проєктів відбудови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- DREAM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яка 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white"/>
        </w:rPr>
        <w:t xml:space="preserve">функціонує на підставі постанови Кабінету Міністрів України від 15 листопада 2022 р. №1286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white"/>
        </w:rPr>
        <w:t xml:space="preserve"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white"/>
        </w:rPr>
        <w:t xml:space="preserve"> об’єктів нерухомого майна, будівництва та інфраструктури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»,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керуючись Законом України «Про місцеве самоврядування в Україні»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</w:rPr>
        <w:t xml:space="preserve">: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1. Визначити відповідальн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особу за роботу в </w:t>
      </w:r>
      <w:r>
        <w:t xml:space="preserve">Єдиній цифровій інтегрованій інформаційно-аналітичній системі управління процесом відбудови об’єктів нерухомого майна, буді</w:t>
      </w:r>
      <w:r>
        <w:t xml:space="preserve">вництва та інфраструктури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t xml:space="preserve">у тому числі пошкодженого та зруйнованого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начальника відділу економічного розвитку та інвестицій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Скорохода Сергія Віталійовича.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С.М.Гаєвого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2023-12-12T14:23:16Z</dcterms:modified>
</cp:coreProperties>
</file>