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 вересня 2023 року</w:t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359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right="5528" w:firstLine="0"/>
        <w:rPr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</w:t>
      </w:r>
      <w:r>
        <w:rPr>
          <w:b/>
          <w:color w:val="000000"/>
        </w:rPr>
        <w:t xml:space="preserve">та спеціального </w:t>
      </w:r>
      <w:bookmarkStart w:id="0" w:name="_GoBack"/>
      <w:r/>
      <w:bookmarkEnd w:id="0"/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>
        <w:rPr>
          <w:b/>
          <w:color w:val="000000"/>
          <w:highlight w:val="none"/>
        </w:rPr>
      </w:r>
      <w:r/>
    </w:p>
    <w:p>
      <w:pPr>
        <w:ind w:right="5528"/>
        <w:rPr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815"/>
        <w:numPr>
          <w:ilvl w:val="0"/>
          <w:numId w:val="5"/>
        </w:numPr>
        <w:ind w:left="0" w:firstLine="567"/>
        <w:spacing w:lineRule="atLeast" w:line="253"/>
        <w:tabs>
          <w:tab w:val="left" w:pos="850" w:leader="none"/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загального фонду по апарату управління Менської міської ради, а саме: зменшити кошторисні призначення для придбання предметів, матеріалів, обладнання та інвентарю в жовтн</w:t>
      </w:r>
      <w:r>
        <w:rPr>
          <w:color w:val="000000"/>
          <w:sz w:val="28"/>
          <w:szCs w:val="28"/>
        </w:rPr>
        <w:t xml:space="preserve">і місяці на суму 30000,00 грн.,</w:t>
      </w:r>
      <w:r>
        <w:rPr>
          <w:color w:val="000000"/>
          <w:sz w:val="28"/>
          <w:szCs w:val="28"/>
        </w:rPr>
        <w:t xml:space="preserve"> в листопаді місяці на суму 20000,00 грн., у грудні місяці на суму 3600,00 грн., відповідно збільшити кошторисні призначення за вказаним напрямком у вересні місяці на суму 53600,00 грн.</w:t>
      </w: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850" w:leader="none"/>
          <w:tab w:val="clear" w:pos="1134" w:leader="none"/>
        </w:tabs>
        <w:rPr>
          <w:color w:val="000000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0110150 КЕКВ 2210).</w:t>
      </w:r>
      <w:r>
        <w:rPr>
          <w:color w:val="000000"/>
          <w:sz w:val="28"/>
          <w:szCs w:val="28"/>
        </w:rPr>
      </w:r>
      <w:r/>
    </w:p>
    <w:p>
      <w:pPr>
        <w:pStyle w:val="815"/>
        <w:numPr>
          <w:ilvl w:val="0"/>
          <w:numId w:val="5"/>
        </w:numPr>
        <w:ind w:left="0" w:firstLine="567"/>
        <w:tabs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о</w:t>
      </w:r>
      <w:r>
        <w:rPr>
          <w:color w:val="000000"/>
          <w:sz w:val="28"/>
          <w:szCs w:val="28"/>
          <w:lang w:eastAsia="uk-UA"/>
        </w:rPr>
        <w:t xml:space="preserve">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15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 та для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придбання продуктів харчування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5100,00 грн.</w:t>
      </w:r>
      <w:r>
        <w:rPr>
          <w:color w:val="000000"/>
          <w:sz w:val="28"/>
          <w:szCs w:val="28"/>
          <w:lang w:eastAsia="uk-UA"/>
        </w:rPr>
        <w:t xml:space="preserve">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медикаментів та перев’язувальних матеріалів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15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та для оплати інших енергоносіїв та інших комунальних послуг на суму 5100,00 грн.</w:t>
      </w:r>
      <w:r>
        <w:rPr>
          <w:color w:val="000000"/>
          <w:sz w:val="28"/>
          <w:szCs w:val="28"/>
          <w:lang w:eastAsia="uk-UA"/>
        </w:rPr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10 -</w:t>
      </w:r>
      <w:r>
        <w:rPr>
          <w:color w:val="000000"/>
          <w:sz w:val="28"/>
          <w:szCs w:val="28"/>
          <w:lang w:eastAsia="uk-UA"/>
        </w:rPr>
        <w:t xml:space="preserve">15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0-</w:t>
      </w:r>
      <w:r>
        <w:rPr>
          <w:color w:val="000000"/>
          <w:sz w:val="28"/>
          <w:szCs w:val="28"/>
          <w:lang w:eastAsia="uk-UA"/>
        </w:rPr>
        <w:t xml:space="preserve">5100</w:t>
      </w:r>
      <w:r>
        <w:rPr>
          <w:color w:val="000000"/>
          <w:sz w:val="28"/>
          <w:szCs w:val="28"/>
          <w:lang w:eastAsia="uk-UA"/>
        </w:rPr>
        <w:t xml:space="preserve">,00 грн.,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 </w:t>
      </w:r>
      <w:r>
        <w:rPr>
          <w:color w:val="000000"/>
          <w:sz w:val="28"/>
          <w:szCs w:val="28"/>
          <w:lang w:eastAsia="uk-UA"/>
        </w:rPr>
        <w:t xml:space="preserve">+15</w:t>
      </w:r>
      <w:r>
        <w:rPr>
          <w:color w:val="000000"/>
          <w:sz w:val="28"/>
          <w:szCs w:val="28"/>
          <w:lang w:eastAsia="uk-UA"/>
        </w:rPr>
        <w:t xml:space="preserve">,00 грн., КЕКВ 2275 </w:t>
      </w:r>
      <w:r>
        <w:rPr>
          <w:color w:val="000000"/>
          <w:sz w:val="28"/>
          <w:szCs w:val="28"/>
          <w:lang w:eastAsia="uk-UA"/>
        </w:rPr>
        <w:t xml:space="preserve">+5100,00 грн.</w:t>
      </w:r>
      <w:r>
        <w:rPr>
          <w:color w:val="000000"/>
          <w:sz w:val="28"/>
          <w:szCs w:val="28"/>
          <w:lang w:eastAsia="uk-UA"/>
        </w:rPr>
        <w:t xml:space="preserve">).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5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5314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2210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5314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+5314,00 грн.</w:t>
      </w:r>
      <w:r>
        <w:rPr>
          <w:color w:val="000000"/>
          <w:sz w:val="28"/>
          <w:szCs w:val="28"/>
          <w:lang w:eastAsia="uk-UA"/>
        </w:rPr>
        <w:t xml:space="preserve">).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5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6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природний газ у грудні місяці на суму 268,00 грн., відповідно збільшити кошторисні призначення за вказаним напрямком у вересні місяці на таку ж суму </w:t>
      </w:r>
      <w:r>
        <w:rPr>
          <w:color w:val="000000"/>
          <w:sz w:val="28"/>
          <w:szCs w:val="28"/>
          <w:lang w:eastAsia="uk-UA"/>
        </w:rPr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</w:t>
      </w:r>
      <w:r>
        <w:rPr>
          <w:color w:val="000000"/>
          <w:sz w:val="28"/>
          <w:szCs w:val="28"/>
          <w:lang w:eastAsia="uk-UA"/>
        </w:rPr>
        <w:t xml:space="preserve">74</w:t>
      </w:r>
      <w:r>
        <w:rPr>
          <w:color w:val="000000"/>
          <w:sz w:val="28"/>
          <w:szCs w:val="28"/>
          <w:lang w:eastAsia="uk-UA"/>
        </w:rPr>
        <w:t xml:space="preserve">);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6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у листопаді мі</w:t>
      </w:r>
      <w:r>
        <w:rPr>
          <w:color w:val="000000"/>
          <w:sz w:val="28"/>
          <w:szCs w:val="28"/>
          <w:lang w:eastAsia="uk-UA"/>
        </w:rPr>
        <w:t xml:space="preserve">сяці на суму 3988,00 грн. та у </w:t>
      </w:r>
      <w:r>
        <w:rPr>
          <w:color w:val="000000"/>
          <w:sz w:val="28"/>
          <w:szCs w:val="28"/>
          <w:lang w:eastAsia="uk-UA"/>
        </w:rPr>
        <w:t xml:space="preserve">г</w:t>
      </w:r>
      <w:r>
        <w:rPr>
          <w:color w:val="000000"/>
          <w:sz w:val="28"/>
          <w:szCs w:val="28"/>
          <w:lang w:eastAsia="uk-UA"/>
        </w:rPr>
        <w:t xml:space="preserve">р</w:t>
      </w:r>
      <w:r>
        <w:rPr>
          <w:color w:val="000000"/>
          <w:sz w:val="28"/>
          <w:szCs w:val="28"/>
          <w:lang w:eastAsia="uk-UA"/>
        </w:rPr>
        <w:t xml:space="preserve">удні місяці на суму 3977,00 грн., відповідно збільшити кошторисні призначення за вказаним напрямком у вересні місяці на суму 7965,00 грн.</w:t>
      </w:r>
      <w:r>
        <w:rPr>
          <w:color w:val="000000"/>
          <w:sz w:val="28"/>
          <w:szCs w:val="28"/>
          <w:lang w:eastAsia="uk-UA"/>
        </w:rPr>
      </w:r>
      <w:r/>
    </w:p>
    <w:p>
      <w:pPr>
        <w:ind w:firstLine="0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2240).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5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</w:t>
      </w:r>
      <w:r>
        <w:rPr>
          <w:color w:val="000000"/>
          <w:sz w:val="28"/>
          <w:szCs w:val="28"/>
          <w:lang w:eastAsia="uk-UA"/>
        </w:rPr>
        <w:t xml:space="preserve">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</w:t>
      </w:r>
      <w:r>
        <w:rPr>
          <w:color w:val="000000"/>
          <w:sz w:val="28"/>
          <w:szCs w:val="28"/>
          <w:lang w:eastAsia="uk-UA"/>
        </w:rPr>
        <w:t xml:space="preserve">спеціалізованої освіти мистецькими школами</w:t>
      </w:r>
      <w:r>
        <w:rPr>
          <w:color w:val="000000"/>
          <w:sz w:val="28"/>
          <w:szCs w:val="28"/>
          <w:lang w:eastAsia="uk-UA"/>
        </w:rPr>
        <w:t xml:space="preserve">, а саме</w:t>
      </w:r>
      <w:r>
        <w:rPr>
          <w:color w:val="000000"/>
          <w:sz w:val="28"/>
          <w:szCs w:val="28"/>
          <w:lang w:eastAsia="uk-UA"/>
        </w:rPr>
        <w:t xml:space="preserve">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на суму 15500,00 грн., відповідно збільшити кошторисні призначення для оплати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ind w:left="0" w:firstLine="0"/>
        <w:tabs>
          <w:tab w:val="left" w:pos="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80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15500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240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15500</w:t>
      </w:r>
      <w:r>
        <w:rPr>
          <w:color w:val="000000"/>
          <w:sz w:val="28"/>
          <w:szCs w:val="28"/>
          <w:lang w:eastAsia="uk-UA"/>
        </w:rPr>
        <w:t xml:space="preserve">,00 грн.).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5"/>
        </w:numPr>
        <w:ind w:left="0" w:firstLine="567"/>
        <w:tabs>
          <w:tab w:val="left" w:pos="0" w:leader="none"/>
          <w:tab w:val="left" w:pos="850" w:leader="none"/>
          <w:tab w:val="clear" w:pos="1134" w:leader="none"/>
        </w:tabs>
        <w:rPr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коштів бюджетних коштів по Відділу соціального захисту населення, сім’ї, молоді та охорони здоров’я Менської міської ради в частині фінансування Комунального некомерційного підприємства </w:t>
      </w:r>
      <w:r>
        <w:rPr>
          <w:color w:val="000000"/>
          <w:sz w:val="28"/>
          <w:szCs w:val="28"/>
          <w:lang w:eastAsia="uk-UA"/>
        </w:rPr>
        <w:t xml:space="preserve">«Менський центр первинної медико-санітарної допомоги» Менської міської ради, а саме:</w:t>
      </w:r>
      <w:r>
        <w:rPr>
          <w:color w:val="000000"/>
          <w:sz w:val="28"/>
          <w:szCs w:val="28"/>
          <w:lang w:eastAsia="uk-UA"/>
        </w:rPr>
      </w:r>
      <w:r/>
    </w:p>
    <w:p>
      <w:pPr>
        <w:pStyle w:val="815"/>
        <w:numPr>
          <w:ilvl w:val="0"/>
          <w:numId w:val="6"/>
        </w:numPr>
        <w:ind w:left="0" w:firstLine="567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річну суму кошторисних призначень спеціального фонду для </w:t>
      </w:r>
      <w:r>
        <w:rPr>
          <w:color w:val="000000"/>
          <w:sz w:val="28"/>
          <w:szCs w:val="28"/>
          <w:lang w:eastAsia="uk-UA"/>
        </w:rPr>
        <w:t xml:space="preserve">п</w:t>
      </w:r>
      <w:r>
        <w:rPr>
          <w:color w:val="000000"/>
          <w:sz w:val="28"/>
          <w:szCs w:val="28"/>
          <w:lang w:eastAsia="uk-UA"/>
        </w:rPr>
        <w:t xml:space="preserve">ридбання обладнання і предметів довгострокового користування</w:t>
      </w:r>
      <w:r>
        <w:rPr>
          <w:color w:val="000000"/>
          <w:sz w:val="28"/>
          <w:szCs w:val="28"/>
          <w:lang w:eastAsia="uk-UA"/>
        </w:rPr>
        <w:t xml:space="preserve"> на суму 110000,00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р</w:t>
      </w:r>
      <w:r>
        <w:rPr>
          <w:color w:val="000000"/>
          <w:sz w:val="28"/>
          <w:szCs w:val="28"/>
          <w:lang w:eastAsia="uk-UA"/>
        </w:rPr>
        <w:t xml:space="preserve">еконструкці</w:t>
      </w:r>
      <w:r>
        <w:rPr>
          <w:color w:val="000000"/>
          <w:sz w:val="28"/>
          <w:szCs w:val="28"/>
          <w:lang w:eastAsia="uk-UA"/>
        </w:rPr>
        <w:t xml:space="preserve">ї</w:t>
      </w:r>
      <w:r>
        <w:rPr>
          <w:color w:val="000000"/>
          <w:sz w:val="28"/>
          <w:szCs w:val="28"/>
          <w:lang w:eastAsia="uk-UA"/>
        </w:rPr>
        <w:t xml:space="preserve"> та реставраці</w:t>
      </w:r>
      <w:r>
        <w:rPr>
          <w:color w:val="000000"/>
          <w:sz w:val="28"/>
          <w:szCs w:val="28"/>
          <w:lang w:eastAsia="uk-UA"/>
        </w:rPr>
        <w:t xml:space="preserve">ї</w:t>
      </w:r>
      <w:r>
        <w:rPr>
          <w:color w:val="000000"/>
          <w:sz w:val="28"/>
          <w:szCs w:val="28"/>
          <w:lang w:eastAsia="uk-UA"/>
        </w:rPr>
        <w:t xml:space="preserve"> інших об`єктів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sz w:val="28"/>
          <w:szCs w:val="28"/>
        </w:rPr>
        <w:t xml:space="preserve">(КПКВК МБ 0812111 КЕКВ 3210);</w:t>
      </w:r>
      <w:r>
        <w:rPr>
          <w:sz w:val="28"/>
          <w:szCs w:val="28"/>
        </w:rPr>
      </w:r>
      <w:r/>
    </w:p>
    <w:p>
      <w:pPr>
        <w:pStyle w:val="815"/>
        <w:numPr>
          <w:ilvl w:val="0"/>
          <w:numId w:val="6"/>
        </w:numPr>
        <w:ind w:left="0" w:firstLine="567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>
        <w:rPr>
          <w:color w:val="000000"/>
          <w:sz w:val="28"/>
          <w:szCs w:val="28"/>
          <w:lang w:eastAsia="uk-UA"/>
        </w:rPr>
        <w:t xml:space="preserve">загального</w:t>
      </w:r>
      <w:r>
        <w:rPr>
          <w:color w:val="000000"/>
          <w:sz w:val="28"/>
          <w:szCs w:val="28"/>
          <w:lang w:eastAsia="uk-UA"/>
        </w:rPr>
        <w:t xml:space="preserve"> фонду для </w:t>
      </w:r>
      <w:r>
        <w:rPr>
          <w:color w:val="000000"/>
          <w:sz w:val="28"/>
          <w:szCs w:val="28"/>
          <w:lang w:eastAsia="uk-UA"/>
        </w:rPr>
        <w:t xml:space="preserve">п</w:t>
      </w:r>
      <w:r>
        <w:rPr>
          <w:color w:val="000000"/>
          <w:sz w:val="28"/>
          <w:szCs w:val="28"/>
          <w:lang w:eastAsia="uk-UA"/>
        </w:rPr>
        <w:t xml:space="preserve">ридбання </w:t>
      </w:r>
      <w:r>
        <w:rPr>
          <w:color w:val="000000"/>
          <w:sz w:val="28"/>
          <w:szCs w:val="28"/>
          <w:lang w:eastAsia="uk-UA"/>
        </w:rPr>
        <w:t xml:space="preserve">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5701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sz w:val="28"/>
          <w:szCs w:val="28"/>
        </w:rPr>
        <w:t xml:space="preserve">(КПКВК МБ 0812111 КЕКВ </w:t>
      </w:r>
      <w:r>
        <w:rPr>
          <w:sz w:val="28"/>
          <w:szCs w:val="28"/>
        </w:rPr>
        <w:t xml:space="preserve">2610).</w:t>
      </w:r>
      <w:r>
        <w:rPr>
          <w:sz w:val="28"/>
          <w:szCs w:val="28"/>
        </w:rPr>
      </w:r>
      <w:r/>
    </w:p>
    <w:p>
      <w:pPr>
        <w:pStyle w:val="815"/>
        <w:numPr>
          <w:ilvl w:val="0"/>
          <w:numId w:val="5"/>
        </w:numPr>
        <w:ind w:left="0" w:firstLine="567"/>
        <w:spacing w:lineRule="atLeast" w:line="253"/>
        <w:tabs>
          <w:tab w:val="left" w:pos="0" w:leader="none"/>
          <w:tab w:val="left" w:pos="850" w:leader="none"/>
          <w:tab w:val="clear" w:pos="113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pBdr>
          <w:between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Юрій СТАЛЬНИЧЕНКО</w:t>
      </w:r>
      <w:r>
        <w:rPr>
          <w:sz w:val="28"/>
          <w:szCs w:val="28"/>
          <w:u w:val="single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Менська міська рада</cp:lastModifiedBy>
  <cp:revision>12</cp:revision>
  <dcterms:modified xsi:type="dcterms:W3CDTF">2023-09-19T06:43:42Z</dcterms:modified>
</cp:coreProperties>
</file>