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7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937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червня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256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36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в частині надання дошкільної освіти,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18500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для оплати послуг (крім комунальних) на таку ж суму</w:t>
      </w:r>
      <w:r>
        <w:rPr>
          <w:color w:val="000000"/>
          <w:sz w:val="28"/>
          <w:szCs w:val="28"/>
          <w:lang w:eastAsia="uk-UA"/>
        </w:rPr>
        <w:t xml:space="preserve"> (оплата за поточний ремонт котла та системи водопостачання по </w:t>
      </w:r>
      <w:r>
        <w:rPr>
          <w:color w:val="000000"/>
          <w:sz w:val="28"/>
          <w:szCs w:val="28"/>
          <w:lang w:eastAsia="uk-UA"/>
        </w:rPr>
        <w:t xml:space="preserve">Макошинському</w:t>
      </w:r>
      <w:r>
        <w:rPr>
          <w:color w:val="000000"/>
          <w:sz w:val="28"/>
          <w:szCs w:val="28"/>
          <w:lang w:eastAsia="uk-UA"/>
        </w:rPr>
        <w:t xml:space="preserve"> ЗДО, оплата за лабораторні </w:t>
      </w:r>
      <w:r>
        <w:rPr>
          <w:color w:val="000000"/>
          <w:sz w:val="28"/>
          <w:szCs w:val="28"/>
          <w:lang w:eastAsia="uk-UA"/>
        </w:rPr>
        <w:t xml:space="preserve">дослідження по </w:t>
      </w:r>
      <w:r>
        <w:rPr>
          <w:color w:val="000000"/>
          <w:sz w:val="28"/>
          <w:szCs w:val="28"/>
          <w:lang w:eastAsia="uk-UA"/>
        </w:rPr>
        <w:t xml:space="preserve">Синявському</w:t>
      </w:r>
      <w:r>
        <w:rPr>
          <w:color w:val="000000"/>
          <w:sz w:val="28"/>
          <w:szCs w:val="28"/>
          <w:lang w:eastAsia="uk-UA"/>
        </w:rPr>
        <w:t xml:space="preserve">, Покровському та </w:t>
      </w:r>
      <w:r>
        <w:rPr>
          <w:color w:val="000000"/>
          <w:sz w:val="28"/>
          <w:szCs w:val="28"/>
          <w:lang w:eastAsia="uk-UA"/>
        </w:rPr>
        <w:t xml:space="preserve">Макошинському</w:t>
      </w:r>
      <w:r>
        <w:rPr>
          <w:color w:val="000000"/>
          <w:sz w:val="28"/>
          <w:szCs w:val="28"/>
          <w:lang w:eastAsia="uk-UA"/>
        </w:rPr>
        <w:t xml:space="preserve"> ЗДО)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2210 -</w:t>
      </w:r>
      <w:r>
        <w:rPr>
          <w:color w:val="000000"/>
          <w:sz w:val="28"/>
          <w:szCs w:val="28"/>
          <w:lang w:eastAsia="uk-UA"/>
        </w:rPr>
        <w:t xml:space="preserve">18500</w:t>
      </w:r>
      <w:r>
        <w:rPr>
          <w:color w:val="000000"/>
          <w:sz w:val="28"/>
          <w:szCs w:val="28"/>
          <w:lang w:eastAsia="uk-UA"/>
        </w:rPr>
        <w:t xml:space="preserve">,00 грн., КЕКВ 2240 +</w:t>
      </w:r>
      <w:r>
        <w:rPr>
          <w:color w:val="000000"/>
          <w:sz w:val="28"/>
          <w:szCs w:val="28"/>
          <w:lang w:eastAsia="uk-UA"/>
        </w:rPr>
        <w:t xml:space="preserve">18500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936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в частині надання дошкільної освіти, а саме: зменшити кошторисні призначення для оплати послуг (крім комунальних) </w:t>
      </w:r>
      <w:r>
        <w:rPr>
          <w:color w:val="000000"/>
          <w:sz w:val="28"/>
          <w:szCs w:val="28"/>
          <w:lang w:eastAsia="uk-UA"/>
        </w:rPr>
        <w:t xml:space="preserve">у вересні місяці на суму 2022,00 грн., у жовтні місяці на суму </w:t>
      </w:r>
      <w:r>
        <w:rPr>
          <w:color w:val="000000"/>
          <w:sz w:val="28"/>
          <w:szCs w:val="28"/>
          <w:lang w:eastAsia="uk-UA"/>
        </w:rPr>
        <w:t xml:space="preserve">2563</w:t>
      </w:r>
      <w:r>
        <w:rPr>
          <w:color w:val="000000"/>
          <w:sz w:val="28"/>
          <w:szCs w:val="28"/>
          <w:lang w:eastAsia="uk-UA"/>
        </w:rPr>
        <w:t xml:space="preserve">,00 грн., у листопаді місяці на суму </w:t>
      </w:r>
      <w:r>
        <w:rPr>
          <w:color w:val="000000"/>
          <w:sz w:val="28"/>
          <w:szCs w:val="28"/>
          <w:lang w:eastAsia="uk-UA"/>
        </w:rPr>
        <w:t xml:space="preserve">2563</w:t>
      </w:r>
      <w:r>
        <w:rPr>
          <w:color w:val="000000"/>
          <w:sz w:val="28"/>
          <w:szCs w:val="28"/>
          <w:lang w:eastAsia="uk-UA"/>
        </w:rPr>
        <w:t xml:space="preserve">,00 грн., у грудні місяці на суму </w:t>
      </w:r>
      <w:r>
        <w:rPr>
          <w:color w:val="000000"/>
          <w:sz w:val="28"/>
          <w:szCs w:val="28"/>
          <w:lang w:eastAsia="uk-UA"/>
        </w:rPr>
        <w:t xml:space="preserve">1991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за вказани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м напрямком у червні місяці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9139</w:t>
      </w:r>
      <w:r>
        <w:rPr>
          <w:color w:val="000000"/>
          <w:sz w:val="28"/>
          <w:szCs w:val="28"/>
          <w:lang w:eastAsia="uk-UA"/>
        </w:rPr>
        <w:t xml:space="preserve">,00 </w:t>
      </w:r>
      <w:r>
        <w:rPr>
          <w:color w:val="000000"/>
          <w:sz w:val="28"/>
          <w:szCs w:val="28"/>
          <w:lang w:eastAsia="uk-UA"/>
        </w:rPr>
        <w:t xml:space="preserve">(оплата за поточний ремонт котла та системи водо</w:t>
      </w:r>
      <w:r>
        <w:rPr>
          <w:color w:val="000000"/>
          <w:sz w:val="28"/>
          <w:szCs w:val="28"/>
          <w:lang w:eastAsia="uk-UA"/>
        </w:rPr>
        <w:t xml:space="preserve">постачання по </w:t>
      </w:r>
      <w:r>
        <w:rPr>
          <w:color w:val="000000"/>
          <w:sz w:val="28"/>
          <w:szCs w:val="28"/>
          <w:lang w:eastAsia="uk-UA"/>
        </w:rPr>
        <w:t xml:space="preserve">Макошинському</w:t>
      </w:r>
      <w:r>
        <w:rPr>
          <w:color w:val="000000"/>
          <w:sz w:val="28"/>
          <w:szCs w:val="28"/>
          <w:lang w:eastAsia="uk-UA"/>
        </w:rPr>
        <w:t xml:space="preserve"> ЗДО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оплата за лабораторні </w:t>
      </w:r>
      <w:r>
        <w:rPr>
          <w:color w:val="000000"/>
          <w:sz w:val="28"/>
          <w:szCs w:val="28"/>
          <w:lang w:eastAsia="uk-UA"/>
        </w:rPr>
        <w:t xml:space="preserve">дослідження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</w:t>
      </w:r>
      <w:r>
        <w:rPr>
          <w:color w:val="000000"/>
          <w:sz w:val="28"/>
          <w:szCs w:val="28"/>
          <w:lang w:eastAsia="uk-UA"/>
        </w:rPr>
        <w:t xml:space="preserve"> КЕКВ 2240).</w:t>
      </w:r>
      <w:r/>
    </w:p>
    <w:p>
      <w:pPr>
        <w:pStyle w:val="936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</w:t>
      </w:r>
      <w:r>
        <w:rPr>
          <w:color w:val="000000"/>
          <w:sz w:val="28"/>
          <w:szCs w:val="28"/>
          <w:lang w:eastAsia="uk-UA"/>
        </w:rPr>
        <w:t xml:space="preserve">зміни до помісячного розпису видатків загального фонду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з надання загальної середньої освіти за рахунок коштів місцевого бюджету, а саме: </w:t>
      </w:r>
      <w:r/>
    </w:p>
    <w:p>
      <w:pPr>
        <w:pStyle w:val="936"/>
        <w:numPr>
          <w:ilvl w:val="0"/>
          <w:numId w:val="3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</w:t>
      </w:r>
      <w:r>
        <w:rPr>
          <w:color w:val="000000"/>
          <w:sz w:val="28"/>
          <w:szCs w:val="28"/>
          <w:lang w:eastAsia="uk-UA"/>
        </w:rPr>
        <w:t xml:space="preserve"> придбання предметів, матеріалів, обладнання та інвентарю  у </w:t>
      </w:r>
      <w:r>
        <w:rPr>
          <w:color w:val="000000"/>
          <w:sz w:val="28"/>
          <w:szCs w:val="28"/>
          <w:lang w:eastAsia="uk-UA"/>
        </w:rPr>
        <w:t xml:space="preserve">січні</w:t>
      </w:r>
      <w:r>
        <w:rPr>
          <w:color w:val="000000"/>
          <w:sz w:val="28"/>
          <w:szCs w:val="28"/>
          <w:lang w:eastAsia="uk-UA"/>
        </w:rPr>
        <w:t xml:space="preserve"> місяці на суму </w:t>
      </w:r>
      <w:r>
        <w:rPr>
          <w:color w:val="000000"/>
          <w:sz w:val="28"/>
          <w:szCs w:val="28"/>
          <w:lang w:eastAsia="uk-UA"/>
        </w:rPr>
        <w:t xml:space="preserve">1170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 </w:t>
      </w:r>
      <w:r>
        <w:rPr>
          <w:color w:val="000000"/>
          <w:sz w:val="28"/>
          <w:szCs w:val="28"/>
          <w:lang w:eastAsia="uk-UA"/>
        </w:rPr>
        <w:t xml:space="preserve">по відділу освіти, відповідно на таку ж суму збільшити </w:t>
      </w:r>
      <w:r>
        <w:rPr>
          <w:color w:val="000000"/>
          <w:sz w:val="28"/>
          <w:szCs w:val="28"/>
          <w:lang w:eastAsia="uk-UA"/>
        </w:rPr>
        <w:t xml:space="preserve">кошторис</w:t>
      </w:r>
      <w:r>
        <w:rPr>
          <w:color w:val="000000"/>
          <w:sz w:val="28"/>
          <w:szCs w:val="28"/>
          <w:lang w:eastAsia="uk-UA"/>
        </w:rPr>
        <w:t xml:space="preserve">ні призначення за вказаним напрямком у червні місяці </w:t>
      </w:r>
      <w:r>
        <w:rPr>
          <w:color w:val="000000"/>
          <w:sz w:val="28"/>
          <w:szCs w:val="28"/>
          <w:lang w:eastAsia="uk-UA"/>
        </w:rPr>
        <w:t xml:space="preserve">по закладах загальної середньої освіти (закупівля будівельних матеріалів для облаштування підвального приміщення під </w:t>
      </w:r>
      <w:r>
        <w:rPr>
          <w:color w:val="000000"/>
          <w:sz w:val="28"/>
          <w:szCs w:val="28"/>
          <w:lang w:eastAsia="uk-UA"/>
        </w:rPr>
        <w:t xml:space="preserve">найпростіше укриття</w:t>
      </w:r>
      <w:r>
        <w:rPr>
          <w:color w:val="000000"/>
          <w:sz w:val="28"/>
          <w:szCs w:val="28"/>
          <w:lang w:eastAsia="uk-UA"/>
        </w:rPr>
        <w:t xml:space="preserve"> по Опорному закладу Менська гімназія Менської міської ради)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</w:t>
      </w:r>
      <w:r>
        <w:rPr>
          <w:color w:val="000000"/>
          <w:sz w:val="28"/>
          <w:szCs w:val="28"/>
          <w:lang w:eastAsia="uk-UA"/>
        </w:rPr>
        <w:t xml:space="preserve">11021 КЕКВ 2210);</w:t>
      </w:r>
      <w:r/>
    </w:p>
    <w:p>
      <w:pPr>
        <w:pStyle w:val="936"/>
        <w:numPr>
          <w:ilvl w:val="0"/>
          <w:numId w:val="38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послуг (крім комунальних) у квітні місяці на суму 186000,00 грн. по Відділу освіти Менської міської ради, відповідно </w:t>
      </w:r>
      <w:r>
        <w:rPr>
          <w:color w:val="000000"/>
          <w:sz w:val="28"/>
          <w:szCs w:val="28"/>
          <w:lang w:eastAsia="uk-UA"/>
        </w:rPr>
        <w:t xml:space="preserve">збільшити </w:t>
      </w:r>
      <w:r>
        <w:rPr>
          <w:color w:val="000000"/>
          <w:sz w:val="28"/>
          <w:szCs w:val="28"/>
          <w:lang w:eastAsia="uk-UA"/>
        </w:rPr>
        <w:t xml:space="preserve">кошторисні на таку ж суму у червні місяці по закладах загальної середньої освіти (ремонт мережі Інтернет, проходження періодичного професійного медичного огляду)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2240).</w:t>
      </w:r>
      <w:r/>
    </w:p>
    <w:p>
      <w:pPr>
        <w:pStyle w:val="936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</w: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</w:pPr>
    <w:fldSimple w:instr="PAGE \* MERGEFORMAT">
      <w:r>
        <w:t xml:space="preserve">1</w:t>
      </w:r>
    </w:fldSimple>
    <w:r/>
    <w:r/>
  </w:p>
  <w:p>
    <w:pPr>
      <w:pStyle w:val="9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3"/>
  </w:num>
  <w:num w:numId="3">
    <w:abstractNumId w:val="16"/>
  </w:num>
  <w:num w:numId="4">
    <w:abstractNumId w:val="24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34"/>
  </w:num>
  <w:num w:numId="15">
    <w:abstractNumId w:val="22"/>
  </w:num>
  <w:num w:numId="16">
    <w:abstractNumId w:val="36"/>
  </w:num>
  <w:num w:numId="17">
    <w:abstractNumId w:val="35"/>
  </w:num>
  <w:num w:numId="18">
    <w:abstractNumId w:val="25"/>
  </w:num>
  <w:num w:numId="19">
    <w:abstractNumId w:val="0"/>
  </w:num>
  <w:num w:numId="20">
    <w:abstractNumId w:val="18"/>
  </w:num>
  <w:num w:numId="21">
    <w:abstractNumId w:val="11"/>
  </w:num>
  <w:num w:numId="22">
    <w:abstractNumId w:val="27"/>
  </w:num>
  <w:num w:numId="23">
    <w:abstractNumId w:val="20"/>
  </w:num>
  <w:num w:numId="24">
    <w:abstractNumId w:val="23"/>
  </w:num>
  <w:num w:numId="25">
    <w:abstractNumId w:val="15"/>
  </w:num>
  <w:num w:numId="26">
    <w:abstractNumId w:val="10"/>
  </w:num>
  <w:num w:numId="27">
    <w:abstractNumId w:val="21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</w:num>
  <w:num w:numId="32">
    <w:abstractNumId w:val="32"/>
  </w:num>
  <w:num w:numId="33">
    <w:abstractNumId w:val="30"/>
  </w:num>
  <w:num w:numId="34">
    <w:abstractNumId w:val="1"/>
  </w:num>
  <w:num w:numId="35">
    <w:abstractNumId w:val="19"/>
  </w:num>
  <w:num w:numId="36">
    <w:abstractNumId w:val="6"/>
  </w:num>
  <w:num w:numId="37">
    <w:abstractNumId w:val="26"/>
  </w:num>
  <w:num w:numId="38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6">
    <w:name w:val="Heading 1 Char"/>
    <w:basedOn w:val="812"/>
    <w:link w:val="803"/>
    <w:uiPriority w:val="9"/>
    <w:rPr>
      <w:rFonts w:ascii="Arial" w:hAnsi="Arial" w:cs="Arial" w:eastAsia="Arial"/>
      <w:sz w:val="40"/>
      <w:szCs w:val="40"/>
    </w:rPr>
  </w:style>
  <w:style w:type="character" w:styleId="767">
    <w:name w:val="Heading 2 Char"/>
    <w:basedOn w:val="812"/>
    <w:link w:val="804"/>
    <w:uiPriority w:val="9"/>
    <w:rPr>
      <w:rFonts w:ascii="Arial" w:hAnsi="Arial" w:cs="Arial" w:eastAsia="Arial"/>
      <w:sz w:val="34"/>
    </w:rPr>
  </w:style>
  <w:style w:type="character" w:styleId="768">
    <w:name w:val="Heading 3 Char"/>
    <w:basedOn w:val="812"/>
    <w:link w:val="805"/>
    <w:uiPriority w:val="9"/>
    <w:rPr>
      <w:rFonts w:ascii="Arial" w:hAnsi="Arial" w:cs="Arial" w:eastAsia="Arial"/>
      <w:sz w:val="30"/>
      <w:szCs w:val="30"/>
    </w:rPr>
  </w:style>
  <w:style w:type="character" w:styleId="769">
    <w:name w:val="Heading 4 Char"/>
    <w:basedOn w:val="812"/>
    <w:link w:val="806"/>
    <w:uiPriority w:val="9"/>
    <w:rPr>
      <w:rFonts w:ascii="Arial" w:hAnsi="Arial" w:cs="Arial" w:eastAsia="Arial"/>
      <w:b/>
      <w:bCs/>
      <w:sz w:val="26"/>
      <w:szCs w:val="26"/>
    </w:rPr>
  </w:style>
  <w:style w:type="character" w:styleId="770">
    <w:name w:val="Heading 5 Char"/>
    <w:basedOn w:val="812"/>
    <w:link w:val="807"/>
    <w:uiPriority w:val="9"/>
    <w:rPr>
      <w:rFonts w:ascii="Arial" w:hAnsi="Arial" w:cs="Arial" w:eastAsia="Arial"/>
      <w:b/>
      <w:bCs/>
      <w:sz w:val="24"/>
      <w:szCs w:val="24"/>
    </w:rPr>
  </w:style>
  <w:style w:type="character" w:styleId="771">
    <w:name w:val="Heading 6 Char"/>
    <w:basedOn w:val="812"/>
    <w:link w:val="808"/>
    <w:uiPriority w:val="9"/>
    <w:rPr>
      <w:rFonts w:ascii="Arial" w:hAnsi="Arial" w:cs="Arial" w:eastAsia="Arial"/>
      <w:b/>
      <w:bCs/>
      <w:sz w:val="22"/>
      <w:szCs w:val="22"/>
    </w:rPr>
  </w:style>
  <w:style w:type="character" w:styleId="772">
    <w:name w:val="Heading 7 Char"/>
    <w:basedOn w:val="812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>
    <w:name w:val="Heading 8 Char"/>
    <w:basedOn w:val="812"/>
    <w:link w:val="810"/>
    <w:uiPriority w:val="9"/>
    <w:rPr>
      <w:rFonts w:ascii="Arial" w:hAnsi="Arial" w:cs="Arial" w:eastAsia="Arial"/>
      <w:i/>
      <w:iCs/>
      <w:sz w:val="22"/>
      <w:szCs w:val="22"/>
    </w:rPr>
  </w:style>
  <w:style w:type="character" w:styleId="774">
    <w:name w:val="Heading 9 Char"/>
    <w:basedOn w:val="812"/>
    <w:link w:val="811"/>
    <w:uiPriority w:val="9"/>
    <w:rPr>
      <w:rFonts w:ascii="Arial" w:hAnsi="Arial" w:cs="Arial" w:eastAsia="Arial"/>
      <w:i/>
      <w:iCs/>
      <w:sz w:val="21"/>
      <w:szCs w:val="21"/>
    </w:rPr>
  </w:style>
  <w:style w:type="character" w:styleId="775">
    <w:name w:val="Title Char"/>
    <w:basedOn w:val="812"/>
    <w:link w:val="938"/>
    <w:uiPriority w:val="10"/>
    <w:rPr>
      <w:sz w:val="48"/>
      <w:szCs w:val="48"/>
    </w:rPr>
  </w:style>
  <w:style w:type="character" w:styleId="776">
    <w:name w:val="Subtitle Char"/>
    <w:basedOn w:val="812"/>
    <w:link w:val="940"/>
    <w:uiPriority w:val="11"/>
    <w:rPr>
      <w:sz w:val="24"/>
      <w:szCs w:val="24"/>
    </w:rPr>
  </w:style>
  <w:style w:type="character" w:styleId="777">
    <w:name w:val="Quote Char"/>
    <w:link w:val="942"/>
    <w:uiPriority w:val="29"/>
    <w:rPr>
      <w:i/>
    </w:rPr>
  </w:style>
  <w:style w:type="character" w:styleId="778">
    <w:name w:val="Intense Quote Char"/>
    <w:link w:val="944"/>
    <w:uiPriority w:val="30"/>
    <w:rPr>
      <w:i/>
    </w:rPr>
  </w:style>
  <w:style w:type="character" w:styleId="779">
    <w:name w:val="Header Char"/>
    <w:basedOn w:val="812"/>
    <w:link w:val="946"/>
    <w:uiPriority w:val="99"/>
  </w:style>
  <w:style w:type="character" w:styleId="780">
    <w:name w:val="Footer Char"/>
    <w:basedOn w:val="812"/>
    <w:link w:val="948"/>
    <w:uiPriority w:val="99"/>
  </w:style>
  <w:style w:type="table" w:styleId="781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6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1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9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800">
    <w:name w:val="Footnote Text Char"/>
    <w:link w:val="973"/>
    <w:uiPriority w:val="99"/>
    <w:rPr>
      <w:sz w:val="18"/>
    </w:rPr>
  </w:style>
  <w:style w:type="character" w:styleId="801">
    <w:name w:val="Endnote Text Char"/>
    <w:link w:val="817"/>
    <w:uiPriority w:val="99"/>
    <w:rPr>
      <w:sz w:val="20"/>
    </w:rPr>
  </w:style>
  <w:style w:type="paragraph" w:styleId="80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03">
    <w:name w:val="Heading 1"/>
    <w:basedOn w:val="802"/>
    <w:next w:val="802"/>
    <w:link w:val="9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4">
    <w:name w:val="Heading 2"/>
    <w:basedOn w:val="802"/>
    <w:next w:val="802"/>
    <w:link w:val="9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5">
    <w:name w:val="Heading 3"/>
    <w:basedOn w:val="802"/>
    <w:next w:val="802"/>
    <w:link w:val="9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6">
    <w:name w:val="Heading 4"/>
    <w:basedOn w:val="802"/>
    <w:next w:val="802"/>
    <w:link w:val="9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7">
    <w:name w:val="Heading 5"/>
    <w:basedOn w:val="802"/>
    <w:next w:val="802"/>
    <w:link w:val="9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8">
    <w:name w:val="Heading 6"/>
    <w:basedOn w:val="802"/>
    <w:next w:val="802"/>
    <w:link w:val="9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9">
    <w:name w:val="Heading 7"/>
    <w:basedOn w:val="802"/>
    <w:next w:val="802"/>
    <w:link w:val="93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10">
    <w:name w:val="Heading 8"/>
    <w:basedOn w:val="802"/>
    <w:next w:val="802"/>
    <w:link w:val="93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11">
    <w:name w:val="Heading 9"/>
    <w:basedOn w:val="802"/>
    <w:next w:val="802"/>
    <w:link w:val="9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Caption"/>
    <w:basedOn w:val="802"/>
    <w:next w:val="8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6" w:customStyle="1">
    <w:name w:val="Caption Char"/>
    <w:uiPriority w:val="99"/>
  </w:style>
  <w:style w:type="paragraph" w:styleId="817">
    <w:name w:val="endnote text"/>
    <w:basedOn w:val="802"/>
    <w:link w:val="818"/>
    <w:uiPriority w:val="99"/>
    <w:semiHidden/>
    <w:unhideWhenUsed/>
    <w:rPr>
      <w:sz w:val="20"/>
    </w:r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basedOn w:val="812"/>
    <w:uiPriority w:val="99"/>
    <w:semiHidden/>
    <w:unhideWhenUsed/>
    <w:rPr>
      <w:vertAlign w:val="superscript"/>
    </w:rPr>
  </w:style>
  <w:style w:type="paragraph" w:styleId="820">
    <w:name w:val="table of figures"/>
    <w:basedOn w:val="802"/>
    <w:next w:val="802"/>
    <w:uiPriority w:val="99"/>
    <w:unhideWhenUsed/>
  </w:style>
  <w:style w:type="table" w:styleId="821" w:customStyle="1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Звичайна таблиця 11"/>
    <w:basedOn w:val="8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 w:customStyle="1">
    <w:name w:val="Звичайна таблиця 21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Звичайна таблиця 3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5" w:customStyle="1">
    <w:name w:val="Звичайна таблиця 4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Звичайна таблиця 5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7" w:customStyle="1">
    <w:name w:val="Таблиця-сітка 1 (світла)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я-сітка 2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Таблиця-сітка 3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ітка 4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9" w:customStyle="1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0" w:customStyle="1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1" w:customStyle="1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2" w:customStyle="1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3" w:customStyle="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4" w:customStyle="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5" w:customStyle="1">
    <w:name w:val="Таблиця-сітка 5 (темна)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Таблиця-сітка 6 (кольорова)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3" w:customStyle="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4" w:customStyle="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5" w:customStyle="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6" w:customStyle="1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7" w:customStyle="1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8" w:customStyle="1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Таблиця-сітка 7 (кольорова)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Таблиця-список 1 (світлий)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Таблиця-список 2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4" w:customStyle="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5" w:customStyle="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6" w:customStyle="1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7" w:customStyle="1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8" w:customStyle="1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9" w:customStyle="1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0" w:customStyle="1">
    <w:name w:val="Таблиця-список 3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Таблиця-список 4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я-список 5 (темний)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Таблиця-список 6 (кольоровий)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2" w:customStyle="1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3" w:customStyle="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4" w:customStyle="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5" w:customStyle="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6" w:customStyle="1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7" w:customStyle="1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8" w:customStyle="1">
    <w:name w:val="Таблиця-список 7 (кольоровий)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ned - Accent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6" w:customStyle="1">
    <w:name w:val="Bordered &amp; Lined - Accent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27" w:customStyle="1">
    <w:name w:val="Заголовок 1 Знак"/>
    <w:basedOn w:val="812"/>
    <w:link w:val="803"/>
    <w:uiPriority w:val="9"/>
    <w:rPr>
      <w:rFonts w:ascii="Arial" w:hAnsi="Arial" w:cs="Arial" w:eastAsia="Arial"/>
      <w:sz w:val="40"/>
      <w:szCs w:val="40"/>
    </w:rPr>
  </w:style>
  <w:style w:type="character" w:styleId="928" w:customStyle="1">
    <w:name w:val="Заголовок 2 Знак"/>
    <w:basedOn w:val="812"/>
    <w:link w:val="804"/>
    <w:uiPriority w:val="9"/>
    <w:rPr>
      <w:rFonts w:ascii="Arial" w:hAnsi="Arial" w:cs="Arial" w:eastAsia="Arial"/>
      <w:sz w:val="34"/>
    </w:rPr>
  </w:style>
  <w:style w:type="character" w:styleId="929" w:customStyle="1">
    <w:name w:val="Заголовок 3 Знак"/>
    <w:basedOn w:val="812"/>
    <w:link w:val="805"/>
    <w:uiPriority w:val="9"/>
    <w:rPr>
      <w:rFonts w:ascii="Arial" w:hAnsi="Arial" w:cs="Arial" w:eastAsia="Arial"/>
      <w:sz w:val="30"/>
      <w:szCs w:val="30"/>
    </w:rPr>
  </w:style>
  <w:style w:type="character" w:styleId="930" w:customStyle="1">
    <w:name w:val="Заголовок 4 Знак"/>
    <w:basedOn w:val="812"/>
    <w:link w:val="806"/>
    <w:uiPriority w:val="9"/>
    <w:rPr>
      <w:rFonts w:ascii="Arial" w:hAnsi="Arial" w:cs="Arial" w:eastAsia="Arial"/>
      <w:b/>
      <w:bCs/>
      <w:sz w:val="26"/>
      <w:szCs w:val="26"/>
    </w:rPr>
  </w:style>
  <w:style w:type="character" w:styleId="931" w:customStyle="1">
    <w:name w:val="Заголовок 5 Знак"/>
    <w:basedOn w:val="812"/>
    <w:link w:val="807"/>
    <w:uiPriority w:val="9"/>
    <w:rPr>
      <w:rFonts w:ascii="Arial" w:hAnsi="Arial" w:cs="Arial" w:eastAsia="Arial"/>
      <w:b/>
      <w:bCs/>
      <w:sz w:val="24"/>
      <w:szCs w:val="24"/>
    </w:rPr>
  </w:style>
  <w:style w:type="character" w:styleId="932" w:customStyle="1">
    <w:name w:val="Заголовок 6 Знак"/>
    <w:basedOn w:val="812"/>
    <w:link w:val="808"/>
    <w:uiPriority w:val="9"/>
    <w:rPr>
      <w:rFonts w:ascii="Arial" w:hAnsi="Arial" w:cs="Arial" w:eastAsia="Arial"/>
      <w:b/>
      <w:bCs/>
      <w:sz w:val="22"/>
      <w:szCs w:val="22"/>
    </w:rPr>
  </w:style>
  <w:style w:type="character" w:styleId="933" w:customStyle="1">
    <w:name w:val="Заголовок 7 Знак"/>
    <w:basedOn w:val="812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4" w:customStyle="1">
    <w:name w:val="Заголовок 8 Знак"/>
    <w:basedOn w:val="812"/>
    <w:link w:val="810"/>
    <w:uiPriority w:val="9"/>
    <w:rPr>
      <w:rFonts w:ascii="Arial" w:hAnsi="Arial" w:cs="Arial" w:eastAsia="Arial"/>
      <w:i/>
      <w:iCs/>
      <w:sz w:val="22"/>
      <w:szCs w:val="22"/>
    </w:rPr>
  </w:style>
  <w:style w:type="character" w:styleId="935" w:customStyle="1">
    <w:name w:val="Заголовок 9 Знак"/>
    <w:basedOn w:val="812"/>
    <w:link w:val="811"/>
    <w:uiPriority w:val="9"/>
    <w:rPr>
      <w:rFonts w:ascii="Arial" w:hAnsi="Arial" w:cs="Arial" w:eastAsia="Arial"/>
      <w:i/>
      <w:iCs/>
      <w:sz w:val="21"/>
      <w:szCs w:val="21"/>
    </w:rPr>
  </w:style>
  <w:style w:type="paragraph" w:styleId="936">
    <w:name w:val="List Paragraph"/>
    <w:basedOn w:val="802"/>
    <w:qFormat/>
    <w:uiPriority w:val="34"/>
    <w:pPr>
      <w:contextualSpacing w:val="true"/>
      <w:ind w:left="720"/>
    </w:pPr>
  </w:style>
  <w:style w:type="paragraph" w:styleId="937">
    <w:name w:val="No Spacing"/>
    <w:qFormat/>
    <w:uiPriority w:val="1"/>
    <w:pPr>
      <w:spacing w:lineRule="auto" w:line="240" w:after="0"/>
    </w:pPr>
  </w:style>
  <w:style w:type="paragraph" w:styleId="938">
    <w:name w:val="Title"/>
    <w:basedOn w:val="802"/>
    <w:next w:val="802"/>
    <w:link w:val="9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39" w:customStyle="1">
    <w:name w:val="Название Знак"/>
    <w:basedOn w:val="812"/>
    <w:link w:val="938"/>
    <w:uiPriority w:val="10"/>
    <w:rPr>
      <w:sz w:val="48"/>
      <w:szCs w:val="48"/>
    </w:rPr>
  </w:style>
  <w:style w:type="paragraph" w:styleId="940">
    <w:name w:val="Subtitle"/>
    <w:basedOn w:val="802"/>
    <w:next w:val="802"/>
    <w:link w:val="941"/>
    <w:qFormat/>
    <w:uiPriority w:val="11"/>
    <w:rPr>
      <w:sz w:val="24"/>
      <w:szCs w:val="24"/>
    </w:rPr>
    <w:pPr>
      <w:spacing w:after="200" w:before="200"/>
    </w:pPr>
  </w:style>
  <w:style w:type="character" w:styleId="941" w:customStyle="1">
    <w:name w:val="Подзаголовок Знак"/>
    <w:basedOn w:val="812"/>
    <w:link w:val="940"/>
    <w:uiPriority w:val="11"/>
    <w:rPr>
      <w:sz w:val="24"/>
      <w:szCs w:val="24"/>
    </w:rPr>
  </w:style>
  <w:style w:type="paragraph" w:styleId="942">
    <w:name w:val="Quote"/>
    <w:basedOn w:val="802"/>
    <w:next w:val="802"/>
    <w:link w:val="943"/>
    <w:qFormat/>
    <w:uiPriority w:val="29"/>
    <w:rPr>
      <w:i/>
    </w:rPr>
    <w:pPr>
      <w:ind w:left="720" w:right="720"/>
    </w:pPr>
  </w:style>
  <w:style w:type="character" w:styleId="943" w:customStyle="1">
    <w:name w:val="Цитата 2 Знак"/>
    <w:link w:val="942"/>
    <w:uiPriority w:val="29"/>
    <w:rPr>
      <w:i/>
    </w:rPr>
  </w:style>
  <w:style w:type="paragraph" w:styleId="944">
    <w:name w:val="Intense Quote"/>
    <w:basedOn w:val="802"/>
    <w:next w:val="802"/>
    <w:link w:val="9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5" w:customStyle="1">
    <w:name w:val="Выделенная цитата Знак"/>
    <w:link w:val="944"/>
    <w:uiPriority w:val="30"/>
    <w:rPr>
      <w:i/>
    </w:rPr>
  </w:style>
  <w:style w:type="paragraph" w:styleId="946">
    <w:name w:val="Header"/>
    <w:basedOn w:val="802"/>
    <w:link w:val="9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7" w:customStyle="1">
    <w:name w:val="Верхний колонтитул Знак"/>
    <w:basedOn w:val="812"/>
    <w:link w:val="946"/>
    <w:uiPriority w:val="99"/>
  </w:style>
  <w:style w:type="paragraph" w:styleId="948">
    <w:name w:val="Footer"/>
    <w:basedOn w:val="802"/>
    <w:link w:val="9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9" w:customStyle="1">
    <w:name w:val="Нижний колонтитул Знак"/>
    <w:basedOn w:val="812"/>
    <w:link w:val="948"/>
    <w:uiPriority w:val="99"/>
  </w:style>
  <w:style w:type="table" w:styleId="950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1" w:customStyle="1">
    <w:name w:val="Lined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2" w:customStyle="1">
    <w:name w:val="Lined - Accent 1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3" w:customStyle="1">
    <w:name w:val="Lined - Accent 2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4" w:customStyle="1">
    <w:name w:val="Lined - Accent 3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5" w:customStyle="1">
    <w:name w:val="Lined - Accent 4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6" w:customStyle="1">
    <w:name w:val="Lined - Accent 5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7" w:customStyle="1">
    <w:name w:val="Lined - Accent 6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8" w:customStyle="1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9" w:customStyle="1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0" w:customStyle="1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1" w:customStyle="1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2" w:customStyle="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3" w:customStyle="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4" w:customStyle="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5" w:customStyle="1">
    <w:name w:val="Bordered &amp; Lined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6" w:customStyle="1">
    <w:name w:val="Bordered &amp; Lined - Accent 1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7" w:customStyle="1">
    <w:name w:val="Bordered &amp; Lined - Accent 2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8" w:customStyle="1">
    <w:name w:val="Bordered &amp; Lined - Accent 3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9" w:customStyle="1">
    <w:name w:val="Bordered &amp; Lined - Accent 4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0" w:customStyle="1">
    <w:name w:val="Bordered &amp; Lined - Accent 5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1" w:customStyle="1">
    <w:name w:val="Bordered &amp; Lined - Accent 6"/>
    <w:basedOn w:val="8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2">
    <w:name w:val="Hyperlink"/>
    <w:uiPriority w:val="99"/>
    <w:unhideWhenUsed/>
    <w:rPr>
      <w:color w:val="0000FF" w:themeColor="hyperlink"/>
      <w:u w:val="single"/>
    </w:rPr>
  </w:style>
  <w:style w:type="paragraph" w:styleId="973">
    <w:name w:val="footnote text"/>
    <w:basedOn w:val="802"/>
    <w:link w:val="974"/>
    <w:uiPriority w:val="99"/>
    <w:semiHidden/>
    <w:unhideWhenUsed/>
    <w:rPr>
      <w:sz w:val="18"/>
    </w:rPr>
    <w:pPr>
      <w:spacing w:after="40"/>
    </w:pPr>
  </w:style>
  <w:style w:type="character" w:styleId="974" w:customStyle="1">
    <w:name w:val="Текст сноски Знак"/>
    <w:link w:val="973"/>
    <w:uiPriority w:val="99"/>
    <w:rPr>
      <w:sz w:val="18"/>
    </w:rPr>
  </w:style>
  <w:style w:type="character" w:styleId="975">
    <w:name w:val="footnote reference"/>
    <w:basedOn w:val="812"/>
    <w:uiPriority w:val="99"/>
    <w:unhideWhenUsed/>
    <w:rPr>
      <w:vertAlign w:val="superscript"/>
    </w:rPr>
  </w:style>
  <w:style w:type="paragraph" w:styleId="976">
    <w:name w:val="toc 1"/>
    <w:basedOn w:val="802"/>
    <w:next w:val="802"/>
    <w:uiPriority w:val="39"/>
    <w:unhideWhenUsed/>
    <w:pPr>
      <w:ind w:firstLine="0"/>
      <w:spacing w:after="57"/>
    </w:pPr>
  </w:style>
  <w:style w:type="paragraph" w:styleId="977">
    <w:name w:val="toc 2"/>
    <w:basedOn w:val="802"/>
    <w:next w:val="802"/>
    <w:uiPriority w:val="39"/>
    <w:unhideWhenUsed/>
    <w:pPr>
      <w:ind w:left="283" w:firstLine="0"/>
      <w:spacing w:after="57"/>
    </w:pPr>
  </w:style>
  <w:style w:type="paragraph" w:styleId="978">
    <w:name w:val="toc 3"/>
    <w:basedOn w:val="802"/>
    <w:next w:val="802"/>
    <w:uiPriority w:val="39"/>
    <w:unhideWhenUsed/>
    <w:pPr>
      <w:ind w:left="567" w:firstLine="0"/>
      <w:spacing w:after="57"/>
    </w:pPr>
  </w:style>
  <w:style w:type="paragraph" w:styleId="979">
    <w:name w:val="toc 4"/>
    <w:basedOn w:val="802"/>
    <w:next w:val="802"/>
    <w:uiPriority w:val="39"/>
    <w:unhideWhenUsed/>
    <w:pPr>
      <w:ind w:left="850" w:firstLine="0"/>
      <w:spacing w:after="57"/>
    </w:pPr>
  </w:style>
  <w:style w:type="paragraph" w:styleId="980">
    <w:name w:val="toc 5"/>
    <w:basedOn w:val="802"/>
    <w:next w:val="802"/>
    <w:uiPriority w:val="39"/>
    <w:unhideWhenUsed/>
    <w:pPr>
      <w:ind w:left="1134" w:firstLine="0"/>
      <w:spacing w:after="57"/>
    </w:pPr>
  </w:style>
  <w:style w:type="paragraph" w:styleId="981">
    <w:name w:val="toc 6"/>
    <w:basedOn w:val="802"/>
    <w:next w:val="802"/>
    <w:uiPriority w:val="39"/>
    <w:unhideWhenUsed/>
    <w:pPr>
      <w:ind w:left="1417" w:firstLine="0"/>
      <w:spacing w:after="57"/>
    </w:pPr>
  </w:style>
  <w:style w:type="paragraph" w:styleId="982">
    <w:name w:val="toc 7"/>
    <w:basedOn w:val="802"/>
    <w:next w:val="802"/>
    <w:uiPriority w:val="39"/>
    <w:unhideWhenUsed/>
    <w:pPr>
      <w:ind w:left="1701" w:firstLine="0"/>
      <w:spacing w:after="57"/>
    </w:pPr>
  </w:style>
  <w:style w:type="paragraph" w:styleId="983">
    <w:name w:val="toc 8"/>
    <w:basedOn w:val="802"/>
    <w:next w:val="802"/>
    <w:uiPriority w:val="39"/>
    <w:unhideWhenUsed/>
    <w:pPr>
      <w:ind w:left="1984" w:firstLine="0"/>
      <w:spacing w:after="57"/>
    </w:pPr>
  </w:style>
  <w:style w:type="paragraph" w:styleId="984">
    <w:name w:val="toc 9"/>
    <w:basedOn w:val="802"/>
    <w:next w:val="802"/>
    <w:uiPriority w:val="39"/>
    <w:unhideWhenUsed/>
    <w:pPr>
      <w:ind w:left="2268" w:firstLine="0"/>
      <w:spacing w:after="57"/>
    </w:pPr>
  </w:style>
  <w:style w:type="paragraph" w:styleId="985">
    <w:name w:val="TOC Heading"/>
    <w:uiPriority w:val="39"/>
    <w:unhideWhenUsed/>
  </w:style>
  <w:style w:type="paragraph" w:styleId="986">
    <w:name w:val="Balloon Text"/>
    <w:basedOn w:val="802"/>
    <w:link w:val="987"/>
    <w:uiPriority w:val="99"/>
    <w:semiHidden/>
    <w:unhideWhenUsed/>
    <w:rPr>
      <w:rFonts w:ascii="Tahoma" w:hAnsi="Tahoma" w:cs="Tahoma"/>
      <w:sz w:val="16"/>
      <w:szCs w:val="16"/>
    </w:rPr>
  </w:style>
  <w:style w:type="character" w:styleId="987" w:customStyle="1">
    <w:name w:val="Текст выноски Знак"/>
    <w:basedOn w:val="812"/>
    <w:link w:val="98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88" w:customStyle="1">
    <w:name w:val="docdata"/>
    <w:basedOn w:val="80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F33F860-22BD-433C-8E27-1834C3DB9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Нерослик Алла Петрівна</cp:lastModifiedBy>
  <cp:revision>488</cp:revision>
  <dcterms:created xsi:type="dcterms:W3CDTF">2021-11-01T07:03:00Z</dcterms:created>
  <dcterms:modified xsi:type="dcterms:W3CDTF">2023-06-23T09:03:14Z</dcterms:modified>
</cp:coreProperties>
</file>