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13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червня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241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в оперативне управління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35</w:t>
      </w:r>
      <w:r>
        <w:rPr>
          <w:color w:val="000000"/>
          <w:sz w:val="28"/>
          <w:szCs w:val="28"/>
          <w:lang w:val="uk-UA"/>
        </w:rPr>
        <w:t xml:space="preserve"> сесії </w:t>
      </w:r>
      <w:r>
        <w:rPr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02 червня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301</w:t>
      </w:r>
      <w:r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передачу майна в оперативне управління», керуючись ст.42, 50 Закону України «Про місцеве самоврядування в Україні»:</w:t>
      </w:r>
      <w:r/>
    </w:p>
    <w:p>
      <w:pPr>
        <w:pStyle w:val="89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1. Створити</w:t>
      </w:r>
      <w:r>
        <w:rPr>
          <w:sz w:val="28"/>
          <w:szCs w:val="28"/>
          <w:lang w:val="uk-UA"/>
        </w:rPr>
        <w:t xml:space="preserve"> комісію</w:t>
      </w:r>
      <w:r>
        <w:rPr>
          <w:sz w:val="28"/>
          <w:szCs w:val="28"/>
          <w:lang w:val="uk-UA"/>
        </w:rPr>
        <w:t xml:space="preserve"> по передачі майна в оперативне управління </w:t>
      </w:r>
      <w:r>
        <w:rPr>
          <w:sz w:val="28"/>
          <w:szCs w:val="28"/>
          <w:lang w:val="uk-UA"/>
        </w:rPr>
        <w:t xml:space="preserve">Синя</w:t>
      </w:r>
      <w:r>
        <w:rPr>
          <w:sz w:val="28"/>
          <w:szCs w:val="28"/>
          <w:lang w:val="uk-UA"/>
        </w:rPr>
        <w:t xml:space="preserve">вському закладу загальної середньої освіти І-ІІІ ступенів Менської міської ради у наступному 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 – перший заступник міського голови.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БАЙМАЙСТРУК Олександра Олексіївна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завідуючий господарством Синявського закладу загальної середньої освіти І-ІІІ ступенів Менської міської ради;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П’ЯСКОВСЬКИЙ Леонід Леонідович – директор Синявського закладу загальної середньої освіти І-ІІІ ступенів Менської міської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95"/>
        <w:ind w:left="0" w:right="0" w:firstLine="567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Юрій СТАЛЬНИЧЕНКО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color w:val="FF0000"/>
        </w:rPr>
      </w:pPr>
      <w:r>
        <w:rPr>
          <w:color w:val="FF000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115</cp:revision>
  <dcterms:created xsi:type="dcterms:W3CDTF">2020-12-24T15:10:00Z</dcterms:created>
  <dcterms:modified xsi:type="dcterms:W3CDTF">2023-06-16T11:25:03Z</dcterms:modified>
</cp:coreProperties>
</file>