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7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(четверта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widowControl w:val="off"/>
        <w:tabs>
          <w:tab w:val="left" w:pos="4535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24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березня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№91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</w:rPr>
      </w:r>
    </w:p>
    <w:p>
      <w:pPr>
        <w:ind w:left="0" w:right="5386" w:firstLine="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Про надання соціальних послуг окремим категоріям осіб/сімей Комунальною установою «Менський міський центр соціальних служб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ч.6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ст.16,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.1 ст.28 Закону України «Про соціальні послуги», п.4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Поряд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ку організації надання соціальних послуг, затвердженого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Постанов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КМУ від 01.06.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2020 №587 «Про організацію надання соціальних послуг», рішенням 39 сесії 7 скликання Менської міської ради №133 від 17.03.2020 р. «Про перейменування Комунальної установи «Менський міський центр соціальних служб для сім’ї, дітей та молоді» Менської 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ради Менського району Чернігівської області, затвердження нової редакції Положення та створення «Служби перевезення «Соціальне таксі», розглянувши клопотання Комунальної установи «Менський міський центр соціальних служб» Менської міської ради та з метою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абезпечення доступності соціальних послуг особам/сім’ям, які перебувають у складних життєвих обставинах або мають найвищий ризик потрапляння в такі обставини та організації надання соціальних послуг відповідно до індивідуальних потреб, Менська міська рада 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Затвердити перелік соціальних послуг, що надаються Комунальною ус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тановою «Менський міський центр соціальних служб» Менської міської ради окремим категоріям осіб/сімей, які належать до вразливих груп населення, мають найвищий ризик потрапляння у складні життєві обставини та/або перебувають у складних життєвих обставинах: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ind w:firstLine="708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1.1.Згідно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.6 ст.16 Закону України «Про соціальні послуги» за рахунок бюджетних коштів (безоплатно):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соціальна адаптація;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соціальна інтеграція та реінтеграція;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екстрене (кризове) втручання;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консультування;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соціальний супровід;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представництво інтересів;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посередництво;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соціальна профілактика;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натуральна допомога;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фізичний супровід осіб з інвалідністю, які мають порушення опорно-рухового апарату та пересуваються на кріслах колісних, порушення зору.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 інформування.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1.2 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ідповідно п.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1.7, п.3.8 Положення про структурний підрозділ «Служба перевезення  «Соціальне таксі» Комунальної установи «Менський міський центр соціальних служб» Менської міської ради  за рахунок бюджетних коштів (безоплатно) або за умови компенсації витрат замовником: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транспортні послуги (перевезення осіб з інвалідністю та дітей з інвалідністю, які мають порушення опорно-рухового апарату та з іншими захворюваннями, які пересуваються за допомогою технічних засобів реабілітації, інших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маломобільних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груп згідно програми «Служба перевезення «Соціальне таксі» Менської міської ради)</w:t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2. Затвердити перелік окремих категорій осіб/сімей, звільнених від плати за надання базових соціальних послуг, згідно визначених чинників: 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-  похилий вік;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-  часткова або повна втрата рухової активності, пам’яті;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-  невиліковні хвороби, </w:t>
      </w:r>
      <w:bookmarkStart w:id="1" w:name="n19"/>
      <w:r>
        <w:rPr>
          <w:rFonts w:ascii="Times New Roman" w:hAnsi="Times New Roman" w:cs="Times New Roman" w:eastAsia="Times New Roman"/>
        </w:rPr>
      </w:r>
      <w:bookmarkStart w:id="2" w:name="n20"/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</w:rPr>
      </w:r>
      <w:bookmarkEnd w:id="2"/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хвороби,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 потребують тривалого лікування;</w:t>
      </w:r>
      <w:bookmarkStart w:id="3" w:name="n21"/>
      <w:r>
        <w:rPr>
          <w:rFonts w:ascii="Times New Roman" w:hAnsi="Times New Roman" w:cs="Times New Roman" w:eastAsia="Times New Roman"/>
        </w:rPr>
      </w:r>
      <w:bookmarkEnd w:id="3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психічні та поведінкові розлади, у тому числі пов’язані із вживанням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психоактивних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речовин;</w:t>
      </w:r>
      <w:bookmarkStart w:id="4" w:name="n22"/>
      <w:r>
        <w:rPr>
          <w:rFonts w:ascii="Times New Roman" w:hAnsi="Times New Roman" w:cs="Times New Roman" w:eastAsia="Times New Roman"/>
        </w:rPr>
      </w:r>
      <w:bookmarkEnd w:id="4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 інвалідність;</w:t>
      </w:r>
      <w:bookmarkStart w:id="5" w:name="n23"/>
      <w:r>
        <w:rPr>
          <w:rFonts w:ascii="Times New Roman" w:hAnsi="Times New Roman" w:cs="Times New Roman" w:eastAsia="Times New Roman"/>
        </w:rPr>
      </w:r>
      <w:bookmarkEnd w:id="5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 бездомність;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bookmarkStart w:id="6" w:name="n24"/>
      <w:r>
        <w:rPr>
          <w:rFonts w:ascii="Times New Roman" w:hAnsi="Times New Roman" w:cs="Times New Roman" w:eastAsia="Times New Roman"/>
        </w:rPr>
      </w:r>
      <w:bookmarkEnd w:id="6"/>
      <w:r>
        <w:rPr>
          <w:rFonts w:ascii="Times New Roman" w:hAnsi="Times New Roman" w:cs="Times New Roman" w:eastAsia="Times New Roman"/>
          <w:sz w:val="28"/>
          <w:szCs w:val="28"/>
        </w:rPr>
        <w:t xml:space="preserve"> безробіття;</w:t>
      </w:r>
      <w:bookmarkStart w:id="7" w:name="n25"/>
      <w:r>
        <w:rPr>
          <w:rFonts w:ascii="Times New Roman" w:hAnsi="Times New Roman" w:cs="Times New Roman" w:eastAsia="Times New Roman"/>
        </w:rPr>
      </w:r>
      <w:bookmarkEnd w:id="7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малозабезпеченість;</w:t>
      </w:r>
      <w:bookmarkStart w:id="8" w:name="n26"/>
      <w:r>
        <w:rPr>
          <w:rFonts w:ascii="Times New Roman" w:hAnsi="Times New Roman" w:cs="Times New Roman" w:eastAsia="Times New Roman"/>
        </w:rPr>
      </w:r>
      <w:bookmarkEnd w:id="8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поведінкові розлади у дітей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через розлучення батьків;</w:t>
      </w:r>
      <w:bookmarkStart w:id="9" w:name="n27"/>
      <w:r>
        <w:rPr>
          <w:rFonts w:ascii="Times New Roman" w:hAnsi="Times New Roman" w:cs="Times New Roman" w:eastAsia="Times New Roman"/>
        </w:rPr>
      </w:r>
      <w:bookmarkEnd w:id="9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ухилення батьками або особами, які їх замінюють, від виконання своїх обов’язків із виховання дитини;</w:t>
      </w:r>
      <w:bookmarkStart w:id="10" w:name="n28"/>
      <w:r>
        <w:rPr>
          <w:rFonts w:ascii="Times New Roman" w:hAnsi="Times New Roman" w:cs="Times New Roman" w:eastAsia="Times New Roman"/>
        </w:rPr>
      </w:r>
      <w:bookmarkEnd w:id="1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втрата соціальних зв’язків, у тому числі під час перебування в місцях позбавлення волі;</w:t>
      </w:r>
      <w:bookmarkStart w:id="11" w:name="n29"/>
      <w:r>
        <w:rPr>
          <w:rFonts w:ascii="Times New Roman" w:hAnsi="Times New Roman" w:cs="Times New Roman" w:eastAsia="Times New Roman"/>
        </w:rPr>
      </w:r>
      <w:bookmarkEnd w:id="11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жорстоке поводження з дитиною;</w:t>
      </w:r>
      <w:bookmarkStart w:id="12" w:name="n30"/>
      <w:r>
        <w:rPr>
          <w:rFonts w:ascii="Times New Roman" w:hAnsi="Times New Roman" w:cs="Times New Roman" w:eastAsia="Times New Roman"/>
        </w:rPr>
      </w:r>
      <w:bookmarkEnd w:id="12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домашнє насильство;</w:t>
      </w:r>
      <w:bookmarkStart w:id="13" w:name="n31"/>
      <w:r>
        <w:rPr>
          <w:rFonts w:ascii="Times New Roman" w:hAnsi="Times New Roman" w:cs="Times New Roman" w:eastAsia="Times New Roman"/>
        </w:rPr>
      </w:r>
      <w:bookmarkEnd w:id="13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насильство за ознакою статі;</w:t>
      </w:r>
      <w:bookmarkStart w:id="14" w:name="n32"/>
      <w:r>
        <w:rPr>
          <w:rFonts w:ascii="Times New Roman" w:hAnsi="Times New Roman" w:cs="Times New Roman" w:eastAsia="Times New Roman"/>
        </w:rPr>
      </w:r>
      <w:bookmarkEnd w:id="14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потрапляння в ситуацію торгівлі людьми;</w:t>
      </w:r>
      <w:bookmarkStart w:id="15" w:name="n33"/>
      <w:r>
        <w:rPr>
          <w:rFonts w:ascii="Times New Roman" w:hAnsi="Times New Roman" w:cs="Times New Roman" w:eastAsia="Times New Roman"/>
        </w:rPr>
      </w:r>
      <w:bookmarkEnd w:id="15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шкода, заподіяна пожежею, стихійним лихом, катастрофою, бойовими діями, терористичним актом, збройним конфліктом, тимчасовою окупацією;</w:t>
      </w:r>
      <w:bookmarkStart w:id="16" w:name="n34"/>
      <w:r>
        <w:rPr>
          <w:rFonts w:ascii="Times New Roman" w:hAnsi="Times New Roman" w:cs="Times New Roman" w:eastAsia="Times New Roman"/>
        </w:rPr>
      </w:r>
      <w:bookmarkEnd w:id="16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особам/сім’ям, які мають найвищий ризик потрапляння у складні життєві обставини через вплив несприятливих зовнішніх та/або внутрішніх чинників (далі - вразливі категорії населення), крім тих, чинники впливу на яких визначено вище:</w:t>
      </w:r>
      <w:bookmarkStart w:id="17" w:name="n35"/>
      <w:r>
        <w:rPr>
          <w:rFonts w:ascii="Times New Roman" w:hAnsi="Times New Roman" w:cs="Times New Roman" w:eastAsia="Times New Roman"/>
        </w:rPr>
      </w:r>
      <w:bookmarkEnd w:id="17"/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сім’ї, у яких дітей відібрано у батьків без позбавлення їх батьківських прав;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bookmarkStart w:id="18" w:name="n36"/>
      <w:r>
        <w:rPr>
          <w:rFonts w:ascii="Times New Roman" w:hAnsi="Times New Roman" w:cs="Times New Roman" w:eastAsia="Times New Roman"/>
        </w:rPr>
      </w:r>
      <w:bookmarkEnd w:id="18"/>
      <w:r>
        <w:rPr>
          <w:rFonts w:ascii="Times New Roman" w:hAnsi="Times New Roman" w:cs="Times New Roman" w:eastAsia="Times New Roman"/>
          <w:sz w:val="28"/>
          <w:szCs w:val="28"/>
        </w:rPr>
        <w:t xml:space="preserve">сім’ї, де триває процес розлучення батьків і вирішується спір між матір’ю та батьком щодо визначення місця проживання дітей, участі батьків у їх вихованні;</w:t>
      </w:r>
      <w:bookmarkStart w:id="19" w:name="n37"/>
      <w:r>
        <w:rPr>
          <w:rFonts w:ascii="Times New Roman" w:hAnsi="Times New Roman" w:cs="Times New Roman" w:eastAsia="Times New Roman"/>
        </w:rPr>
      </w:r>
      <w:bookmarkEnd w:id="19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 з дітьми, в яких тривала хвороба батьків перешкоджає їм виконувати свої батьківські обов’язки;</w:t>
      </w:r>
      <w:bookmarkStart w:id="20" w:name="n38"/>
      <w:r>
        <w:rPr>
          <w:rFonts w:ascii="Times New Roman" w:hAnsi="Times New Roman" w:cs="Times New Roman" w:eastAsia="Times New Roman"/>
        </w:rPr>
      </w:r>
      <w:bookmarkEnd w:id="2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сім’ї, у яких виховуються діти з інвалідністю, та сім’ї з дітьми, у яких батьки мають інвалідність;</w:t>
      </w:r>
      <w:bookmarkStart w:id="21" w:name="n39"/>
      <w:r>
        <w:rPr>
          <w:rFonts w:ascii="Times New Roman" w:hAnsi="Times New Roman" w:cs="Times New Roman" w:eastAsia="Times New Roman"/>
        </w:rPr>
      </w:r>
      <w:bookmarkEnd w:id="21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сім’ї, у яких батьків поновлено в батьківських правах;</w:t>
      </w:r>
      <w:bookmarkStart w:id="22" w:name="n40"/>
      <w:r>
        <w:rPr>
          <w:rFonts w:ascii="Times New Roman" w:hAnsi="Times New Roman" w:cs="Times New Roman" w:eastAsia="Times New Roman"/>
        </w:rPr>
      </w:r>
      <w:bookmarkEnd w:id="22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 з дітьми, де батьки є трудовими мігрантами;</w:t>
      </w:r>
      <w:bookmarkStart w:id="23" w:name="n41"/>
      <w:r>
        <w:rPr>
          <w:rFonts w:ascii="Times New Roman" w:hAnsi="Times New Roman" w:cs="Times New Roman" w:eastAsia="Times New Roman"/>
        </w:rPr>
      </w:r>
      <w:bookmarkEnd w:id="23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малозабезпечені сім’ї з дітьми;</w:t>
      </w:r>
      <w:bookmarkStart w:id="24" w:name="n42"/>
      <w:r>
        <w:rPr>
          <w:rFonts w:ascii="Times New Roman" w:hAnsi="Times New Roman" w:cs="Times New Roman" w:eastAsia="Times New Roman"/>
        </w:rPr>
      </w:r>
      <w:bookmarkEnd w:id="24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сім’ї, діти з яких перебувають у закладах інституційного догляду та виховання;</w:t>
      </w:r>
      <w:bookmarkStart w:id="25" w:name="n43"/>
      <w:r>
        <w:rPr>
          <w:rFonts w:ascii="Times New Roman" w:hAnsi="Times New Roman" w:cs="Times New Roman" w:eastAsia="Times New Roman"/>
        </w:rPr>
      </w:r>
      <w:bookmarkEnd w:id="25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сім’ї, дітей з яких влаштовано в сім’ю патронатного вихователя;</w:t>
      </w:r>
      <w:bookmarkStart w:id="26" w:name="n44"/>
      <w:r>
        <w:rPr>
          <w:rFonts w:ascii="Times New Roman" w:hAnsi="Times New Roman" w:cs="Times New Roman" w:eastAsia="Times New Roman"/>
        </w:rPr>
      </w:r>
      <w:bookmarkEnd w:id="26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сім’ї, у яких діти систематично самовільно залишають місце проживання;</w:t>
      </w:r>
      <w:bookmarkStart w:id="27" w:name="n45"/>
      <w:r>
        <w:rPr>
          <w:rFonts w:ascii="Times New Roman" w:hAnsi="Times New Roman" w:cs="Times New Roman" w:eastAsia="Times New Roman"/>
        </w:rPr>
      </w:r>
      <w:bookmarkEnd w:id="27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сім’ї, у яких діти систематично без поважних причин не відвідують заклади освіти;</w:t>
      </w:r>
      <w:bookmarkStart w:id="28" w:name="n46"/>
      <w:r>
        <w:rPr>
          <w:rFonts w:ascii="Times New Roman" w:hAnsi="Times New Roman" w:cs="Times New Roman" w:eastAsia="Times New Roman"/>
        </w:rPr>
      </w:r>
      <w:bookmarkEnd w:id="28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сім’ї, які постраждали від торгівлі людьми;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сім’ї, де є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алкозалежні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члени родини;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сім’ї, яких торкнулася проблема ВІЛ;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сім’ї, яким призначена допомога при народженні дитини;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жінки, які виявили намір відмовитися від новонародженої дитини;</w:t>
      </w:r>
      <w:bookmarkStart w:id="29" w:name="n47"/>
      <w:r>
        <w:rPr>
          <w:rFonts w:ascii="Times New Roman" w:hAnsi="Times New Roman" w:cs="Times New Roman" w:eastAsia="Times New Roman"/>
        </w:rPr>
      </w:r>
      <w:bookmarkEnd w:id="29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одинокі матері (батьки)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, в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т.ч.неповнол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ітні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bookmarkStart w:id="30" w:name="n48"/>
      <w:r>
        <w:rPr>
          <w:rFonts w:ascii="Times New Roman" w:hAnsi="Times New Roman" w:cs="Times New Roman" w:eastAsia="Times New Roman"/>
        </w:rPr>
      </w:r>
      <w:bookmarkEnd w:id="3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діти, які перебувають на вихованні в сім’ях опікунів, піклувальників, прийомних сім’ях, дитячих будинках сімейного типу;</w:t>
      </w:r>
      <w:bookmarkStart w:id="31" w:name="n49"/>
      <w:r>
        <w:rPr>
          <w:rFonts w:ascii="Times New Roman" w:hAnsi="Times New Roman" w:cs="Times New Roman" w:eastAsia="Times New Roman"/>
        </w:rPr>
      </w:r>
      <w:bookmarkEnd w:id="31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особи з числа дітей-сиріт і дітей, позбавлених батьківського піклування;</w:t>
      </w:r>
      <w:bookmarkStart w:id="32" w:name="n50"/>
      <w:r>
        <w:rPr>
          <w:rFonts w:ascii="Times New Roman" w:hAnsi="Times New Roman" w:cs="Times New Roman" w:eastAsia="Times New Roman"/>
        </w:rPr>
      </w:r>
      <w:bookmarkEnd w:id="32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особи з особливими освітніми потребами;</w:t>
      </w:r>
      <w:bookmarkStart w:id="33" w:name="n51"/>
      <w:r>
        <w:rPr>
          <w:rFonts w:ascii="Times New Roman" w:hAnsi="Times New Roman" w:cs="Times New Roman" w:eastAsia="Times New Roman"/>
        </w:rPr>
      </w:r>
      <w:bookmarkEnd w:id="33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внутрішньо переміщені особи;</w:t>
      </w:r>
      <w:bookmarkStart w:id="34" w:name="n52"/>
      <w:r>
        <w:rPr>
          <w:rFonts w:ascii="Times New Roman" w:hAnsi="Times New Roman" w:cs="Times New Roman" w:eastAsia="Times New Roman"/>
        </w:rPr>
      </w:r>
      <w:bookmarkEnd w:id="34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повнолітні недієздатні особи (у разі відсутності в них опікуна);</w:t>
      </w:r>
      <w:bookmarkStart w:id="35" w:name="n53"/>
      <w:r>
        <w:rPr>
          <w:rFonts w:ascii="Times New Roman" w:hAnsi="Times New Roman" w:cs="Times New Roman" w:eastAsia="Times New Roman"/>
        </w:rPr>
      </w:r>
      <w:bookmarkEnd w:id="35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особи, звільнені з місць позбавлення волі;</w:t>
      </w:r>
      <w:bookmarkStart w:id="36" w:name="n54"/>
      <w:r>
        <w:rPr>
          <w:rFonts w:ascii="Times New Roman" w:hAnsi="Times New Roman" w:cs="Times New Roman" w:eastAsia="Times New Roman"/>
        </w:rPr>
      </w:r>
      <w:bookmarkEnd w:id="36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учасники антитерористичної операції та особи,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областях.</w:t>
      </w:r>
      <w:r>
        <w:rPr>
          <w:rFonts w:ascii="Times New Roman" w:hAnsi="Times New Roman" w:cs="Times New Roman" w:eastAsia="Times New Roman"/>
        </w:rPr>
      </w:r>
    </w:p>
    <w:p>
      <w:pPr>
        <w:pStyle w:val="587"/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3.Контроль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фізичної культури і спорту та заступника міського голови з питань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діяльності виконавчого комітету Прищепу В.В.</w:t>
      </w:r>
      <w:r>
        <w:rPr>
          <w:rFonts w:ascii="Times New Roman" w:hAnsi="Times New Roman" w:cs="Times New Roman" w:eastAsia="Times New Roman"/>
        </w:rPr>
      </w:r>
    </w:p>
    <w:p>
      <w:pPr>
        <w:jc w:val="left"/>
        <w:spacing w:lineRule="auto" w:line="240" w:after="0"/>
        <w:widowControl w:val="off"/>
        <w:tabs>
          <w:tab w:val="left" w:pos="6236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left"/>
        <w:spacing w:lineRule="auto" w:line="240" w:after="0"/>
        <w:widowControl w:val="o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left"/>
        <w:spacing w:lineRule="auto" w:line="240" w:after="0"/>
        <w:widowControl w:val="o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  <w:tabs>
          <w:tab w:val="left" w:pos="7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</w:style>
  <w:style w:type="character" w:styleId="391" w:default="1">
    <w:name w:val="Default Paragraph Font"/>
    <w:uiPriority w:val="1"/>
    <w:semiHidden/>
    <w:unhideWhenUsed/>
  </w:style>
  <w:style w:type="table" w:styleId="3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3" w:default="1">
    <w:name w:val="No List"/>
    <w:uiPriority w:val="99"/>
    <w:semiHidden/>
    <w:unhideWhenUsed/>
  </w:style>
  <w:style w:type="paragraph" w:styleId="394" w:customStyle="1">
    <w:name w:val="Heading 1"/>
    <w:basedOn w:val="390"/>
    <w:next w:val="390"/>
    <w:link w:val="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5" w:customStyle="1">
    <w:name w:val="Heading 2"/>
    <w:basedOn w:val="390"/>
    <w:next w:val="390"/>
    <w:link w:val="4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6" w:customStyle="1">
    <w:name w:val="Heading 3"/>
    <w:basedOn w:val="390"/>
    <w:next w:val="390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7" w:customStyle="1">
    <w:name w:val="Heading 4"/>
    <w:basedOn w:val="390"/>
    <w:next w:val="390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8" w:customStyle="1">
    <w:name w:val="Heading 5"/>
    <w:basedOn w:val="390"/>
    <w:next w:val="390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9" w:customStyle="1">
    <w:name w:val="Heading 6"/>
    <w:basedOn w:val="390"/>
    <w:next w:val="390"/>
    <w:link w:val="4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0" w:customStyle="1">
    <w:name w:val="Heading 7"/>
    <w:basedOn w:val="390"/>
    <w:next w:val="390"/>
    <w:link w:val="4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1" w:customStyle="1">
    <w:name w:val="Heading 8"/>
    <w:basedOn w:val="390"/>
    <w:next w:val="390"/>
    <w:link w:val="4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2" w:customStyle="1">
    <w:name w:val="Heading 9"/>
    <w:basedOn w:val="390"/>
    <w:next w:val="390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 w:customStyle="1">
    <w:name w:val="Heading 1 Char"/>
    <w:basedOn w:val="391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Heading 2 Char"/>
    <w:basedOn w:val="391"/>
    <w:uiPriority w:val="9"/>
    <w:rPr>
      <w:rFonts w:ascii="Arial" w:hAnsi="Arial" w:cs="Arial" w:eastAsia="Arial"/>
      <w:sz w:val="34"/>
    </w:rPr>
  </w:style>
  <w:style w:type="character" w:styleId="405" w:customStyle="1">
    <w:name w:val="Heading 3 Char"/>
    <w:basedOn w:val="391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Heading 4 Char"/>
    <w:basedOn w:val="391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Heading 5 Char"/>
    <w:basedOn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Heading 6 Char"/>
    <w:basedOn w:val="391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Heading 7 Char"/>
    <w:basedOn w:val="3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Heading 8 Char"/>
    <w:basedOn w:val="391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Heading 9 Char"/>
    <w:basedOn w:val="391"/>
    <w:uiPriority w:val="9"/>
    <w:rPr>
      <w:rFonts w:ascii="Arial" w:hAnsi="Arial" w:cs="Arial" w:eastAsia="Arial"/>
      <w:i/>
      <w:iCs/>
      <w:sz w:val="21"/>
      <w:szCs w:val="21"/>
    </w:rPr>
  </w:style>
  <w:style w:type="character" w:styleId="412" w:customStyle="1">
    <w:name w:val="Title Char"/>
    <w:basedOn w:val="391"/>
    <w:uiPriority w:val="10"/>
    <w:rPr>
      <w:sz w:val="48"/>
      <w:szCs w:val="48"/>
    </w:rPr>
  </w:style>
  <w:style w:type="character" w:styleId="413" w:customStyle="1">
    <w:name w:val="Subtitle Char"/>
    <w:basedOn w:val="391"/>
    <w:uiPriority w:val="11"/>
    <w:rPr>
      <w:sz w:val="24"/>
      <w:szCs w:val="24"/>
    </w:rPr>
  </w:style>
  <w:style w:type="character" w:styleId="414" w:customStyle="1">
    <w:name w:val="Quote Char"/>
    <w:uiPriority w:val="29"/>
    <w:rPr>
      <w:i/>
    </w:rPr>
  </w:style>
  <w:style w:type="character" w:styleId="415" w:customStyle="1">
    <w:name w:val="Intense Quote Char"/>
    <w:uiPriority w:val="30"/>
    <w:rPr>
      <w:i/>
    </w:rPr>
  </w:style>
  <w:style w:type="character" w:styleId="416" w:customStyle="1">
    <w:name w:val="Header Char"/>
    <w:basedOn w:val="391"/>
    <w:uiPriority w:val="99"/>
  </w:style>
  <w:style w:type="character" w:styleId="417" w:customStyle="1">
    <w:name w:val="Footer Char"/>
    <w:basedOn w:val="391"/>
    <w:uiPriority w:val="99"/>
  </w:style>
  <w:style w:type="character" w:styleId="418" w:customStyle="1">
    <w:name w:val="Footnote Text Char"/>
    <w:uiPriority w:val="99"/>
    <w:rPr>
      <w:sz w:val="18"/>
    </w:rPr>
  </w:style>
  <w:style w:type="character" w:styleId="419" w:customStyle="1">
    <w:name w:val="Заголовок 1 Знак"/>
    <w:basedOn w:val="391"/>
    <w:link w:val="394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Заголовок 2 Знак"/>
    <w:basedOn w:val="391"/>
    <w:link w:val="395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basedOn w:val="391"/>
    <w:link w:val="396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Заголовок 4 Знак"/>
    <w:basedOn w:val="391"/>
    <w:link w:val="397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basedOn w:val="391"/>
    <w:link w:val="398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basedOn w:val="391"/>
    <w:link w:val="399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basedOn w:val="39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basedOn w:val="391"/>
    <w:link w:val="401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basedOn w:val="391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No Spacing"/>
    <w:qFormat/>
    <w:uiPriority w:val="1"/>
    <w:pPr>
      <w:spacing w:lineRule="auto" w:line="240" w:after="0"/>
    </w:pPr>
  </w:style>
  <w:style w:type="paragraph" w:styleId="429">
    <w:name w:val="Title"/>
    <w:basedOn w:val="390"/>
    <w:next w:val="390"/>
    <w:link w:val="4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0" w:customStyle="1">
    <w:name w:val="Название Знак"/>
    <w:basedOn w:val="391"/>
    <w:link w:val="429"/>
    <w:uiPriority w:val="10"/>
    <w:rPr>
      <w:sz w:val="48"/>
      <w:szCs w:val="48"/>
    </w:rPr>
  </w:style>
  <w:style w:type="paragraph" w:styleId="431">
    <w:name w:val="Subtitle"/>
    <w:basedOn w:val="390"/>
    <w:next w:val="390"/>
    <w:link w:val="432"/>
    <w:qFormat/>
    <w:uiPriority w:val="11"/>
    <w:rPr>
      <w:sz w:val="24"/>
      <w:szCs w:val="24"/>
    </w:rPr>
    <w:pPr>
      <w:spacing w:after="200" w:before="200"/>
    </w:pPr>
  </w:style>
  <w:style w:type="character" w:styleId="432" w:customStyle="1">
    <w:name w:val="Подзаголовок Знак"/>
    <w:basedOn w:val="391"/>
    <w:link w:val="431"/>
    <w:uiPriority w:val="11"/>
    <w:rPr>
      <w:sz w:val="24"/>
      <w:szCs w:val="24"/>
    </w:rPr>
  </w:style>
  <w:style w:type="paragraph" w:styleId="433">
    <w:name w:val="Quote"/>
    <w:basedOn w:val="390"/>
    <w:next w:val="390"/>
    <w:link w:val="434"/>
    <w:qFormat/>
    <w:uiPriority w:val="29"/>
    <w:rPr>
      <w:i/>
    </w:rPr>
    <w:pPr>
      <w:ind w:left="720" w:right="720"/>
    </w:pPr>
  </w:style>
  <w:style w:type="character" w:styleId="434" w:customStyle="1">
    <w:name w:val="Цитата 2 Знак"/>
    <w:link w:val="433"/>
    <w:uiPriority w:val="29"/>
    <w:rPr>
      <w:i/>
    </w:rPr>
  </w:style>
  <w:style w:type="paragraph" w:styleId="435">
    <w:name w:val="Intense Quote"/>
    <w:basedOn w:val="390"/>
    <w:next w:val="390"/>
    <w:link w:val="43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 w:customStyle="1">
    <w:name w:val="Выделенная цитата Знак"/>
    <w:link w:val="435"/>
    <w:uiPriority w:val="30"/>
    <w:rPr>
      <w:i/>
    </w:rPr>
  </w:style>
  <w:style w:type="paragraph" w:styleId="437" w:customStyle="1">
    <w:name w:val="Header"/>
    <w:basedOn w:val="390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 w:customStyle="1">
    <w:name w:val="Верхний колонтитул Знак"/>
    <w:basedOn w:val="391"/>
    <w:link w:val="437"/>
    <w:uiPriority w:val="99"/>
  </w:style>
  <w:style w:type="paragraph" w:styleId="439" w:customStyle="1">
    <w:name w:val="Footer"/>
    <w:basedOn w:val="390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 w:customStyle="1">
    <w:name w:val="Нижний колонтитул Знак"/>
    <w:basedOn w:val="391"/>
    <w:link w:val="439"/>
    <w:uiPriority w:val="99"/>
  </w:style>
  <w:style w:type="table" w:styleId="441">
    <w:name w:val="Table Grid"/>
    <w:basedOn w:val="3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 w:customStyle="1">
    <w:name w:val="Table Grid Light"/>
    <w:basedOn w:val="3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 w:customStyle="1">
    <w:name w:val="Plain Table 1"/>
    <w:basedOn w:val="3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 w:customStyle="1">
    <w:name w:val="Plain Table 2"/>
    <w:basedOn w:val="3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 w:customStyle="1">
    <w:name w:val="Plain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 w:customStyle="1">
    <w:name w:val="Plain Table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Plain Table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 w:customStyle="1">
    <w:name w:val="Grid Table 1 Light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4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 w:customStyle="1">
    <w:name w:val="Grid Table 4 - Accent 1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1" w:customStyle="1">
    <w:name w:val="Grid Table 4 - Accent 2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2" w:customStyle="1">
    <w:name w:val="Grid Table 4 - Accent 3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3" w:customStyle="1">
    <w:name w:val="Grid Table 4 - Accent 4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4" w:customStyle="1">
    <w:name w:val="Grid Table 4 - Accent 5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5" w:customStyle="1">
    <w:name w:val="Grid Table 4 - Accent 6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6" w:customStyle="1">
    <w:name w:val="Grid Table 5 Dark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6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4" w:customStyle="1">
    <w:name w:val="Grid Table 6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5" w:customStyle="1">
    <w:name w:val="Grid Table 6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6" w:customStyle="1">
    <w:name w:val="Grid Table 6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7" w:customStyle="1">
    <w:name w:val="Grid Table 6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8" w:customStyle="1">
    <w:name w:val="Grid Table 6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9" w:customStyle="1">
    <w:name w:val="Grid Table 6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0" w:customStyle="1">
    <w:name w:val="Grid Table 7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List Table 1 Light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5" w:customStyle="1">
    <w:name w:val="List Table 2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6" w:customStyle="1">
    <w:name w:val="List Table 2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7" w:customStyle="1">
    <w:name w:val="List Table 2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8" w:customStyle="1">
    <w:name w:val="List Table 2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9" w:customStyle="1">
    <w:name w:val="List Table 2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0" w:customStyle="1">
    <w:name w:val="List Table 2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1" w:customStyle="1">
    <w:name w:val="List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5 Dark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6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3" w:customStyle="1">
    <w:name w:val="List Table 6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4" w:customStyle="1">
    <w:name w:val="List Table 6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5" w:customStyle="1">
    <w:name w:val="List Table 6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6" w:customStyle="1">
    <w:name w:val="List Table 6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7" w:customStyle="1">
    <w:name w:val="List Table 6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8" w:customStyle="1">
    <w:name w:val="List Table 6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9" w:customStyle="1">
    <w:name w:val="List Table 7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ned - Accent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Lined - Accent 1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8" w:customStyle="1">
    <w:name w:val="Lined - Accent 2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9" w:customStyle="1">
    <w:name w:val="Lined - Accent 3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0" w:customStyle="1">
    <w:name w:val="Lined - Accent 4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1" w:customStyle="1">
    <w:name w:val="Lined - Accent 5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2" w:customStyle="1">
    <w:name w:val="Lined - Accent 6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3" w:customStyle="1">
    <w:name w:val="Bordered &amp; Lined - Accent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Bordered &amp; Lined - Accent 1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5" w:customStyle="1">
    <w:name w:val="Bordered &amp; Lined - Accent 2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Bordered &amp; Lined - Accent 3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Bordered &amp; Lined - Accent 4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Bordered &amp; Lined - Accent 5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9" w:customStyle="1">
    <w:name w:val="Bordered &amp; Lined - Accent 6"/>
    <w:basedOn w:val="3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1" w:customStyle="1">
    <w:name w:val="Bordered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2" w:customStyle="1">
    <w:name w:val="Bordered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3" w:customStyle="1">
    <w:name w:val="Bordered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4" w:customStyle="1">
    <w:name w:val="Bordered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5" w:customStyle="1">
    <w:name w:val="Bordered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6" w:customStyle="1">
    <w:name w:val="Bordered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563C1" w:themeColor="hyperlink"/>
      <w:u w:val="single"/>
    </w:rPr>
  </w:style>
  <w:style w:type="paragraph" w:styleId="568">
    <w:name w:val="footnote text"/>
    <w:basedOn w:val="390"/>
    <w:link w:val="569"/>
    <w:uiPriority w:val="99"/>
    <w:semiHidden/>
    <w:unhideWhenUsed/>
    <w:rPr>
      <w:sz w:val="18"/>
    </w:rPr>
    <w:pPr>
      <w:spacing w:lineRule="auto" w:line="240"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basedOn w:val="391"/>
    <w:uiPriority w:val="99"/>
    <w:unhideWhenUsed/>
    <w:rPr>
      <w:vertAlign w:val="superscript"/>
    </w:rPr>
  </w:style>
  <w:style w:type="paragraph" w:styleId="571">
    <w:name w:val="toc 1"/>
    <w:basedOn w:val="390"/>
    <w:next w:val="390"/>
    <w:uiPriority w:val="39"/>
    <w:unhideWhenUsed/>
    <w:pPr>
      <w:spacing w:after="57"/>
    </w:pPr>
  </w:style>
  <w:style w:type="paragraph" w:styleId="572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573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574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575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576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577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578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579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List Paragraph"/>
    <w:basedOn w:val="390"/>
    <w:qFormat/>
    <w:uiPriority w:val="34"/>
    <w:pPr>
      <w:contextualSpacing w:val="true"/>
      <w:ind w:left="720"/>
    </w:pPr>
  </w:style>
  <w:style w:type="paragraph" w:styleId="582">
    <w:name w:val="caption"/>
    <w:basedOn w:val="390"/>
    <w:next w:val="390"/>
    <w:qFormat/>
    <w:rPr>
      <w:rFonts w:ascii="Times New Roman" w:hAnsi="Times New Roman" w:cs="Times New Roman" w:eastAsia="Times New Roman"/>
      <w:b/>
      <w:sz w:val="28"/>
      <w:szCs w:val="20"/>
      <w:lang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83">
    <w:name w:val="Strong"/>
    <w:basedOn w:val="391"/>
    <w:qFormat/>
    <w:uiPriority w:val="22"/>
    <w:rPr>
      <w:b/>
      <w:bCs/>
    </w:rPr>
  </w:style>
  <w:style w:type="paragraph" w:styleId="584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85">
    <w:name w:val="Balloon Text"/>
    <w:basedOn w:val="390"/>
    <w:link w:val="586"/>
    <w:uiPriority w:val="99"/>
    <w:semiHidden/>
    <w:unhideWhenUsed/>
    <w:rPr>
      <w:rFonts w:ascii="Segoe UI" w:hAnsi="Segoe UI" w:cs="Segoe UI" w:eastAsia="Times New Roman"/>
      <w:sz w:val="18"/>
      <w:szCs w:val="18"/>
      <w:lang w:val="ru-RU" w:eastAsia="ru-RU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86" w:customStyle="1">
    <w:name w:val="Текст выноски Знак"/>
    <w:basedOn w:val="391"/>
    <w:link w:val="585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paragraph" w:styleId="587" w:customStyle="1">
    <w:name w:val="rvps2"/>
    <w:basedOn w:val="39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88" w:customStyle="1">
    <w:name w:val="rvts23"/>
    <w:basedOn w:val="391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4</cp:revision>
  <dcterms:created xsi:type="dcterms:W3CDTF">2021-03-16T12:07:00Z</dcterms:created>
  <dcterms:modified xsi:type="dcterms:W3CDTF">2021-03-25T17:58:21Z</dcterms:modified>
</cp:coreProperties>
</file>