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 w:bidi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ar-SA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pStyle w:val="512"/>
        <w:numPr>
          <w:ilvl w:val="0"/>
          <w:numId w:val="0"/>
        </w:numPr>
        <w:ind w:left="432" w:right="0" w:firstLine="0"/>
        <w:jc w:val="center"/>
        <w:keepNext/>
        <w:spacing w:lineRule="auto" w:line="240" w:after="0" w:before="0"/>
        <w:tabs>
          <w:tab w:val="left" w:pos="0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ar-S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ar-SA"/>
        </w:rPr>
        <w:t xml:space="preserve">(друга сесія восьмого скликання )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87"/>
        <w:ind w:left="0" w:right="0" w:firstLine="0"/>
        <w:jc w:val="center"/>
        <w:spacing w:lineRule="auto" w:line="240" w:after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ar-SA"/>
        </w:rPr>
        <w:t xml:space="preserve">Р І Ш Е Н Н 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/>
        </w:rPr>
        <w:t xml:space="preserve">22 січня 2021 року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215</w:t>
      </w:r>
      <w:r/>
    </w:p>
    <w:p>
      <w:pPr>
        <w:ind w:right="5384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Євлахової</w:t>
      </w:r>
      <w:r>
        <w:rPr>
          <w:rFonts w:ascii="Times New Roman" w:hAnsi="Times New Roman"/>
          <w:sz w:val="28"/>
          <w:szCs w:val="28"/>
          <w:lang w:val="uk-UA"/>
        </w:rPr>
        <w:t xml:space="preserve"> В.М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Євлаховій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53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pStyle w:val="53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В.І.Гнипа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/>
        <w:tabs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Г.А. Примаков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221</cp:revision>
  <dcterms:created xsi:type="dcterms:W3CDTF">2019-12-06T12:53:00Z</dcterms:created>
  <dcterms:modified xsi:type="dcterms:W3CDTF">2021-01-22T19:27:09Z</dcterms:modified>
</cp:coreProperties>
</file>