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E2F0A" w14:textId="571BB796" w:rsidR="009E37BD" w:rsidRDefault="001463E0" w:rsidP="001463E0">
      <w:pPr>
        <w:widowControl w:val="0"/>
        <w:rPr>
          <w:rFonts w:eastAsia="Lucida Sans Unicode"/>
          <w:sz w:val="28"/>
          <w:szCs w:val="28"/>
          <w:lang w:eastAsia="hi-IN" w:bidi="hi-IN"/>
        </w:rPr>
      </w:pPr>
      <w:bookmarkStart w:id="0" w:name="_Hlk59470962"/>
      <w:r>
        <w:rPr>
          <w:rFonts w:eastAsia="Lucida Sans Unicode"/>
          <w:sz w:val="28"/>
          <w:szCs w:val="28"/>
          <w:lang w:eastAsia="hi-IN" w:bidi="hi-IN"/>
        </w:rPr>
        <w:t xml:space="preserve">                                                               </w:t>
      </w:r>
      <w:r w:rsidR="0028075D">
        <w:rPr>
          <w:noProof/>
        </w:rPr>
        <w:drawing>
          <wp:inline distT="0" distB="0" distL="0" distR="0" wp14:anchorId="1794EB38" wp14:editId="47107BEA">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7"/>
                    <a:stretch/>
                  </pic:blipFill>
                  <pic:spPr bwMode="auto">
                    <a:xfrm>
                      <a:off x="0" y="0"/>
                      <a:ext cx="457200" cy="609599"/>
                    </a:xfrm>
                    <a:prstGeom prst="rect">
                      <a:avLst/>
                    </a:prstGeom>
                  </pic:spPr>
                </pic:pic>
              </a:graphicData>
            </a:graphic>
          </wp:inline>
        </w:drawing>
      </w:r>
    </w:p>
    <w:p w14:paraId="0F7B9A63" w14:textId="77777777" w:rsidR="003734D8" w:rsidRDefault="003734D8" w:rsidP="003734D8">
      <w:pPr>
        <w:widowControl w:val="0"/>
        <w:jc w:val="center"/>
        <w:rPr>
          <w:rFonts w:eastAsia="Lucida Sans Unicode"/>
          <w:b/>
          <w:sz w:val="32"/>
          <w:szCs w:val="32"/>
        </w:rPr>
      </w:pPr>
      <w:r>
        <w:rPr>
          <w:rFonts w:eastAsia="Lucida Sans Unicode"/>
          <w:b/>
          <w:sz w:val="28"/>
          <w:szCs w:val="28"/>
          <w:lang w:eastAsia="hi-IN" w:bidi="hi-IN"/>
        </w:rPr>
        <w:t>Україна</w:t>
      </w:r>
    </w:p>
    <w:p w14:paraId="13DE78F9" w14:textId="77777777" w:rsidR="003734D8" w:rsidRDefault="003734D8" w:rsidP="003734D8">
      <w:pPr>
        <w:widowControl w:val="0"/>
        <w:jc w:val="center"/>
        <w:rPr>
          <w:rFonts w:eastAsia="Lucida Sans Unicode"/>
          <w:b/>
          <w:sz w:val="28"/>
          <w:szCs w:val="28"/>
          <w:lang w:eastAsia="hi-IN" w:bidi="hi-IN"/>
        </w:rPr>
      </w:pPr>
      <w:r>
        <w:rPr>
          <w:rFonts w:eastAsia="Lucida Sans Unicode"/>
          <w:b/>
          <w:sz w:val="28"/>
          <w:szCs w:val="28"/>
          <w:lang w:eastAsia="hi-IN" w:bidi="hi-IN"/>
        </w:rPr>
        <w:t>МЕНСЬКА МІСЬКА РАДА</w:t>
      </w:r>
    </w:p>
    <w:p w14:paraId="58D393FD" w14:textId="71214F3B" w:rsidR="003734D8" w:rsidRDefault="001463E0" w:rsidP="003734D8">
      <w:pPr>
        <w:widowControl w:val="0"/>
        <w:jc w:val="center"/>
        <w:rPr>
          <w:rFonts w:eastAsia="Lucida Sans Unicode"/>
          <w:b/>
          <w:color w:val="000000"/>
          <w:sz w:val="28"/>
          <w:szCs w:val="28"/>
          <w:lang w:eastAsia="hi-IN" w:bidi="hi-IN"/>
        </w:rPr>
      </w:pPr>
      <w:r>
        <w:rPr>
          <w:rFonts w:eastAsia="Lucida Sans Unicode"/>
          <w:b/>
          <w:sz w:val="28"/>
          <w:szCs w:val="28"/>
          <w:lang w:eastAsia="hi-IN" w:bidi="hi-IN"/>
        </w:rPr>
        <w:t>Чернігівська область</w:t>
      </w:r>
    </w:p>
    <w:p w14:paraId="47E13F34" w14:textId="77777777" w:rsidR="003734D8" w:rsidRDefault="003734D8" w:rsidP="003734D8">
      <w:pPr>
        <w:widowControl w:val="0"/>
        <w:jc w:val="center"/>
        <w:rPr>
          <w:rFonts w:eastAsia="Lucida Sans Unicode"/>
          <w:b/>
          <w:color w:val="000000"/>
          <w:sz w:val="28"/>
          <w:szCs w:val="28"/>
          <w:lang w:eastAsia="hi-IN" w:bidi="hi-IN"/>
        </w:rPr>
      </w:pPr>
      <w:r>
        <w:rPr>
          <w:rFonts w:eastAsia="Lucida Sans Unicode"/>
          <w:b/>
          <w:color w:val="000000"/>
          <w:sz w:val="28"/>
          <w:szCs w:val="28"/>
          <w:lang w:eastAsia="hi-IN" w:bidi="hi-IN"/>
        </w:rPr>
        <w:t>ВИКОНАВЧИЙ КОМІТЕТ</w:t>
      </w:r>
    </w:p>
    <w:p w14:paraId="311F893C" w14:textId="7ACEC136" w:rsidR="009E37BD" w:rsidRPr="003734D8" w:rsidRDefault="003734D8" w:rsidP="003734D8">
      <w:pPr>
        <w:widowControl w:val="0"/>
        <w:jc w:val="center"/>
        <w:rPr>
          <w:rFonts w:eastAsia="Lucida Sans Unicode"/>
          <w:b/>
          <w:sz w:val="28"/>
          <w:szCs w:val="28"/>
          <w:lang w:eastAsia="hi-IN" w:bidi="hi-IN"/>
        </w:rPr>
      </w:pPr>
      <w:r>
        <w:rPr>
          <w:rFonts w:eastAsia="Lucida Sans Unicode"/>
          <w:b/>
          <w:color w:val="000000"/>
          <w:sz w:val="28"/>
          <w:szCs w:val="28"/>
          <w:lang w:eastAsia="hi-IN" w:bidi="hi-IN"/>
        </w:rPr>
        <w:t>РІШЕННЯ</w:t>
      </w:r>
    </w:p>
    <w:p w14:paraId="21E099A4" w14:textId="77777777" w:rsidR="009E37BD" w:rsidRDefault="0028075D">
      <w:r>
        <w:rPr>
          <w:rFonts w:eastAsia="Times New Roman"/>
          <w:b/>
          <w:color w:val="000000"/>
          <w:sz w:val="28"/>
        </w:rPr>
        <w:t> </w:t>
      </w:r>
    </w:p>
    <w:p w14:paraId="4072F00F" w14:textId="7D0E6BB5" w:rsidR="009E37BD" w:rsidRDefault="0028075D" w:rsidP="001463E0">
      <w:pPr>
        <w:tabs>
          <w:tab w:val="left" w:pos="4253"/>
          <w:tab w:val="left" w:pos="7088"/>
        </w:tabs>
        <w:rPr>
          <w:rFonts w:eastAsia="Times New Roman"/>
          <w:color w:val="000000"/>
          <w:sz w:val="28"/>
        </w:rPr>
      </w:pPr>
      <w:r>
        <w:rPr>
          <w:rFonts w:eastAsia="Times New Roman"/>
          <w:color w:val="000000"/>
          <w:sz w:val="28"/>
        </w:rPr>
        <w:t>22  грудня 20</w:t>
      </w:r>
      <w:r w:rsidR="001463E0">
        <w:rPr>
          <w:rFonts w:eastAsia="Times New Roman"/>
          <w:color w:val="000000"/>
          <w:sz w:val="28"/>
        </w:rPr>
        <w:t xml:space="preserve">20 року                         </w:t>
      </w:r>
      <w:r>
        <w:rPr>
          <w:rFonts w:eastAsia="Times New Roman"/>
          <w:color w:val="000000"/>
          <w:sz w:val="28"/>
        </w:rPr>
        <w:t xml:space="preserve">м. </w:t>
      </w:r>
      <w:proofErr w:type="spellStart"/>
      <w:r>
        <w:rPr>
          <w:rFonts w:eastAsia="Times New Roman"/>
          <w:color w:val="000000"/>
          <w:sz w:val="28"/>
        </w:rPr>
        <w:t>Мена</w:t>
      </w:r>
      <w:proofErr w:type="spellEnd"/>
      <w:r w:rsidR="001463E0">
        <w:rPr>
          <w:rFonts w:eastAsia="Times New Roman"/>
          <w:color w:val="000000"/>
          <w:sz w:val="28"/>
        </w:rPr>
        <w:t>                           </w:t>
      </w:r>
      <w:r>
        <w:rPr>
          <w:rFonts w:eastAsia="Times New Roman"/>
          <w:color w:val="000000"/>
          <w:sz w:val="28"/>
        </w:rPr>
        <w:t>№</w:t>
      </w:r>
      <w:r w:rsidR="001463E0">
        <w:rPr>
          <w:rFonts w:eastAsia="Times New Roman"/>
          <w:color w:val="000000"/>
          <w:sz w:val="28"/>
        </w:rPr>
        <w:t xml:space="preserve"> </w:t>
      </w:r>
      <w:r w:rsidR="00724E8E">
        <w:rPr>
          <w:rFonts w:eastAsia="Times New Roman"/>
          <w:color w:val="000000"/>
          <w:sz w:val="28"/>
        </w:rPr>
        <w:t>291</w:t>
      </w:r>
    </w:p>
    <w:p w14:paraId="1470543B" w14:textId="77777777" w:rsidR="009E37BD" w:rsidRDefault="009E37BD">
      <w:pPr>
        <w:rPr>
          <w:rFonts w:eastAsia="Times New Roman"/>
          <w:color w:val="000000"/>
          <w:sz w:val="28"/>
        </w:rPr>
      </w:pPr>
    </w:p>
    <w:p w14:paraId="197E3AF5" w14:textId="78B6C616" w:rsidR="009E37BD" w:rsidRPr="00C90FB5" w:rsidRDefault="0028075D" w:rsidP="00C90FB5">
      <w:pPr>
        <w:ind w:right="4818"/>
        <w:jc w:val="both"/>
        <w:rPr>
          <w:sz w:val="22"/>
        </w:rPr>
      </w:pPr>
      <w:bookmarkStart w:id="1" w:name="_Hlk59897122"/>
      <w:r>
        <w:rPr>
          <w:b/>
          <w:sz w:val="28"/>
          <w:szCs w:val="28"/>
        </w:rPr>
        <w:t>Про погодження Програми</w:t>
      </w:r>
      <w:r w:rsidR="00857BAE">
        <w:rPr>
          <w:b/>
          <w:sz w:val="28"/>
          <w:szCs w:val="28"/>
        </w:rPr>
        <w:t xml:space="preserve"> про</w:t>
      </w:r>
      <w:r w:rsidR="00C90FB5">
        <w:rPr>
          <w:sz w:val="22"/>
        </w:rPr>
        <w:t xml:space="preserve"> </w:t>
      </w:r>
      <w:r>
        <w:rPr>
          <w:b/>
          <w:iCs/>
          <w:sz w:val="28"/>
          <w:szCs w:val="28"/>
        </w:rPr>
        <w:t>пільги на житлово-комунальні послуги,</w:t>
      </w:r>
      <w:r w:rsidR="00C90FB5">
        <w:rPr>
          <w:sz w:val="22"/>
        </w:rPr>
        <w:t xml:space="preserve"> </w:t>
      </w:r>
      <w:r>
        <w:rPr>
          <w:b/>
          <w:iCs/>
          <w:sz w:val="28"/>
          <w:szCs w:val="28"/>
        </w:rPr>
        <w:t>тверде паливо та скраплений газ особам</w:t>
      </w:r>
      <w:r w:rsidR="00C90FB5">
        <w:rPr>
          <w:sz w:val="22"/>
        </w:rPr>
        <w:t xml:space="preserve"> </w:t>
      </w:r>
      <w:r>
        <w:rPr>
          <w:b/>
          <w:iCs/>
          <w:sz w:val="28"/>
          <w:szCs w:val="28"/>
        </w:rPr>
        <w:t xml:space="preserve">з інвалідністю по зору І та ІІ гр., сім'ям загиблих воїнів-інтернаціоналістів та сім’ям </w:t>
      </w:r>
      <w:r>
        <w:rPr>
          <w:b/>
          <w:sz w:val="28"/>
          <w:szCs w:val="28"/>
        </w:rPr>
        <w:t>загиблих</w:t>
      </w:r>
      <w:r w:rsidR="00715A10">
        <w:rPr>
          <w:b/>
          <w:sz w:val="28"/>
          <w:szCs w:val="28"/>
        </w:rPr>
        <w:t xml:space="preserve"> </w:t>
      </w:r>
      <w:r>
        <w:rPr>
          <w:b/>
          <w:sz w:val="28"/>
          <w:szCs w:val="28"/>
        </w:rPr>
        <w:t>(померлих) учасників</w:t>
      </w:r>
      <w:r w:rsidR="00C90FB5">
        <w:rPr>
          <w:sz w:val="22"/>
        </w:rPr>
        <w:t xml:space="preserve"> </w:t>
      </w:r>
      <w:r>
        <w:rPr>
          <w:b/>
          <w:sz w:val="28"/>
          <w:szCs w:val="28"/>
        </w:rPr>
        <w:t>антитерористичної операції, операції Об’єднаних сил, що проживають на території Менської територіальної</w:t>
      </w:r>
      <w:r w:rsidR="00C90FB5">
        <w:rPr>
          <w:sz w:val="22"/>
        </w:rPr>
        <w:t xml:space="preserve"> </w:t>
      </w:r>
      <w:r>
        <w:rPr>
          <w:b/>
          <w:sz w:val="28"/>
          <w:szCs w:val="28"/>
        </w:rPr>
        <w:t>громади</w:t>
      </w:r>
      <w:r w:rsidR="00715A10">
        <w:rPr>
          <w:b/>
          <w:sz w:val="28"/>
          <w:szCs w:val="28"/>
        </w:rPr>
        <w:t>,</w:t>
      </w:r>
      <w:r>
        <w:rPr>
          <w:b/>
          <w:sz w:val="28"/>
          <w:szCs w:val="28"/>
        </w:rPr>
        <w:t xml:space="preserve"> </w:t>
      </w:r>
      <w:r>
        <w:rPr>
          <w:b/>
          <w:iCs/>
          <w:sz w:val="28"/>
          <w:szCs w:val="28"/>
        </w:rPr>
        <w:t>на 2021-2022 роки</w:t>
      </w:r>
    </w:p>
    <w:bookmarkEnd w:id="1"/>
    <w:p w14:paraId="1AA89343" w14:textId="77777777" w:rsidR="009E37BD" w:rsidRDefault="0028075D">
      <w:pPr>
        <w:rPr>
          <w:b/>
          <w:sz w:val="28"/>
          <w:szCs w:val="28"/>
        </w:rPr>
      </w:pPr>
      <w:r>
        <w:rPr>
          <w:b/>
          <w:sz w:val="28"/>
          <w:szCs w:val="28"/>
        </w:rPr>
        <w:t xml:space="preserve"> </w:t>
      </w:r>
    </w:p>
    <w:p w14:paraId="5026250A" w14:textId="77777777" w:rsidR="009E37BD" w:rsidRDefault="0028075D">
      <w:pPr>
        <w:spacing w:line="276" w:lineRule="auto"/>
        <w:ind w:firstLine="708"/>
        <w:jc w:val="both"/>
        <w:rPr>
          <w:bCs/>
          <w:color w:val="000000"/>
          <w:sz w:val="27"/>
          <w:szCs w:val="27"/>
        </w:rPr>
      </w:pPr>
      <w:r>
        <w:rPr>
          <w:sz w:val="28"/>
          <w:szCs w:val="28"/>
        </w:rPr>
        <w:t xml:space="preserve">Розглянувши </w:t>
      </w:r>
      <w:proofErr w:type="spellStart"/>
      <w:r>
        <w:rPr>
          <w:sz w:val="28"/>
          <w:szCs w:val="28"/>
        </w:rPr>
        <w:t>проєкт</w:t>
      </w:r>
      <w:proofErr w:type="spellEnd"/>
      <w:r>
        <w:rPr>
          <w:sz w:val="28"/>
          <w:szCs w:val="28"/>
        </w:rPr>
        <w:t xml:space="preserve"> </w:t>
      </w:r>
      <w:r>
        <w:rPr>
          <w:rFonts w:eastAsia="Times New Roman"/>
          <w:color w:val="000000"/>
          <w:sz w:val="28"/>
          <w:szCs w:val="28"/>
          <w:shd w:val="clear" w:color="auto" w:fill="FFFFFF"/>
        </w:rPr>
        <w:t xml:space="preserve">Програми </w:t>
      </w:r>
      <w:r>
        <w:rPr>
          <w:bCs/>
          <w:iCs/>
          <w:sz w:val="28"/>
          <w:szCs w:val="28"/>
        </w:rPr>
        <w:t xml:space="preserve">пільги на житлово-комунальні послуги, тверде паливо та скраплений газ особам з інвалідністю по зору І та ІІ гр., сім'ям загиблих воїнів-інтернаціоналістів та сім’ям </w:t>
      </w:r>
      <w:r>
        <w:rPr>
          <w:sz w:val="28"/>
          <w:szCs w:val="28"/>
        </w:rPr>
        <w:t xml:space="preserve">загиблих(померлих) учасників антитерористичної операції, операції Об’єднаних сил, що проживають на території Менської територіальної громади </w:t>
      </w:r>
      <w:r>
        <w:rPr>
          <w:bCs/>
          <w:iCs/>
          <w:sz w:val="28"/>
          <w:szCs w:val="28"/>
        </w:rPr>
        <w:t>на 2021-2022 роки</w:t>
      </w:r>
      <w:r>
        <w:rPr>
          <w:sz w:val="28"/>
          <w:szCs w:val="28"/>
        </w:rPr>
        <w:t>,</w:t>
      </w:r>
      <w:r>
        <w:rPr>
          <w:sz w:val="28"/>
          <w:szCs w:val="28"/>
          <w:lang w:eastAsia="ar-SA"/>
        </w:rPr>
        <w:t xml:space="preserve"> керуючись ст. 52 Закону України “Про місцеве самоврядування в Україні”, </w:t>
      </w:r>
      <w:r>
        <w:rPr>
          <w:sz w:val="28"/>
        </w:rPr>
        <w:t>виконавчий комітет Менської міської ради</w:t>
      </w:r>
      <w:r>
        <w:rPr>
          <w:sz w:val="28"/>
          <w:szCs w:val="28"/>
        </w:rPr>
        <w:t xml:space="preserve"> </w:t>
      </w:r>
      <w:r>
        <w:rPr>
          <w:color w:val="000000"/>
          <w:sz w:val="28"/>
          <w:szCs w:val="28"/>
        </w:rPr>
        <w:t>виконавчий комітет Менської міської ради,</w:t>
      </w:r>
    </w:p>
    <w:p w14:paraId="6267D735" w14:textId="77777777" w:rsidR="009E37BD" w:rsidRDefault="0028075D">
      <w:pPr>
        <w:jc w:val="both"/>
        <w:rPr>
          <w:sz w:val="28"/>
          <w:szCs w:val="28"/>
        </w:rPr>
      </w:pPr>
      <w:r>
        <w:rPr>
          <w:color w:val="000000"/>
          <w:sz w:val="28"/>
          <w:szCs w:val="28"/>
        </w:rPr>
        <w:t>ВИРІШИВ</w:t>
      </w:r>
      <w:r>
        <w:rPr>
          <w:sz w:val="28"/>
          <w:szCs w:val="28"/>
        </w:rPr>
        <w:t>:</w:t>
      </w:r>
    </w:p>
    <w:p w14:paraId="44B7FFA5" w14:textId="2883E90E" w:rsidR="009E37BD" w:rsidRDefault="0028075D" w:rsidP="00C90FB5">
      <w:pPr>
        <w:spacing w:line="276" w:lineRule="auto"/>
        <w:ind w:firstLine="709"/>
        <w:jc w:val="both"/>
        <w:rPr>
          <w:sz w:val="24"/>
          <w:szCs w:val="24"/>
        </w:rPr>
      </w:pPr>
      <w:r>
        <w:rPr>
          <w:sz w:val="28"/>
          <w:szCs w:val="28"/>
        </w:rPr>
        <w:t xml:space="preserve">1. Погодити </w:t>
      </w:r>
      <w:proofErr w:type="spellStart"/>
      <w:r>
        <w:rPr>
          <w:sz w:val="28"/>
          <w:szCs w:val="28"/>
        </w:rPr>
        <w:t>проєкт</w:t>
      </w:r>
      <w:proofErr w:type="spellEnd"/>
      <w:r>
        <w:rPr>
          <w:sz w:val="28"/>
          <w:szCs w:val="28"/>
        </w:rPr>
        <w:t xml:space="preserve"> </w:t>
      </w:r>
      <w:r>
        <w:rPr>
          <w:rFonts w:eastAsia="Times New Roman"/>
          <w:color w:val="000000"/>
          <w:sz w:val="28"/>
          <w:szCs w:val="28"/>
          <w:shd w:val="clear" w:color="auto" w:fill="FFFFFF"/>
        </w:rPr>
        <w:t xml:space="preserve">Програми </w:t>
      </w:r>
      <w:r w:rsidR="00857BAE">
        <w:rPr>
          <w:rFonts w:eastAsia="Times New Roman"/>
          <w:color w:val="000000"/>
          <w:sz w:val="28"/>
          <w:szCs w:val="28"/>
          <w:shd w:val="clear" w:color="auto" w:fill="FFFFFF"/>
        </w:rPr>
        <w:t xml:space="preserve">про </w:t>
      </w:r>
      <w:r>
        <w:rPr>
          <w:bCs/>
          <w:iCs/>
          <w:sz w:val="28"/>
          <w:szCs w:val="28"/>
        </w:rPr>
        <w:t xml:space="preserve">пільги на житлово-комунальні послуги, тверде паливо та скраплений газ особам з інвалідністю по зору І та ІІ гр., сім'ям загиблих воїнів-інтернаціоналістів та сім’ям </w:t>
      </w:r>
      <w:r>
        <w:rPr>
          <w:sz w:val="28"/>
          <w:szCs w:val="28"/>
        </w:rPr>
        <w:t>загиблих</w:t>
      </w:r>
      <w:r w:rsidR="00C90FB5">
        <w:rPr>
          <w:sz w:val="28"/>
          <w:szCs w:val="28"/>
        </w:rPr>
        <w:t xml:space="preserve"> </w:t>
      </w:r>
      <w:r>
        <w:rPr>
          <w:sz w:val="28"/>
          <w:szCs w:val="28"/>
        </w:rPr>
        <w:t>(померлих) учасників антитерористичної операції, операції Об’єднаних сил, що проживають на території Менської територіальної громади</w:t>
      </w:r>
      <w:r w:rsidR="00715A10">
        <w:rPr>
          <w:sz w:val="28"/>
          <w:szCs w:val="28"/>
        </w:rPr>
        <w:t>,</w:t>
      </w:r>
      <w:r>
        <w:rPr>
          <w:sz w:val="28"/>
          <w:szCs w:val="28"/>
        </w:rPr>
        <w:t xml:space="preserve"> </w:t>
      </w:r>
      <w:r>
        <w:rPr>
          <w:bCs/>
          <w:iCs/>
          <w:sz w:val="28"/>
          <w:szCs w:val="28"/>
        </w:rPr>
        <w:t>на 2021-2022 роки</w:t>
      </w:r>
      <w:r w:rsidR="004868AD">
        <w:rPr>
          <w:bCs/>
          <w:iCs/>
          <w:sz w:val="28"/>
          <w:szCs w:val="28"/>
        </w:rPr>
        <w:t xml:space="preserve"> згідно додатку до рішення.</w:t>
      </w:r>
    </w:p>
    <w:p w14:paraId="61D72C4A" w14:textId="2CF3E20B" w:rsidR="009E37BD" w:rsidRDefault="0028075D" w:rsidP="00C90FB5">
      <w:pPr>
        <w:tabs>
          <w:tab w:val="left" w:pos="0"/>
          <w:tab w:val="left" w:pos="993"/>
        </w:tabs>
        <w:spacing w:line="276" w:lineRule="auto"/>
        <w:ind w:firstLine="709"/>
        <w:jc w:val="both"/>
        <w:rPr>
          <w:sz w:val="28"/>
          <w:szCs w:val="28"/>
        </w:rPr>
      </w:pPr>
      <w:r>
        <w:rPr>
          <w:sz w:val="28"/>
          <w:szCs w:val="28"/>
        </w:rPr>
        <w:t xml:space="preserve">2.  </w:t>
      </w:r>
      <w:proofErr w:type="spellStart"/>
      <w:r>
        <w:rPr>
          <w:sz w:val="28"/>
          <w:szCs w:val="28"/>
        </w:rPr>
        <w:t>Проєкт</w:t>
      </w:r>
      <w:proofErr w:type="spellEnd"/>
      <w:r>
        <w:rPr>
          <w:sz w:val="28"/>
          <w:szCs w:val="28"/>
        </w:rPr>
        <w:t xml:space="preserve"> даної програми подати на розгляд сесії Менської міської ради.</w:t>
      </w:r>
    </w:p>
    <w:p w14:paraId="0D4F4E15" w14:textId="77777777" w:rsidR="00715A10" w:rsidRDefault="0028075D" w:rsidP="00C90FB5">
      <w:pPr>
        <w:tabs>
          <w:tab w:val="left" w:pos="0"/>
          <w:tab w:val="left" w:pos="993"/>
        </w:tabs>
        <w:spacing w:line="276" w:lineRule="auto"/>
        <w:ind w:firstLine="709"/>
        <w:jc w:val="both"/>
        <w:rPr>
          <w:sz w:val="28"/>
          <w:szCs w:val="28"/>
        </w:rPr>
      </w:pPr>
      <w:r>
        <w:rPr>
          <w:sz w:val="28"/>
          <w:szCs w:val="28"/>
        </w:rPr>
        <w:t xml:space="preserve">3. Контроль за виконанням </w:t>
      </w:r>
      <w:r w:rsidR="00715A10">
        <w:rPr>
          <w:sz w:val="28"/>
          <w:szCs w:val="28"/>
        </w:rPr>
        <w:t xml:space="preserve">рішення покласти на начальника відділу охорони здоров’я та соціального захисту Менської міської ради </w:t>
      </w:r>
    </w:p>
    <w:p w14:paraId="16CAFA70" w14:textId="1778B89E" w:rsidR="009E37BD" w:rsidRDefault="00715A10" w:rsidP="00715A10">
      <w:pPr>
        <w:tabs>
          <w:tab w:val="left" w:pos="0"/>
          <w:tab w:val="left" w:pos="993"/>
        </w:tabs>
        <w:spacing w:line="276" w:lineRule="auto"/>
        <w:jc w:val="both"/>
        <w:rPr>
          <w:sz w:val="28"/>
          <w:szCs w:val="28"/>
        </w:rPr>
      </w:pPr>
      <w:r>
        <w:rPr>
          <w:sz w:val="28"/>
          <w:szCs w:val="28"/>
        </w:rPr>
        <w:t>Москальчук М.В.</w:t>
      </w:r>
    </w:p>
    <w:p w14:paraId="1B49B11F" w14:textId="46DA1AE5" w:rsidR="009E37BD" w:rsidRDefault="009E37BD">
      <w:pPr>
        <w:tabs>
          <w:tab w:val="left" w:pos="993"/>
        </w:tabs>
        <w:jc w:val="both"/>
        <w:rPr>
          <w:sz w:val="28"/>
          <w:szCs w:val="28"/>
        </w:rPr>
      </w:pPr>
    </w:p>
    <w:p w14:paraId="751CB851" w14:textId="6D571857" w:rsidR="009E37BD" w:rsidRDefault="0028075D">
      <w:pPr>
        <w:tabs>
          <w:tab w:val="left" w:pos="993"/>
          <w:tab w:val="left" w:pos="7087"/>
        </w:tabs>
        <w:jc w:val="both"/>
        <w:rPr>
          <w:b/>
          <w:sz w:val="28"/>
          <w:szCs w:val="28"/>
        </w:rPr>
      </w:pPr>
      <w:r>
        <w:rPr>
          <w:b/>
          <w:sz w:val="28"/>
          <w:szCs w:val="28"/>
        </w:rPr>
        <w:t xml:space="preserve">Міський голова </w:t>
      </w:r>
      <w:r>
        <w:rPr>
          <w:b/>
          <w:sz w:val="28"/>
          <w:szCs w:val="28"/>
        </w:rPr>
        <w:tab/>
        <w:t>Г.А.</w:t>
      </w:r>
      <w:r w:rsidR="00C90FB5">
        <w:rPr>
          <w:b/>
          <w:sz w:val="28"/>
          <w:szCs w:val="28"/>
        </w:rPr>
        <w:t xml:space="preserve"> </w:t>
      </w:r>
      <w:r>
        <w:rPr>
          <w:b/>
          <w:sz w:val="28"/>
          <w:szCs w:val="28"/>
        </w:rPr>
        <w:t>Примаков</w:t>
      </w:r>
    </w:p>
    <w:p w14:paraId="18002C04" w14:textId="7CFCA3CE" w:rsidR="009E37BD" w:rsidRDefault="009E37BD" w:rsidP="00715A10">
      <w:pPr>
        <w:rPr>
          <w:i/>
          <w:sz w:val="40"/>
          <w:szCs w:val="40"/>
        </w:rPr>
      </w:pPr>
    </w:p>
    <w:p w14:paraId="2700B26E" w14:textId="7A018C9C" w:rsidR="004868AD" w:rsidRPr="004868AD" w:rsidRDefault="004868AD" w:rsidP="004868AD">
      <w:pPr>
        <w:tabs>
          <w:tab w:val="left" w:pos="993"/>
        </w:tabs>
        <w:jc w:val="both"/>
        <w:rPr>
          <w:rFonts w:eastAsia="Times New Roman"/>
          <w:sz w:val="28"/>
          <w:szCs w:val="28"/>
        </w:rPr>
      </w:pPr>
      <w:r>
        <w:rPr>
          <w:rFonts w:eastAsia="Times New Roman"/>
          <w:sz w:val="28"/>
          <w:szCs w:val="28"/>
        </w:rPr>
        <w:t xml:space="preserve">                                                                      </w:t>
      </w:r>
      <w:r w:rsidRPr="004868AD">
        <w:rPr>
          <w:rFonts w:eastAsia="Times New Roman"/>
          <w:sz w:val="28"/>
          <w:szCs w:val="28"/>
        </w:rPr>
        <w:t xml:space="preserve">Додаток до рішення виконкому  </w:t>
      </w:r>
    </w:p>
    <w:p w14:paraId="60C9DEFB" w14:textId="1E8232E9" w:rsidR="004868AD" w:rsidRPr="004868AD" w:rsidRDefault="004868AD" w:rsidP="004868AD">
      <w:pPr>
        <w:tabs>
          <w:tab w:val="left" w:pos="993"/>
        </w:tabs>
        <w:jc w:val="both"/>
        <w:rPr>
          <w:rFonts w:eastAsia="Times New Roman"/>
          <w:sz w:val="28"/>
          <w:szCs w:val="28"/>
        </w:rPr>
      </w:pPr>
      <w:r w:rsidRPr="004868AD">
        <w:rPr>
          <w:rFonts w:eastAsia="Times New Roman"/>
          <w:sz w:val="28"/>
          <w:szCs w:val="28"/>
        </w:rPr>
        <w:t xml:space="preserve">                                                                 </w:t>
      </w:r>
      <w:r>
        <w:rPr>
          <w:rFonts w:eastAsia="Times New Roman"/>
          <w:sz w:val="28"/>
          <w:szCs w:val="28"/>
        </w:rPr>
        <w:t xml:space="preserve">     Менської міської ради № 291</w:t>
      </w:r>
      <w:r w:rsidRPr="004868AD">
        <w:rPr>
          <w:rFonts w:eastAsia="Times New Roman"/>
          <w:sz w:val="28"/>
          <w:szCs w:val="28"/>
        </w:rPr>
        <w:t xml:space="preserve"> від  </w:t>
      </w:r>
    </w:p>
    <w:p w14:paraId="7ECF3A2B" w14:textId="77777777" w:rsidR="004868AD" w:rsidRDefault="004868AD" w:rsidP="004868AD">
      <w:pPr>
        <w:tabs>
          <w:tab w:val="left" w:pos="993"/>
        </w:tabs>
        <w:jc w:val="both"/>
        <w:rPr>
          <w:rFonts w:eastAsia="Times New Roman"/>
          <w:sz w:val="28"/>
          <w:szCs w:val="28"/>
        </w:rPr>
      </w:pPr>
      <w:r w:rsidRPr="004868AD">
        <w:rPr>
          <w:rFonts w:eastAsia="Times New Roman"/>
          <w:sz w:val="28"/>
          <w:szCs w:val="28"/>
        </w:rPr>
        <w:t xml:space="preserve">                                                                      22.12.2020 року «</w:t>
      </w:r>
      <w:r w:rsidRPr="004868AD">
        <w:rPr>
          <w:rFonts w:eastAsia="Times New Roman"/>
          <w:sz w:val="28"/>
          <w:szCs w:val="28"/>
        </w:rPr>
        <w:t xml:space="preserve">Про погодження </w:t>
      </w:r>
    </w:p>
    <w:p w14:paraId="58D762B1" w14:textId="77777777" w:rsidR="004868AD" w:rsidRDefault="004868AD" w:rsidP="004868AD">
      <w:pPr>
        <w:tabs>
          <w:tab w:val="left" w:pos="993"/>
        </w:tabs>
        <w:jc w:val="both"/>
        <w:rPr>
          <w:rFonts w:eastAsia="Times New Roman"/>
          <w:iCs/>
          <w:sz w:val="28"/>
          <w:szCs w:val="28"/>
        </w:rPr>
      </w:pPr>
      <w:r>
        <w:rPr>
          <w:rFonts w:eastAsia="Times New Roman"/>
          <w:sz w:val="28"/>
          <w:szCs w:val="28"/>
        </w:rPr>
        <w:t xml:space="preserve">                                                                      </w:t>
      </w:r>
      <w:r w:rsidRPr="004868AD">
        <w:rPr>
          <w:rFonts w:eastAsia="Times New Roman"/>
          <w:sz w:val="28"/>
          <w:szCs w:val="28"/>
        </w:rPr>
        <w:t xml:space="preserve">Програми про </w:t>
      </w:r>
      <w:r w:rsidRPr="004868AD">
        <w:rPr>
          <w:rFonts w:eastAsia="Times New Roman"/>
          <w:iCs/>
          <w:sz w:val="28"/>
          <w:szCs w:val="28"/>
        </w:rPr>
        <w:t>пільги на житлово-</w:t>
      </w:r>
    </w:p>
    <w:p w14:paraId="742D9F3F" w14:textId="4A50B27E" w:rsidR="004868AD" w:rsidRDefault="004868AD" w:rsidP="004868AD">
      <w:pPr>
        <w:tabs>
          <w:tab w:val="left" w:pos="993"/>
        </w:tabs>
        <w:jc w:val="both"/>
        <w:rPr>
          <w:rFonts w:eastAsia="Times New Roman"/>
          <w:iCs/>
          <w:sz w:val="28"/>
          <w:szCs w:val="28"/>
        </w:rPr>
      </w:pPr>
      <w:r>
        <w:rPr>
          <w:rFonts w:eastAsia="Times New Roman"/>
          <w:iCs/>
          <w:sz w:val="28"/>
          <w:szCs w:val="28"/>
        </w:rPr>
        <w:t xml:space="preserve">                                                                      </w:t>
      </w:r>
      <w:r w:rsidRPr="004868AD">
        <w:rPr>
          <w:rFonts w:eastAsia="Times New Roman"/>
          <w:iCs/>
          <w:sz w:val="28"/>
          <w:szCs w:val="28"/>
        </w:rPr>
        <w:t>комунальні послуги,</w:t>
      </w:r>
      <w:r w:rsidRPr="004868AD">
        <w:rPr>
          <w:rFonts w:eastAsia="Times New Roman"/>
          <w:sz w:val="28"/>
          <w:szCs w:val="28"/>
        </w:rPr>
        <w:t xml:space="preserve"> </w:t>
      </w:r>
      <w:r w:rsidRPr="004868AD">
        <w:rPr>
          <w:rFonts w:eastAsia="Times New Roman"/>
          <w:iCs/>
          <w:sz w:val="28"/>
          <w:szCs w:val="28"/>
        </w:rPr>
        <w:t xml:space="preserve">тверде паливо та </w:t>
      </w:r>
    </w:p>
    <w:p w14:paraId="64729DE1" w14:textId="77777777" w:rsidR="004868AD" w:rsidRDefault="004868AD" w:rsidP="004868AD">
      <w:pPr>
        <w:tabs>
          <w:tab w:val="left" w:pos="993"/>
        </w:tabs>
        <w:jc w:val="both"/>
        <w:rPr>
          <w:rFonts w:eastAsia="Times New Roman"/>
          <w:iCs/>
          <w:sz w:val="28"/>
          <w:szCs w:val="28"/>
        </w:rPr>
      </w:pPr>
      <w:r>
        <w:rPr>
          <w:rFonts w:eastAsia="Times New Roman"/>
          <w:iCs/>
          <w:sz w:val="28"/>
          <w:szCs w:val="28"/>
        </w:rPr>
        <w:t xml:space="preserve">                                                                      </w:t>
      </w:r>
      <w:r w:rsidRPr="004868AD">
        <w:rPr>
          <w:rFonts w:eastAsia="Times New Roman"/>
          <w:iCs/>
          <w:sz w:val="28"/>
          <w:szCs w:val="28"/>
        </w:rPr>
        <w:t>скраплений газ особам</w:t>
      </w:r>
      <w:r w:rsidRPr="004868AD">
        <w:rPr>
          <w:rFonts w:eastAsia="Times New Roman"/>
          <w:sz w:val="28"/>
          <w:szCs w:val="28"/>
        </w:rPr>
        <w:t xml:space="preserve"> </w:t>
      </w:r>
      <w:r w:rsidRPr="004868AD">
        <w:rPr>
          <w:rFonts w:eastAsia="Times New Roman"/>
          <w:iCs/>
          <w:sz w:val="28"/>
          <w:szCs w:val="28"/>
        </w:rPr>
        <w:t xml:space="preserve">з інвалідністю </w:t>
      </w:r>
    </w:p>
    <w:p w14:paraId="073B1D1D" w14:textId="77777777" w:rsidR="004868AD" w:rsidRDefault="004868AD" w:rsidP="004868AD">
      <w:pPr>
        <w:tabs>
          <w:tab w:val="left" w:pos="993"/>
        </w:tabs>
        <w:jc w:val="both"/>
        <w:rPr>
          <w:rFonts w:eastAsia="Times New Roman"/>
          <w:iCs/>
          <w:sz w:val="28"/>
          <w:szCs w:val="28"/>
        </w:rPr>
      </w:pPr>
      <w:r>
        <w:rPr>
          <w:rFonts w:eastAsia="Times New Roman"/>
          <w:iCs/>
          <w:sz w:val="28"/>
          <w:szCs w:val="28"/>
        </w:rPr>
        <w:t xml:space="preserve">                                                                      </w:t>
      </w:r>
      <w:r w:rsidRPr="004868AD">
        <w:rPr>
          <w:rFonts w:eastAsia="Times New Roman"/>
          <w:iCs/>
          <w:sz w:val="28"/>
          <w:szCs w:val="28"/>
        </w:rPr>
        <w:t xml:space="preserve">по зору І та ІІ гр., сім'ям загиблих </w:t>
      </w:r>
    </w:p>
    <w:p w14:paraId="38F6D4A5" w14:textId="77777777" w:rsidR="004868AD" w:rsidRDefault="004868AD" w:rsidP="004868AD">
      <w:pPr>
        <w:tabs>
          <w:tab w:val="left" w:pos="993"/>
        </w:tabs>
        <w:jc w:val="both"/>
        <w:rPr>
          <w:rFonts w:eastAsia="Times New Roman"/>
          <w:iCs/>
          <w:sz w:val="28"/>
          <w:szCs w:val="28"/>
        </w:rPr>
      </w:pPr>
      <w:r>
        <w:rPr>
          <w:rFonts w:eastAsia="Times New Roman"/>
          <w:iCs/>
          <w:sz w:val="28"/>
          <w:szCs w:val="28"/>
        </w:rPr>
        <w:t xml:space="preserve">                                                                      </w:t>
      </w:r>
      <w:r w:rsidRPr="004868AD">
        <w:rPr>
          <w:rFonts w:eastAsia="Times New Roman"/>
          <w:iCs/>
          <w:sz w:val="28"/>
          <w:szCs w:val="28"/>
        </w:rPr>
        <w:t xml:space="preserve">воїнів-інтернаціоналістів та сім’ям </w:t>
      </w:r>
    </w:p>
    <w:p w14:paraId="5DD2B88E" w14:textId="77777777" w:rsidR="004868AD" w:rsidRDefault="004868AD" w:rsidP="004868AD">
      <w:pPr>
        <w:tabs>
          <w:tab w:val="left" w:pos="993"/>
        </w:tabs>
        <w:jc w:val="both"/>
        <w:rPr>
          <w:rFonts w:eastAsia="Times New Roman"/>
          <w:sz w:val="28"/>
          <w:szCs w:val="28"/>
        </w:rPr>
      </w:pPr>
      <w:r>
        <w:rPr>
          <w:rFonts w:eastAsia="Times New Roman"/>
          <w:iCs/>
          <w:sz w:val="28"/>
          <w:szCs w:val="28"/>
        </w:rPr>
        <w:t xml:space="preserve">                                                                      </w:t>
      </w:r>
      <w:r w:rsidRPr="004868AD">
        <w:rPr>
          <w:rFonts w:eastAsia="Times New Roman"/>
          <w:sz w:val="28"/>
          <w:szCs w:val="28"/>
        </w:rPr>
        <w:t xml:space="preserve">загиблих (померлих) учасників </w:t>
      </w:r>
    </w:p>
    <w:p w14:paraId="7CABB9D5" w14:textId="77777777" w:rsidR="004868AD" w:rsidRDefault="004868AD" w:rsidP="004868AD">
      <w:pPr>
        <w:tabs>
          <w:tab w:val="left" w:pos="993"/>
        </w:tabs>
        <w:jc w:val="both"/>
        <w:rPr>
          <w:rFonts w:eastAsia="Times New Roman"/>
          <w:sz w:val="28"/>
          <w:szCs w:val="28"/>
        </w:rPr>
      </w:pPr>
      <w:r>
        <w:rPr>
          <w:rFonts w:eastAsia="Times New Roman"/>
          <w:sz w:val="28"/>
          <w:szCs w:val="28"/>
        </w:rPr>
        <w:t xml:space="preserve">                                                                      </w:t>
      </w:r>
      <w:r w:rsidRPr="004868AD">
        <w:rPr>
          <w:rFonts w:eastAsia="Times New Roman"/>
          <w:sz w:val="28"/>
          <w:szCs w:val="28"/>
        </w:rPr>
        <w:t xml:space="preserve">антитерористичної операції, операції </w:t>
      </w:r>
    </w:p>
    <w:p w14:paraId="3B73315B" w14:textId="77777777" w:rsidR="004868AD" w:rsidRDefault="004868AD" w:rsidP="004868AD">
      <w:pPr>
        <w:tabs>
          <w:tab w:val="left" w:pos="993"/>
        </w:tabs>
        <w:jc w:val="both"/>
        <w:rPr>
          <w:rFonts w:eastAsia="Times New Roman"/>
          <w:sz w:val="28"/>
          <w:szCs w:val="28"/>
        </w:rPr>
      </w:pPr>
      <w:r>
        <w:rPr>
          <w:rFonts w:eastAsia="Times New Roman"/>
          <w:sz w:val="28"/>
          <w:szCs w:val="28"/>
        </w:rPr>
        <w:t xml:space="preserve">                                                                      </w:t>
      </w:r>
      <w:r w:rsidRPr="004868AD">
        <w:rPr>
          <w:rFonts w:eastAsia="Times New Roman"/>
          <w:sz w:val="28"/>
          <w:szCs w:val="28"/>
        </w:rPr>
        <w:t xml:space="preserve">Об’єднаних сил, що проживають на </w:t>
      </w:r>
    </w:p>
    <w:p w14:paraId="1E627D07" w14:textId="77777777" w:rsidR="004868AD" w:rsidRDefault="004868AD" w:rsidP="004868AD">
      <w:pPr>
        <w:tabs>
          <w:tab w:val="left" w:pos="993"/>
        </w:tabs>
        <w:jc w:val="both"/>
        <w:rPr>
          <w:rFonts w:eastAsia="Times New Roman"/>
          <w:sz w:val="28"/>
          <w:szCs w:val="28"/>
        </w:rPr>
      </w:pPr>
      <w:r>
        <w:rPr>
          <w:rFonts w:eastAsia="Times New Roman"/>
          <w:sz w:val="28"/>
          <w:szCs w:val="28"/>
        </w:rPr>
        <w:t xml:space="preserve">                                                                      </w:t>
      </w:r>
      <w:r w:rsidRPr="004868AD">
        <w:rPr>
          <w:rFonts w:eastAsia="Times New Roman"/>
          <w:sz w:val="28"/>
          <w:szCs w:val="28"/>
        </w:rPr>
        <w:t xml:space="preserve">території Менської територіальної </w:t>
      </w:r>
    </w:p>
    <w:p w14:paraId="76558B35" w14:textId="70AA399B" w:rsidR="004868AD" w:rsidRPr="004868AD" w:rsidRDefault="004868AD" w:rsidP="004868AD">
      <w:pPr>
        <w:tabs>
          <w:tab w:val="left" w:pos="993"/>
        </w:tabs>
        <w:jc w:val="both"/>
        <w:rPr>
          <w:rFonts w:eastAsia="Times New Roman"/>
          <w:sz w:val="28"/>
          <w:szCs w:val="28"/>
        </w:rPr>
      </w:pPr>
      <w:r>
        <w:rPr>
          <w:rFonts w:eastAsia="Times New Roman"/>
          <w:sz w:val="28"/>
          <w:szCs w:val="28"/>
        </w:rPr>
        <w:t xml:space="preserve">                                                                      </w:t>
      </w:r>
      <w:r w:rsidRPr="004868AD">
        <w:rPr>
          <w:rFonts w:eastAsia="Times New Roman"/>
          <w:sz w:val="28"/>
          <w:szCs w:val="28"/>
        </w:rPr>
        <w:t xml:space="preserve">громади, </w:t>
      </w:r>
      <w:r w:rsidRPr="004868AD">
        <w:rPr>
          <w:rFonts w:eastAsia="Times New Roman"/>
          <w:iCs/>
          <w:sz w:val="28"/>
          <w:szCs w:val="28"/>
        </w:rPr>
        <w:t>на 2021-2022 роки</w:t>
      </w:r>
      <w:r>
        <w:rPr>
          <w:rFonts w:eastAsia="Times New Roman"/>
          <w:iCs/>
          <w:sz w:val="28"/>
          <w:szCs w:val="28"/>
        </w:rPr>
        <w:t>»</w:t>
      </w:r>
      <w:bookmarkStart w:id="2" w:name="_GoBack"/>
      <w:bookmarkEnd w:id="2"/>
    </w:p>
    <w:p w14:paraId="6B63CF9C" w14:textId="7BC91417" w:rsidR="004868AD" w:rsidRPr="004868AD" w:rsidRDefault="004868AD" w:rsidP="004868AD">
      <w:pPr>
        <w:tabs>
          <w:tab w:val="left" w:pos="993"/>
        </w:tabs>
        <w:jc w:val="both"/>
        <w:rPr>
          <w:rFonts w:eastAsia="Times New Roman"/>
          <w:sz w:val="28"/>
          <w:szCs w:val="28"/>
        </w:rPr>
      </w:pPr>
    </w:p>
    <w:p w14:paraId="59A55092" w14:textId="6F208FE7" w:rsidR="009E37BD" w:rsidRDefault="004868AD">
      <w:pPr>
        <w:pStyle w:val="2"/>
        <w:jc w:val="center"/>
        <w:rPr>
          <w:rFonts w:ascii="Times New Roman" w:hAnsi="Times New Roman"/>
          <w:i w:val="0"/>
          <w:sz w:val="40"/>
          <w:szCs w:val="40"/>
        </w:rPr>
      </w:pPr>
      <w:r>
        <w:rPr>
          <w:rFonts w:ascii="Times New Roman" w:hAnsi="Times New Roman"/>
          <w:i w:val="0"/>
          <w:sz w:val="40"/>
          <w:szCs w:val="40"/>
        </w:rPr>
        <w:t xml:space="preserve"> </w:t>
      </w:r>
    </w:p>
    <w:p w14:paraId="3610D6F1" w14:textId="77777777" w:rsidR="009E37BD" w:rsidRDefault="0028075D">
      <w:pPr>
        <w:pStyle w:val="2"/>
        <w:jc w:val="center"/>
        <w:rPr>
          <w:rFonts w:ascii="Times New Roman" w:hAnsi="Times New Roman"/>
          <w:i w:val="0"/>
          <w:sz w:val="40"/>
          <w:szCs w:val="40"/>
        </w:rPr>
      </w:pPr>
      <w:r>
        <w:rPr>
          <w:rFonts w:ascii="Times New Roman" w:hAnsi="Times New Roman"/>
          <w:i w:val="0"/>
          <w:sz w:val="40"/>
          <w:szCs w:val="40"/>
        </w:rPr>
        <w:t>ПРОГРАМА</w:t>
      </w:r>
    </w:p>
    <w:p w14:paraId="3F12B697" w14:textId="77777777" w:rsidR="009E37BD" w:rsidRDefault="009E37BD">
      <w:pPr>
        <w:jc w:val="center"/>
      </w:pPr>
    </w:p>
    <w:p w14:paraId="4BF38CEE" w14:textId="5A3005EA" w:rsidR="009E37BD" w:rsidRDefault="001463E0">
      <w:pPr>
        <w:jc w:val="center"/>
        <w:rPr>
          <w:sz w:val="36"/>
          <w:szCs w:val="36"/>
        </w:rPr>
      </w:pPr>
      <w:r>
        <w:rPr>
          <w:bCs/>
          <w:iCs/>
          <w:sz w:val="36"/>
          <w:szCs w:val="36"/>
        </w:rPr>
        <w:t>п</w:t>
      </w:r>
      <w:r w:rsidR="00857BAE">
        <w:rPr>
          <w:bCs/>
          <w:iCs/>
          <w:sz w:val="36"/>
          <w:szCs w:val="36"/>
        </w:rPr>
        <w:t>ро п</w:t>
      </w:r>
      <w:r w:rsidR="0028075D">
        <w:rPr>
          <w:bCs/>
          <w:iCs/>
          <w:sz w:val="36"/>
          <w:szCs w:val="36"/>
        </w:rPr>
        <w:t xml:space="preserve">ільги на житлово-комунальні послуги, тверде паливо та скраплений газ особам з інвалідністю по зору І та ІІ гр.,  сім'ям загиблих воїнів-інтернаціоналістів та сім’ям </w:t>
      </w:r>
      <w:r w:rsidR="0028075D">
        <w:rPr>
          <w:sz w:val="36"/>
          <w:szCs w:val="36"/>
        </w:rPr>
        <w:t xml:space="preserve">загиблих(померлих) учасників антитерористичної операції, операції Об’єднаних сил, що проживають на території Менської територіальної громади </w:t>
      </w:r>
      <w:r w:rsidR="0028075D">
        <w:rPr>
          <w:bCs/>
          <w:iCs/>
          <w:sz w:val="36"/>
          <w:szCs w:val="36"/>
        </w:rPr>
        <w:t>на 2021-2022 роки</w:t>
      </w:r>
      <w:r w:rsidR="0028075D">
        <w:rPr>
          <w:sz w:val="36"/>
          <w:szCs w:val="36"/>
        </w:rPr>
        <w:t>.</w:t>
      </w:r>
    </w:p>
    <w:p w14:paraId="59726AA4" w14:textId="77777777" w:rsidR="009E37BD" w:rsidRDefault="009E37BD">
      <w:pPr>
        <w:jc w:val="center"/>
        <w:rPr>
          <w:b/>
          <w:sz w:val="36"/>
          <w:szCs w:val="36"/>
        </w:rPr>
      </w:pPr>
    </w:p>
    <w:p w14:paraId="1571E9CD" w14:textId="77777777" w:rsidR="009E37BD" w:rsidRDefault="009E37BD">
      <w:pPr>
        <w:jc w:val="center"/>
        <w:rPr>
          <w:b/>
          <w:sz w:val="28"/>
        </w:rPr>
      </w:pPr>
    </w:p>
    <w:p w14:paraId="4E23173E" w14:textId="77777777" w:rsidR="009E37BD" w:rsidRDefault="009E37BD">
      <w:pPr>
        <w:rPr>
          <w:b/>
          <w:sz w:val="28"/>
        </w:rPr>
      </w:pPr>
    </w:p>
    <w:p w14:paraId="333F8116" w14:textId="77777777" w:rsidR="009E37BD" w:rsidRDefault="009E37BD">
      <w:pPr>
        <w:rPr>
          <w:b/>
          <w:sz w:val="28"/>
        </w:rPr>
      </w:pPr>
    </w:p>
    <w:p w14:paraId="2648017C" w14:textId="77777777" w:rsidR="009E37BD" w:rsidRDefault="009E37BD">
      <w:pPr>
        <w:rPr>
          <w:b/>
          <w:sz w:val="28"/>
        </w:rPr>
      </w:pPr>
    </w:p>
    <w:p w14:paraId="336DB961" w14:textId="77777777" w:rsidR="009E37BD" w:rsidRDefault="009E37BD">
      <w:pPr>
        <w:rPr>
          <w:b/>
          <w:sz w:val="28"/>
        </w:rPr>
      </w:pPr>
    </w:p>
    <w:p w14:paraId="136D9515" w14:textId="77777777" w:rsidR="009E37BD" w:rsidRDefault="009E37BD">
      <w:pPr>
        <w:rPr>
          <w:b/>
          <w:sz w:val="28"/>
        </w:rPr>
      </w:pPr>
    </w:p>
    <w:p w14:paraId="6DFD0E1C" w14:textId="77777777" w:rsidR="009E37BD" w:rsidRDefault="009E37BD">
      <w:pPr>
        <w:rPr>
          <w:b/>
          <w:sz w:val="28"/>
        </w:rPr>
      </w:pPr>
    </w:p>
    <w:p w14:paraId="20132CF4" w14:textId="77777777" w:rsidR="009E37BD" w:rsidRDefault="009E37BD">
      <w:pPr>
        <w:rPr>
          <w:b/>
          <w:sz w:val="28"/>
        </w:rPr>
      </w:pPr>
    </w:p>
    <w:p w14:paraId="1AB04BF5" w14:textId="77777777" w:rsidR="009E37BD" w:rsidRDefault="009E37BD">
      <w:pPr>
        <w:rPr>
          <w:b/>
          <w:sz w:val="28"/>
        </w:rPr>
      </w:pPr>
    </w:p>
    <w:p w14:paraId="785EBC22" w14:textId="77777777" w:rsidR="009E37BD" w:rsidRDefault="0028075D">
      <w:pPr>
        <w:spacing w:before="100" w:beforeAutospacing="1" w:after="100" w:afterAutospacing="1"/>
        <w:ind w:right="-5"/>
        <w:jc w:val="center"/>
        <w:rPr>
          <w:b/>
          <w:sz w:val="28"/>
          <w:szCs w:val="28"/>
        </w:rPr>
      </w:pPr>
      <w:r>
        <w:rPr>
          <w:b/>
          <w:sz w:val="28"/>
          <w:szCs w:val="28"/>
          <w:lang w:val="en-US"/>
        </w:rPr>
        <w:t>20</w:t>
      </w:r>
      <w:r>
        <w:rPr>
          <w:b/>
          <w:sz w:val="28"/>
          <w:szCs w:val="28"/>
        </w:rPr>
        <w:t>20</w:t>
      </w:r>
      <w:r>
        <w:rPr>
          <w:b/>
          <w:sz w:val="28"/>
          <w:szCs w:val="28"/>
          <w:lang w:val="en-US"/>
        </w:rPr>
        <w:t xml:space="preserve"> </w:t>
      </w:r>
      <w:r>
        <w:rPr>
          <w:b/>
          <w:sz w:val="28"/>
          <w:szCs w:val="28"/>
        </w:rPr>
        <w:t>рік</w:t>
      </w:r>
    </w:p>
    <w:p w14:paraId="65646527" w14:textId="77777777" w:rsidR="009E37BD" w:rsidRDefault="0028075D">
      <w:pPr>
        <w:rPr>
          <w:b/>
          <w:sz w:val="28"/>
          <w:szCs w:val="28"/>
        </w:rPr>
      </w:pPr>
      <w:r>
        <w:rPr>
          <w:b/>
          <w:sz w:val="28"/>
          <w:szCs w:val="28"/>
        </w:rPr>
        <w:br w:type="page"/>
      </w:r>
    </w:p>
    <w:p w14:paraId="57896C4C" w14:textId="77777777" w:rsidR="009E37BD" w:rsidRDefault="009E37BD">
      <w:pPr>
        <w:spacing w:before="100" w:beforeAutospacing="1" w:after="100" w:afterAutospacing="1"/>
        <w:ind w:right="-5"/>
        <w:jc w:val="center"/>
        <w:rPr>
          <w:b/>
          <w:sz w:val="28"/>
          <w:szCs w:val="28"/>
        </w:rPr>
      </w:pPr>
    </w:p>
    <w:p w14:paraId="4E0C855D" w14:textId="77777777" w:rsidR="009E37BD" w:rsidRDefault="0028075D">
      <w:pPr>
        <w:spacing w:before="100" w:beforeAutospacing="1" w:after="100" w:afterAutospacing="1"/>
        <w:ind w:right="-5"/>
        <w:jc w:val="center"/>
        <w:rPr>
          <w:b/>
          <w:sz w:val="28"/>
          <w:szCs w:val="28"/>
        </w:rPr>
      </w:pPr>
      <w:r>
        <w:rPr>
          <w:b/>
          <w:sz w:val="28"/>
          <w:szCs w:val="28"/>
        </w:rPr>
        <w:t>Зміст Програми</w:t>
      </w:r>
    </w:p>
    <w:p w14:paraId="51650DE3" w14:textId="77777777" w:rsidR="009E37BD" w:rsidRDefault="0028075D">
      <w:pPr>
        <w:numPr>
          <w:ilvl w:val="0"/>
          <w:numId w:val="5"/>
        </w:numPr>
        <w:spacing w:before="100" w:beforeAutospacing="1" w:after="100" w:afterAutospacing="1"/>
        <w:ind w:right="-5"/>
        <w:rPr>
          <w:sz w:val="28"/>
          <w:szCs w:val="28"/>
        </w:rPr>
      </w:pPr>
      <w:r>
        <w:rPr>
          <w:bCs/>
          <w:sz w:val="28"/>
          <w:szCs w:val="28"/>
        </w:rPr>
        <w:t>Паспорт Програми</w:t>
      </w:r>
    </w:p>
    <w:p w14:paraId="2CD293C9" w14:textId="77777777" w:rsidR="009E37BD" w:rsidRDefault="0028075D">
      <w:pPr>
        <w:numPr>
          <w:ilvl w:val="0"/>
          <w:numId w:val="5"/>
        </w:numPr>
        <w:jc w:val="both"/>
        <w:rPr>
          <w:sz w:val="28"/>
          <w:szCs w:val="28"/>
        </w:rPr>
      </w:pPr>
      <w:r>
        <w:rPr>
          <w:sz w:val="28"/>
          <w:szCs w:val="28"/>
        </w:rPr>
        <w:t>Визначення проблеми, на розв’язання якої спрямована Програма.</w:t>
      </w:r>
    </w:p>
    <w:p w14:paraId="257C4317" w14:textId="77777777" w:rsidR="009E37BD" w:rsidRDefault="0028075D">
      <w:pPr>
        <w:numPr>
          <w:ilvl w:val="0"/>
          <w:numId w:val="5"/>
        </w:numPr>
        <w:spacing w:before="100" w:beforeAutospacing="1" w:after="100" w:afterAutospacing="1"/>
        <w:ind w:right="-5"/>
        <w:rPr>
          <w:bCs/>
          <w:sz w:val="28"/>
          <w:szCs w:val="28"/>
        </w:rPr>
      </w:pPr>
      <w:r>
        <w:rPr>
          <w:bCs/>
          <w:sz w:val="28"/>
          <w:szCs w:val="28"/>
        </w:rPr>
        <w:t>Мета та основні завдання Програми</w:t>
      </w:r>
    </w:p>
    <w:p w14:paraId="2B267E42" w14:textId="77777777" w:rsidR="009E37BD" w:rsidRDefault="0028075D">
      <w:pPr>
        <w:numPr>
          <w:ilvl w:val="0"/>
          <w:numId w:val="5"/>
        </w:numPr>
        <w:spacing w:before="100" w:beforeAutospacing="1" w:after="100" w:afterAutospacing="1"/>
        <w:ind w:right="-5"/>
        <w:rPr>
          <w:bCs/>
          <w:sz w:val="28"/>
          <w:szCs w:val="28"/>
        </w:rPr>
      </w:pPr>
      <w:r>
        <w:rPr>
          <w:sz w:val="28"/>
          <w:szCs w:val="28"/>
        </w:rPr>
        <w:t>Фінансове забезпечення  виконання Програми та порядок відшкодування</w:t>
      </w:r>
    </w:p>
    <w:p w14:paraId="7EC66697" w14:textId="77777777" w:rsidR="009E37BD" w:rsidRDefault="0028075D">
      <w:pPr>
        <w:numPr>
          <w:ilvl w:val="0"/>
          <w:numId w:val="5"/>
        </w:numPr>
        <w:spacing w:before="100" w:beforeAutospacing="1" w:after="100" w:afterAutospacing="1"/>
        <w:ind w:right="-5"/>
        <w:rPr>
          <w:b/>
          <w:sz w:val="28"/>
          <w:szCs w:val="28"/>
        </w:rPr>
      </w:pPr>
      <w:r>
        <w:rPr>
          <w:sz w:val="28"/>
          <w:szCs w:val="28"/>
        </w:rPr>
        <w:t>Очікувані результати</w:t>
      </w:r>
    </w:p>
    <w:p w14:paraId="1C5AAD0A" w14:textId="77777777" w:rsidR="009E37BD" w:rsidRDefault="009E37BD">
      <w:pPr>
        <w:shd w:val="clear" w:color="auto" w:fill="FFFFFF"/>
        <w:ind w:left="360"/>
        <w:jc w:val="center"/>
        <w:rPr>
          <w:b/>
          <w:bCs/>
          <w:sz w:val="28"/>
          <w:szCs w:val="28"/>
        </w:rPr>
      </w:pPr>
    </w:p>
    <w:p w14:paraId="5DAD079D" w14:textId="77777777" w:rsidR="009E37BD" w:rsidRDefault="0028075D">
      <w:pPr>
        <w:shd w:val="clear" w:color="auto" w:fill="FFFFFF"/>
        <w:ind w:left="360"/>
        <w:jc w:val="center"/>
        <w:rPr>
          <w:b/>
          <w:bCs/>
          <w:sz w:val="28"/>
          <w:szCs w:val="28"/>
        </w:rPr>
      </w:pPr>
      <w:r>
        <w:rPr>
          <w:b/>
          <w:bCs/>
          <w:sz w:val="28"/>
          <w:szCs w:val="28"/>
        </w:rPr>
        <w:t>1. Паспорт Програми</w:t>
      </w:r>
    </w:p>
    <w:p w14:paraId="5209E79A" w14:textId="77777777" w:rsidR="009E37BD" w:rsidRDefault="009E37BD">
      <w:pPr>
        <w:shd w:val="clear" w:color="auto" w:fill="FFFFFF"/>
        <w:ind w:left="360"/>
        <w:jc w:val="center"/>
        <w:rPr>
          <w:b/>
          <w:bCs/>
          <w:sz w:val="28"/>
          <w:szCs w:val="28"/>
        </w:rPr>
      </w:pPr>
    </w:p>
    <w:tbl>
      <w:tblPr>
        <w:tblW w:w="101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
        <w:gridCol w:w="3462"/>
        <w:gridCol w:w="6174"/>
      </w:tblGrid>
      <w:tr w:rsidR="009E37BD" w14:paraId="0A850C8B" w14:textId="77777777">
        <w:trPr>
          <w:trHeight w:val="638"/>
        </w:trPr>
        <w:tc>
          <w:tcPr>
            <w:tcW w:w="464" w:type="dxa"/>
            <w:tcBorders>
              <w:top w:val="single" w:sz="4" w:space="0" w:color="000000"/>
              <w:left w:val="single" w:sz="4" w:space="0" w:color="000000"/>
              <w:bottom w:val="single" w:sz="4" w:space="0" w:color="000000"/>
              <w:right w:val="single" w:sz="4" w:space="0" w:color="000000"/>
            </w:tcBorders>
          </w:tcPr>
          <w:p w14:paraId="6106E96B" w14:textId="77777777" w:rsidR="009E37BD" w:rsidRDefault="0028075D">
            <w:pPr>
              <w:jc w:val="center"/>
              <w:rPr>
                <w:sz w:val="28"/>
                <w:szCs w:val="28"/>
              </w:rPr>
            </w:pPr>
            <w:r>
              <w:rPr>
                <w:sz w:val="28"/>
                <w:szCs w:val="28"/>
              </w:rPr>
              <w:t>1.</w:t>
            </w:r>
          </w:p>
        </w:tc>
        <w:tc>
          <w:tcPr>
            <w:tcW w:w="3462" w:type="dxa"/>
            <w:tcBorders>
              <w:top w:val="single" w:sz="4" w:space="0" w:color="000000"/>
              <w:left w:val="single" w:sz="4" w:space="0" w:color="000000"/>
              <w:bottom w:val="single" w:sz="4" w:space="0" w:color="000000"/>
              <w:right w:val="single" w:sz="4" w:space="0" w:color="000000"/>
            </w:tcBorders>
          </w:tcPr>
          <w:p w14:paraId="61358BFB" w14:textId="77777777" w:rsidR="009E37BD" w:rsidRDefault="0028075D">
            <w:pPr>
              <w:rPr>
                <w:sz w:val="28"/>
                <w:szCs w:val="28"/>
              </w:rPr>
            </w:pPr>
            <w:r>
              <w:rPr>
                <w:color w:val="000000"/>
                <w:sz w:val="28"/>
                <w:szCs w:val="28"/>
              </w:rPr>
              <w:t>Ініціатор розроблення Програми</w:t>
            </w:r>
          </w:p>
        </w:tc>
        <w:tc>
          <w:tcPr>
            <w:tcW w:w="6174" w:type="dxa"/>
            <w:tcBorders>
              <w:top w:val="single" w:sz="4" w:space="0" w:color="000000"/>
              <w:left w:val="single" w:sz="4" w:space="0" w:color="000000"/>
              <w:bottom w:val="single" w:sz="4" w:space="0" w:color="000000"/>
              <w:right w:val="single" w:sz="4" w:space="0" w:color="000000"/>
            </w:tcBorders>
          </w:tcPr>
          <w:p w14:paraId="5E47FB6A" w14:textId="77777777" w:rsidR="009E37BD" w:rsidRDefault="0028075D">
            <w:pPr>
              <w:jc w:val="both"/>
              <w:rPr>
                <w:sz w:val="28"/>
                <w:szCs w:val="28"/>
              </w:rPr>
            </w:pPr>
            <w:r>
              <w:rPr>
                <w:sz w:val="28"/>
                <w:szCs w:val="28"/>
              </w:rPr>
              <w:t>Менська міська рада</w:t>
            </w:r>
          </w:p>
        </w:tc>
      </w:tr>
      <w:tr w:rsidR="009E37BD" w14:paraId="197DF1D3" w14:textId="77777777">
        <w:trPr>
          <w:trHeight w:val="623"/>
        </w:trPr>
        <w:tc>
          <w:tcPr>
            <w:tcW w:w="464" w:type="dxa"/>
            <w:tcBorders>
              <w:top w:val="single" w:sz="4" w:space="0" w:color="000000"/>
              <w:left w:val="single" w:sz="4" w:space="0" w:color="000000"/>
              <w:bottom w:val="single" w:sz="4" w:space="0" w:color="000000"/>
              <w:right w:val="single" w:sz="4" w:space="0" w:color="000000"/>
            </w:tcBorders>
          </w:tcPr>
          <w:p w14:paraId="2D3EEDB7" w14:textId="77777777" w:rsidR="009E37BD" w:rsidRDefault="0028075D">
            <w:pPr>
              <w:jc w:val="center"/>
              <w:rPr>
                <w:sz w:val="28"/>
                <w:szCs w:val="28"/>
              </w:rPr>
            </w:pPr>
            <w:r>
              <w:rPr>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14:paraId="62324851" w14:textId="77777777" w:rsidR="009E37BD" w:rsidRDefault="0028075D">
            <w:pPr>
              <w:spacing w:before="100" w:beforeAutospacing="1" w:after="100" w:afterAutospacing="1"/>
              <w:rPr>
                <w:color w:val="000000"/>
                <w:sz w:val="28"/>
                <w:szCs w:val="28"/>
              </w:rPr>
            </w:pPr>
            <w:r>
              <w:rPr>
                <w:color w:val="000000"/>
                <w:sz w:val="28"/>
                <w:szCs w:val="28"/>
              </w:rPr>
              <w:t>Розробник Програми</w:t>
            </w:r>
          </w:p>
        </w:tc>
        <w:tc>
          <w:tcPr>
            <w:tcW w:w="6174" w:type="dxa"/>
            <w:tcBorders>
              <w:top w:val="single" w:sz="4" w:space="0" w:color="000000"/>
              <w:left w:val="single" w:sz="4" w:space="0" w:color="000000"/>
              <w:bottom w:val="single" w:sz="4" w:space="0" w:color="000000"/>
              <w:right w:val="single" w:sz="4" w:space="0" w:color="000000"/>
            </w:tcBorders>
          </w:tcPr>
          <w:p w14:paraId="3E0D262A" w14:textId="77777777" w:rsidR="009E37BD" w:rsidRDefault="0028075D">
            <w:pPr>
              <w:jc w:val="both"/>
              <w:rPr>
                <w:sz w:val="28"/>
                <w:szCs w:val="28"/>
              </w:rPr>
            </w:pPr>
            <w:r>
              <w:rPr>
                <w:sz w:val="28"/>
                <w:szCs w:val="28"/>
              </w:rPr>
              <w:t>Менська міська рада</w:t>
            </w:r>
          </w:p>
        </w:tc>
      </w:tr>
      <w:tr w:rsidR="009E37BD" w14:paraId="73E887D5" w14:textId="77777777">
        <w:trPr>
          <w:trHeight w:val="831"/>
        </w:trPr>
        <w:tc>
          <w:tcPr>
            <w:tcW w:w="464" w:type="dxa"/>
            <w:tcBorders>
              <w:top w:val="single" w:sz="4" w:space="0" w:color="000000"/>
              <w:left w:val="single" w:sz="4" w:space="0" w:color="000000"/>
              <w:bottom w:val="single" w:sz="4" w:space="0" w:color="000000"/>
              <w:right w:val="single" w:sz="4" w:space="0" w:color="000000"/>
            </w:tcBorders>
          </w:tcPr>
          <w:p w14:paraId="0FB2F9F5" w14:textId="77777777" w:rsidR="009E37BD" w:rsidRDefault="0028075D">
            <w:pPr>
              <w:jc w:val="center"/>
              <w:rPr>
                <w:sz w:val="28"/>
                <w:szCs w:val="28"/>
              </w:rPr>
            </w:pPr>
            <w:r>
              <w:rPr>
                <w:sz w:val="28"/>
                <w:szCs w:val="28"/>
              </w:rPr>
              <w:t>3.</w:t>
            </w:r>
          </w:p>
        </w:tc>
        <w:tc>
          <w:tcPr>
            <w:tcW w:w="3462" w:type="dxa"/>
            <w:tcBorders>
              <w:top w:val="single" w:sz="4" w:space="0" w:color="000000"/>
              <w:left w:val="single" w:sz="4" w:space="0" w:color="000000"/>
              <w:bottom w:val="single" w:sz="4" w:space="0" w:color="000000"/>
              <w:right w:val="single" w:sz="4" w:space="0" w:color="000000"/>
            </w:tcBorders>
          </w:tcPr>
          <w:p w14:paraId="602BD85C" w14:textId="77777777" w:rsidR="009E37BD" w:rsidRDefault="0028075D">
            <w:pPr>
              <w:spacing w:before="100" w:beforeAutospacing="1" w:after="100" w:afterAutospacing="1"/>
              <w:rPr>
                <w:color w:val="000000"/>
                <w:sz w:val="28"/>
                <w:szCs w:val="28"/>
              </w:rPr>
            </w:pPr>
            <w:r>
              <w:rPr>
                <w:color w:val="000000"/>
                <w:sz w:val="28"/>
                <w:szCs w:val="28"/>
              </w:rPr>
              <w:t>Відповідальний виконавець Програми</w:t>
            </w:r>
          </w:p>
        </w:tc>
        <w:tc>
          <w:tcPr>
            <w:tcW w:w="6174" w:type="dxa"/>
            <w:tcBorders>
              <w:top w:val="single" w:sz="4" w:space="0" w:color="000000"/>
              <w:left w:val="single" w:sz="4" w:space="0" w:color="000000"/>
              <w:bottom w:val="single" w:sz="4" w:space="0" w:color="000000"/>
              <w:right w:val="single" w:sz="4" w:space="0" w:color="000000"/>
            </w:tcBorders>
          </w:tcPr>
          <w:p w14:paraId="0D182FA5" w14:textId="77777777" w:rsidR="009E37BD" w:rsidRDefault="0028075D">
            <w:pPr>
              <w:jc w:val="both"/>
              <w:rPr>
                <w:sz w:val="28"/>
                <w:szCs w:val="28"/>
              </w:rPr>
            </w:pPr>
            <w:r>
              <w:rPr>
                <w:sz w:val="28"/>
                <w:szCs w:val="28"/>
              </w:rPr>
              <w:t>Менська міська рада</w:t>
            </w:r>
          </w:p>
        </w:tc>
      </w:tr>
      <w:tr w:rsidR="009E37BD" w14:paraId="4399DD7A" w14:textId="77777777">
        <w:trPr>
          <w:trHeight w:val="1588"/>
        </w:trPr>
        <w:tc>
          <w:tcPr>
            <w:tcW w:w="464" w:type="dxa"/>
            <w:tcBorders>
              <w:top w:val="single" w:sz="4" w:space="0" w:color="000000"/>
              <w:left w:val="single" w:sz="4" w:space="0" w:color="000000"/>
              <w:bottom w:val="single" w:sz="4" w:space="0" w:color="000000"/>
              <w:right w:val="single" w:sz="4" w:space="0" w:color="000000"/>
            </w:tcBorders>
          </w:tcPr>
          <w:p w14:paraId="3AAFEDBE" w14:textId="77777777" w:rsidR="009E37BD" w:rsidRDefault="0028075D">
            <w:pPr>
              <w:jc w:val="center"/>
              <w:rPr>
                <w:sz w:val="28"/>
                <w:szCs w:val="28"/>
              </w:rPr>
            </w:pPr>
            <w:r>
              <w:rPr>
                <w:sz w:val="28"/>
                <w:szCs w:val="28"/>
              </w:rPr>
              <w:t>4.</w:t>
            </w:r>
          </w:p>
        </w:tc>
        <w:tc>
          <w:tcPr>
            <w:tcW w:w="3462" w:type="dxa"/>
            <w:tcBorders>
              <w:top w:val="single" w:sz="4" w:space="0" w:color="000000"/>
              <w:left w:val="single" w:sz="4" w:space="0" w:color="000000"/>
              <w:bottom w:val="single" w:sz="4" w:space="0" w:color="000000"/>
              <w:right w:val="single" w:sz="4" w:space="0" w:color="000000"/>
            </w:tcBorders>
          </w:tcPr>
          <w:p w14:paraId="0A405324" w14:textId="77777777" w:rsidR="009E37BD" w:rsidRDefault="0028075D">
            <w:pPr>
              <w:jc w:val="both"/>
              <w:rPr>
                <w:sz w:val="28"/>
                <w:szCs w:val="28"/>
              </w:rPr>
            </w:pPr>
            <w:r>
              <w:rPr>
                <w:sz w:val="28"/>
                <w:szCs w:val="28"/>
              </w:rPr>
              <w:t>Учасники Програми</w:t>
            </w:r>
          </w:p>
          <w:p w14:paraId="60C239A2" w14:textId="77777777" w:rsidR="009E37BD" w:rsidRDefault="009E37BD">
            <w:pPr>
              <w:jc w:val="both"/>
              <w:rPr>
                <w:sz w:val="28"/>
                <w:szCs w:val="28"/>
              </w:rPr>
            </w:pPr>
          </w:p>
          <w:p w14:paraId="1629E67A" w14:textId="77777777" w:rsidR="009E37BD" w:rsidRDefault="009E37BD">
            <w:pPr>
              <w:rPr>
                <w:sz w:val="28"/>
                <w:szCs w:val="28"/>
              </w:rPr>
            </w:pPr>
          </w:p>
        </w:tc>
        <w:tc>
          <w:tcPr>
            <w:tcW w:w="6174" w:type="dxa"/>
            <w:tcBorders>
              <w:top w:val="single" w:sz="4" w:space="0" w:color="000000"/>
              <w:left w:val="single" w:sz="4" w:space="0" w:color="000000"/>
              <w:bottom w:val="single" w:sz="4" w:space="0" w:color="000000"/>
              <w:right w:val="single" w:sz="4" w:space="0" w:color="000000"/>
            </w:tcBorders>
          </w:tcPr>
          <w:p w14:paraId="607B9C01" w14:textId="77777777" w:rsidR="009E37BD" w:rsidRDefault="0028075D">
            <w:pPr>
              <w:tabs>
                <w:tab w:val="left" w:pos="-120"/>
              </w:tabs>
              <w:jc w:val="both"/>
              <w:rPr>
                <w:sz w:val="28"/>
                <w:szCs w:val="28"/>
                <w:lang w:val="ru-RU"/>
              </w:rPr>
            </w:pPr>
            <w:r>
              <w:rPr>
                <w:sz w:val="28"/>
                <w:szCs w:val="28"/>
              </w:rPr>
              <w:t>Менська міська рада</w:t>
            </w:r>
            <w:r>
              <w:rPr>
                <w:sz w:val="28"/>
                <w:szCs w:val="28"/>
                <w:lang w:val="ru-RU"/>
              </w:rPr>
              <w:t>,</w:t>
            </w:r>
          </w:p>
          <w:p w14:paraId="011CA95C" w14:textId="77777777" w:rsidR="009E37BD" w:rsidRDefault="0028075D">
            <w:pPr>
              <w:tabs>
                <w:tab w:val="left" w:pos="-120"/>
              </w:tabs>
              <w:jc w:val="both"/>
              <w:rPr>
                <w:sz w:val="28"/>
                <w:szCs w:val="28"/>
                <w:lang w:val="ru-RU"/>
              </w:rPr>
            </w:pPr>
            <w:r>
              <w:rPr>
                <w:sz w:val="28"/>
                <w:szCs w:val="28"/>
              </w:rPr>
              <w:t>управління соціального захисту</w:t>
            </w:r>
          </w:p>
        </w:tc>
      </w:tr>
      <w:tr w:rsidR="009E37BD" w14:paraId="5B9CF779" w14:textId="77777777">
        <w:trPr>
          <w:trHeight w:val="312"/>
        </w:trPr>
        <w:tc>
          <w:tcPr>
            <w:tcW w:w="464" w:type="dxa"/>
            <w:tcBorders>
              <w:top w:val="single" w:sz="4" w:space="0" w:color="000000"/>
              <w:left w:val="single" w:sz="4" w:space="0" w:color="000000"/>
              <w:bottom w:val="single" w:sz="4" w:space="0" w:color="000000"/>
              <w:right w:val="single" w:sz="4" w:space="0" w:color="000000"/>
            </w:tcBorders>
          </w:tcPr>
          <w:p w14:paraId="00D26DDD" w14:textId="77777777" w:rsidR="009E37BD" w:rsidRDefault="0028075D">
            <w:pPr>
              <w:jc w:val="center"/>
              <w:rPr>
                <w:sz w:val="28"/>
                <w:szCs w:val="28"/>
              </w:rPr>
            </w:pPr>
            <w:r>
              <w:rPr>
                <w:sz w:val="28"/>
                <w:szCs w:val="28"/>
              </w:rPr>
              <w:t>5.</w:t>
            </w:r>
          </w:p>
        </w:tc>
        <w:tc>
          <w:tcPr>
            <w:tcW w:w="3462" w:type="dxa"/>
            <w:tcBorders>
              <w:top w:val="single" w:sz="4" w:space="0" w:color="000000"/>
              <w:left w:val="single" w:sz="4" w:space="0" w:color="000000"/>
              <w:bottom w:val="single" w:sz="4" w:space="0" w:color="000000"/>
              <w:right w:val="single" w:sz="4" w:space="0" w:color="000000"/>
            </w:tcBorders>
          </w:tcPr>
          <w:p w14:paraId="23CD5C60" w14:textId="77777777" w:rsidR="009E37BD" w:rsidRDefault="0028075D">
            <w:pPr>
              <w:jc w:val="both"/>
              <w:rPr>
                <w:sz w:val="28"/>
                <w:szCs w:val="28"/>
              </w:rPr>
            </w:pPr>
            <w:r>
              <w:rPr>
                <w:sz w:val="28"/>
                <w:szCs w:val="28"/>
              </w:rPr>
              <w:t>Термін реалізації Програми</w:t>
            </w:r>
          </w:p>
        </w:tc>
        <w:tc>
          <w:tcPr>
            <w:tcW w:w="6174" w:type="dxa"/>
            <w:tcBorders>
              <w:top w:val="single" w:sz="4" w:space="0" w:color="000000"/>
              <w:left w:val="single" w:sz="4" w:space="0" w:color="000000"/>
              <w:bottom w:val="single" w:sz="4" w:space="0" w:color="000000"/>
              <w:right w:val="single" w:sz="4" w:space="0" w:color="000000"/>
            </w:tcBorders>
          </w:tcPr>
          <w:p w14:paraId="185DA559" w14:textId="77777777" w:rsidR="009E37BD" w:rsidRDefault="0028075D">
            <w:pPr>
              <w:rPr>
                <w:sz w:val="28"/>
                <w:szCs w:val="28"/>
              </w:rPr>
            </w:pPr>
            <w:r>
              <w:rPr>
                <w:color w:val="000000"/>
                <w:sz w:val="28"/>
                <w:szCs w:val="28"/>
              </w:rPr>
              <w:t>2021-2022 рік</w:t>
            </w:r>
          </w:p>
        </w:tc>
      </w:tr>
      <w:tr w:rsidR="009E37BD" w14:paraId="26256135" w14:textId="77777777">
        <w:trPr>
          <w:trHeight w:val="950"/>
        </w:trPr>
        <w:tc>
          <w:tcPr>
            <w:tcW w:w="464" w:type="dxa"/>
            <w:tcBorders>
              <w:top w:val="single" w:sz="4" w:space="0" w:color="000000"/>
              <w:left w:val="single" w:sz="4" w:space="0" w:color="000000"/>
              <w:bottom w:val="single" w:sz="4" w:space="0" w:color="000000"/>
              <w:right w:val="single" w:sz="4" w:space="0" w:color="000000"/>
            </w:tcBorders>
          </w:tcPr>
          <w:p w14:paraId="2FCEBEA1" w14:textId="77777777" w:rsidR="009E37BD" w:rsidRDefault="0028075D">
            <w:pPr>
              <w:jc w:val="center"/>
              <w:rPr>
                <w:sz w:val="28"/>
                <w:szCs w:val="28"/>
              </w:rPr>
            </w:pPr>
            <w:r>
              <w:rPr>
                <w:sz w:val="28"/>
                <w:szCs w:val="28"/>
              </w:rPr>
              <w:t>6.</w:t>
            </w:r>
          </w:p>
        </w:tc>
        <w:tc>
          <w:tcPr>
            <w:tcW w:w="3462" w:type="dxa"/>
            <w:tcBorders>
              <w:top w:val="single" w:sz="4" w:space="0" w:color="000000"/>
              <w:left w:val="single" w:sz="4" w:space="0" w:color="000000"/>
              <w:bottom w:val="single" w:sz="4" w:space="0" w:color="000000"/>
              <w:right w:val="single" w:sz="4" w:space="0" w:color="000000"/>
            </w:tcBorders>
          </w:tcPr>
          <w:p w14:paraId="2973E43B" w14:textId="77777777" w:rsidR="009E37BD" w:rsidRDefault="0028075D">
            <w:pPr>
              <w:jc w:val="both"/>
              <w:rPr>
                <w:sz w:val="28"/>
                <w:szCs w:val="28"/>
              </w:rPr>
            </w:pPr>
            <w:r>
              <w:rPr>
                <w:sz w:val="28"/>
                <w:szCs w:val="28"/>
              </w:rPr>
              <w:t xml:space="preserve">Перелік бюджетів, які беруть участь у виконанні Програми </w:t>
            </w:r>
          </w:p>
        </w:tc>
        <w:tc>
          <w:tcPr>
            <w:tcW w:w="6174" w:type="dxa"/>
            <w:tcBorders>
              <w:top w:val="single" w:sz="4" w:space="0" w:color="000000"/>
              <w:left w:val="single" w:sz="4" w:space="0" w:color="000000"/>
              <w:bottom w:val="single" w:sz="4" w:space="0" w:color="000000"/>
              <w:right w:val="single" w:sz="4" w:space="0" w:color="000000"/>
            </w:tcBorders>
          </w:tcPr>
          <w:p w14:paraId="5E0778AF" w14:textId="77777777" w:rsidR="009E37BD" w:rsidRDefault="0028075D">
            <w:pPr>
              <w:rPr>
                <w:sz w:val="28"/>
                <w:szCs w:val="28"/>
              </w:rPr>
            </w:pPr>
            <w:r>
              <w:rPr>
                <w:sz w:val="28"/>
                <w:szCs w:val="28"/>
              </w:rPr>
              <w:t>бюджет Менської територіальної громади</w:t>
            </w:r>
          </w:p>
          <w:p w14:paraId="5FADB5D4" w14:textId="77777777" w:rsidR="009E37BD" w:rsidRDefault="009E37BD">
            <w:pPr>
              <w:rPr>
                <w:sz w:val="28"/>
                <w:szCs w:val="28"/>
              </w:rPr>
            </w:pPr>
          </w:p>
        </w:tc>
      </w:tr>
      <w:tr w:rsidR="009E37BD" w14:paraId="43004683" w14:textId="77777777">
        <w:trPr>
          <w:trHeight w:val="1603"/>
        </w:trPr>
        <w:tc>
          <w:tcPr>
            <w:tcW w:w="464" w:type="dxa"/>
            <w:tcBorders>
              <w:top w:val="single" w:sz="4" w:space="0" w:color="000000"/>
              <w:left w:val="single" w:sz="4" w:space="0" w:color="000000"/>
              <w:bottom w:val="single" w:sz="4" w:space="0" w:color="000000"/>
              <w:right w:val="single" w:sz="4" w:space="0" w:color="000000"/>
            </w:tcBorders>
          </w:tcPr>
          <w:p w14:paraId="030EE3E8" w14:textId="77777777" w:rsidR="009E37BD" w:rsidRDefault="0028075D">
            <w:pPr>
              <w:jc w:val="center"/>
              <w:rPr>
                <w:sz w:val="28"/>
                <w:szCs w:val="28"/>
              </w:rPr>
            </w:pPr>
            <w:r>
              <w:rPr>
                <w:sz w:val="28"/>
                <w:szCs w:val="28"/>
              </w:rPr>
              <w:t>7.</w:t>
            </w:r>
          </w:p>
        </w:tc>
        <w:tc>
          <w:tcPr>
            <w:tcW w:w="3462" w:type="dxa"/>
            <w:tcBorders>
              <w:top w:val="single" w:sz="4" w:space="0" w:color="000000"/>
              <w:left w:val="single" w:sz="4" w:space="0" w:color="000000"/>
              <w:bottom w:val="single" w:sz="4" w:space="0" w:color="000000"/>
              <w:right w:val="single" w:sz="4" w:space="0" w:color="000000"/>
            </w:tcBorders>
          </w:tcPr>
          <w:p w14:paraId="6D49F0DA" w14:textId="77777777" w:rsidR="009E37BD" w:rsidRDefault="0028075D">
            <w:pPr>
              <w:ind w:left="-108" w:right="-10"/>
              <w:jc w:val="both"/>
              <w:rPr>
                <w:sz w:val="28"/>
                <w:szCs w:val="28"/>
              </w:rPr>
            </w:pPr>
            <w:r>
              <w:rPr>
                <w:sz w:val="28"/>
                <w:szCs w:val="28"/>
              </w:rPr>
              <w:t xml:space="preserve"> Загальний обсяг</w:t>
            </w:r>
          </w:p>
          <w:p w14:paraId="48A9D688" w14:textId="77777777" w:rsidR="009E37BD" w:rsidRDefault="0028075D">
            <w:pPr>
              <w:ind w:left="-108" w:right="-10"/>
              <w:jc w:val="both"/>
              <w:rPr>
                <w:sz w:val="28"/>
                <w:szCs w:val="28"/>
              </w:rPr>
            </w:pPr>
            <w:r>
              <w:rPr>
                <w:sz w:val="28"/>
                <w:szCs w:val="28"/>
              </w:rPr>
              <w:t xml:space="preserve"> фінансування Програми</w:t>
            </w:r>
          </w:p>
        </w:tc>
        <w:tc>
          <w:tcPr>
            <w:tcW w:w="6174" w:type="dxa"/>
            <w:tcBorders>
              <w:top w:val="single" w:sz="4" w:space="0" w:color="000000"/>
              <w:left w:val="single" w:sz="4" w:space="0" w:color="000000"/>
              <w:bottom w:val="single" w:sz="4" w:space="0" w:color="000000"/>
              <w:right w:val="single" w:sz="4" w:space="0" w:color="000000"/>
            </w:tcBorders>
          </w:tcPr>
          <w:p w14:paraId="3697E936" w14:textId="77777777" w:rsidR="009E37BD" w:rsidRDefault="0028075D">
            <w:pPr>
              <w:rPr>
                <w:sz w:val="28"/>
                <w:szCs w:val="28"/>
              </w:rPr>
            </w:pPr>
            <w:r>
              <w:rPr>
                <w:sz w:val="28"/>
                <w:szCs w:val="28"/>
              </w:rPr>
              <w:t>2021 рік -160,0 тис грн.</w:t>
            </w:r>
          </w:p>
          <w:p w14:paraId="7CDA933B" w14:textId="77777777" w:rsidR="009E37BD" w:rsidRDefault="0028075D">
            <w:pPr>
              <w:rPr>
                <w:sz w:val="28"/>
                <w:szCs w:val="28"/>
              </w:rPr>
            </w:pPr>
            <w:r>
              <w:rPr>
                <w:sz w:val="28"/>
                <w:szCs w:val="28"/>
              </w:rPr>
              <w:t>2022 рік - 200,0 тис грн.</w:t>
            </w:r>
          </w:p>
          <w:p w14:paraId="684F3DBC" w14:textId="77777777" w:rsidR="009E37BD" w:rsidRDefault="009E37BD">
            <w:pPr>
              <w:rPr>
                <w:sz w:val="28"/>
                <w:szCs w:val="28"/>
              </w:rPr>
            </w:pPr>
          </w:p>
        </w:tc>
      </w:tr>
    </w:tbl>
    <w:p w14:paraId="7C9DFB09" w14:textId="77777777" w:rsidR="009E37BD" w:rsidRDefault="009E37BD">
      <w:pPr>
        <w:jc w:val="center"/>
        <w:rPr>
          <w:b/>
          <w:sz w:val="24"/>
          <w:szCs w:val="28"/>
        </w:rPr>
      </w:pPr>
    </w:p>
    <w:p w14:paraId="53B4743E" w14:textId="77777777" w:rsidR="009E37BD" w:rsidRDefault="0028075D">
      <w:pPr>
        <w:jc w:val="center"/>
        <w:rPr>
          <w:b/>
          <w:sz w:val="28"/>
          <w:szCs w:val="28"/>
        </w:rPr>
      </w:pPr>
      <w:r>
        <w:rPr>
          <w:b/>
          <w:sz w:val="28"/>
          <w:szCs w:val="28"/>
        </w:rPr>
        <w:t>2. Визначення проблеми, на розв’язання якої спрямована Програма</w:t>
      </w:r>
    </w:p>
    <w:p w14:paraId="4CDC3E9F" w14:textId="77777777" w:rsidR="009E37BD" w:rsidRDefault="009E37BD">
      <w:pPr>
        <w:jc w:val="center"/>
        <w:rPr>
          <w:b/>
          <w:sz w:val="24"/>
          <w:szCs w:val="28"/>
        </w:rPr>
      </w:pPr>
    </w:p>
    <w:p w14:paraId="385B3A45" w14:textId="77777777" w:rsidR="009E37BD" w:rsidRDefault="0028075D">
      <w:pPr>
        <w:ind w:firstLine="540"/>
        <w:jc w:val="center"/>
        <w:rPr>
          <w:b/>
          <w:sz w:val="28"/>
          <w:szCs w:val="28"/>
        </w:rPr>
      </w:pPr>
      <w:r>
        <w:rPr>
          <w:b/>
          <w:sz w:val="28"/>
          <w:szCs w:val="28"/>
        </w:rPr>
        <w:t>2.1. Актуальність Програми</w:t>
      </w:r>
    </w:p>
    <w:p w14:paraId="1ED7411C" w14:textId="77777777" w:rsidR="009E37BD" w:rsidRDefault="009E37BD">
      <w:pPr>
        <w:ind w:firstLine="540"/>
        <w:jc w:val="center"/>
        <w:rPr>
          <w:sz w:val="24"/>
          <w:szCs w:val="28"/>
        </w:rPr>
      </w:pPr>
    </w:p>
    <w:p w14:paraId="42E9930F" w14:textId="06839943" w:rsidR="009E37BD" w:rsidRDefault="0028075D">
      <w:pPr>
        <w:ind w:firstLine="708"/>
        <w:jc w:val="both"/>
        <w:rPr>
          <w:sz w:val="28"/>
          <w:szCs w:val="28"/>
        </w:rPr>
      </w:pPr>
      <w:r>
        <w:rPr>
          <w:sz w:val="28"/>
          <w:szCs w:val="28"/>
        </w:rPr>
        <w:t xml:space="preserve">Надання соціальної підтримки особам з інвалідністю по зору І - ІІ групи додатково до встановлених законодавством пільг відповідно до Закону України «Про основи соціальної захищеності осіб з інвалідністю в Україні», </w:t>
      </w:r>
      <w:r>
        <w:rPr>
          <w:bCs/>
          <w:iCs/>
          <w:sz w:val="28"/>
          <w:szCs w:val="28"/>
        </w:rPr>
        <w:t xml:space="preserve">сім'ям загиблих воїнів-інтернаціоналістів та </w:t>
      </w:r>
      <w:r>
        <w:rPr>
          <w:sz w:val="28"/>
          <w:szCs w:val="28"/>
        </w:rPr>
        <w:t xml:space="preserve">сім’ям загиблих (померлих) учасників антитерористичної операції, операції Об’єднаних сил (далі - АТО, ООС) </w:t>
      </w:r>
      <w:r>
        <w:rPr>
          <w:sz w:val="28"/>
          <w:szCs w:val="28"/>
        </w:rPr>
        <w:lastRenderedPageBreak/>
        <w:t>додатково до встановлених законодавством пільг відповідно до Закону України «Про статус ветеранів війни, гарантії їх соціального захисту» шляхом надання пільг на житлово-комунальні послуг, тверде палива та скрапленого газу.</w:t>
      </w:r>
    </w:p>
    <w:p w14:paraId="15BB6FA8" w14:textId="77777777" w:rsidR="009E37BD" w:rsidRDefault="0028075D">
      <w:pPr>
        <w:ind w:firstLine="708"/>
        <w:jc w:val="both"/>
        <w:rPr>
          <w:sz w:val="24"/>
          <w:szCs w:val="28"/>
        </w:rPr>
      </w:pPr>
      <w:r>
        <w:rPr>
          <w:sz w:val="24"/>
          <w:szCs w:val="28"/>
        </w:rPr>
        <w:t xml:space="preserve"> </w:t>
      </w:r>
    </w:p>
    <w:p w14:paraId="52B74544" w14:textId="77777777" w:rsidR="009E37BD" w:rsidRDefault="0028075D">
      <w:pPr>
        <w:ind w:firstLine="540"/>
        <w:jc w:val="center"/>
        <w:rPr>
          <w:b/>
          <w:sz w:val="28"/>
          <w:szCs w:val="28"/>
        </w:rPr>
      </w:pPr>
      <w:r>
        <w:rPr>
          <w:b/>
          <w:sz w:val="28"/>
          <w:szCs w:val="28"/>
        </w:rPr>
        <w:t>2.2. Визначення проблеми, на розв’язання якої спрямована Програма</w:t>
      </w:r>
    </w:p>
    <w:p w14:paraId="5BE9153F" w14:textId="77777777" w:rsidR="009E37BD" w:rsidRDefault="009E37BD">
      <w:pPr>
        <w:ind w:firstLine="540"/>
        <w:jc w:val="center"/>
        <w:rPr>
          <w:sz w:val="24"/>
          <w:szCs w:val="28"/>
        </w:rPr>
      </w:pPr>
    </w:p>
    <w:p w14:paraId="17E10009" w14:textId="77777777" w:rsidR="009E37BD" w:rsidRDefault="0028075D">
      <w:pPr>
        <w:ind w:firstLine="709"/>
        <w:jc w:val="both"/>
        <w:rPr>
          <w:sz w:val="28"/>
          <w:szCs w:val="28"/>
        </w:rPr>
      </w:pPr>
      <w:r>
        <w:rPr>
          <w:sz w:val="28"/>
          <w:szCs w:val="28"/>
        </w:rPr>
        <w:t xml:space="preserve">Вжиття додаткових до встановлених чинним законодавством заходів щодо соціальної підтримки пільгових категорій громадян дозволить підняти рівень соціальної захищеності </w:t>
      </w:r>
      <w:r>
        <w:rPr>
          <w:bCs/>
          <w:iCs/>
          <w:sz w:val="28"/>
          <w:szCs w:val="28"/>
        </w:rPr>
        <w:t xml:space="preserve">сімей загиблих воїнів-інтернаціоналістів та </w:t>
      </w:r>
      <w:r>
        <w:rPr>
          <w:sz w:val="28"/>
          <w:szCs w:val="28"/>
        </w:rPr>
        <w:t xml:space="preserve">сімей загиблих (померлих) учасників АТО, ООС та осіб, що мають фізичні вади зору. </w:t>
      </w:r>
    </w:p>
    <w:p w14:paraId="2DCB0D32" w14:textId="77777777" w:rsidR="009E37BD" w:rsidRDefault="009E37BD">
      <w:pPr>
        <w:ind w:right="-8"/>
        <w:jc w:val="both"/>
        <w:rPr>
          <w:b/>
          <w:bCs/>
          <w:sz w:val="28"/>
          <w:szCs w:val="28"/>
        </w:rPr>
      </w:pPr>
    </w:p>
    <w:p w14:paraId="61C60C48" w14:textId="77777777" w:rsidR="009E37BD" w:rsidRDefault="0028075D">
      <w:pPr>
        <w:ind w:right="-8"/>
        <w:jc w:val="center"/>
        <w:rPr>
          <w:b/>
          <w:bCs/>
          <w:sz w:val="28"/>
          <w:szCs w:val="28"/>
        </w:rPr>
      </w:pPr>
      <w:r>
        <w:rPr>
          <w:b/>
          <w:bCs/>
          <w:sz w:val="28"/>
          <w:szCs w:val="28"/>
        </w:rPr>
        <w:t>3. Мета  та основні завдання Програми</w:t>
      </w:r>
    </w:p>
    <w:p w14:paraId="05D20D30" w14:textId="77777777" w:rsidR="009E37BD" w:rsidRDefault="009E37BD">
      <w:pPr>
        <w:ind w:right="-8" w:firstLine="709"/>
        <w:jc w:val="both"/>
        <w:rPr>
          <w:sz w:val="24"/>
          <w:szCs w:val="28"/>
        </w:rPr>
      </w:pPr>
    </w:p>
    <w:p w14:paraId="6650948C" w14:textId="77777777" w:rsidR="009E37BD" w:rsidRDefault="0028075D">
      <w:pPr>
        <w:ind w:right="-8" w:firstLine="709"/>
        <w:jc w:val="both"/>
        <w:rPr>
          <w:sz w:val="28"/>
          <w:szCs w:val="28"/>
        </w:rPr>
      </w:pPr>
      <w:r>
        <w:rPr>
          <w:sz w:val="28"/>
          <w:szCs w:val="28"/>
        </w:rPr>
        <w:t>Основною метою Програми є підвищення рівня соціального захисту та фінансова підтримка окремих пільгових категорій громадян шляхом надання додаткових до встановлених чинним законодавством  пільг з оплати житлово-комунальних послуг, твердого палива та скрапленого газу.</w:t>
      </w:r>
    </w:p>
    <w:p w14:paraId="3C5F9BD9" w14:textId="77777777" w:rsidR="009E37BD" w:rsidRDefault="0028075D">
      <w:pPr>
        <w:pStyle w:val="a4"/>
        <w:jc w:val="both"/>
        <w:rPr>
          <w:sz w:val="28"/>
          <w:szCs w:val="28"/>
        </w:rPr>
      </w:pPr>
      <w:r>
        <w:rPr>
          <w:color w:val="C0C0C0"/>
          <w:sz w:val="28"/>
          <w:szCs w:val="28"/>
        </w:rPr>
        <w:t xml:space="preserve">      </w:t>
      </w:r>
      <w:r>
        <w:rPr>
          <w:sz w:val="28"/>
          <w:szCs w:val="28"/>
        </w:rPr>
        <w:t xml:space="preserve">Основними завданнями Програми є надання додаткових соціальних гарантій:   </w:t>
      </w:r>
    </w:p>
    <w:p w14:paraId="3AEA9745" w14:textId="77777777" w:rsidR="009E37BD" w:rsidRDefault="0028075D">
      <w:pPr>
        <w:pStyle w:val="a4"/>
        <w:ind w:firstLine="709"/>
        <w:jc w:val="both"/>
        <w:rPr>
          <w:sz w:val="28"/>
          <w:szCs w:val="28"/>
        </w:rPr>
      </w:pPr>
      <w:r>
        <w:rPr>
          <w:sz w:val="28"/>
          <w:szCs w:val="28"/>
        </w:rPr>
        <w:t>- особам з інвалідністю по зору І групи – з оплати житлово-комунальних послуг, твердого палива та скрапленого газу  у розмірі 50 % (у межах норм, передбачених чинним законодавством);</w:t>
      </w:r>
    </w:p>
    <w:p w14:paraId="54B9F7D3" w14:textId="77777777" w:rsidR="009E37BD" w:rsidRDefault="0028075D">
      <w:pPr>
        <w:pStyle w:val="a4"/>
        <w:ind w:firstLine="709"/>
        <w:jc w:val="both"/>
        <w:rPr>
          <w:sz w:val="28"/>
          <w:szCs w:val="28"/>
        </w:rPr>
      </w:pPr>
      <w:r>
        <w:rPr>
          <w:sz w:val="28"/>
          <w:szCs w:val="28"/>
        </w:rPr>
        <w:t>- особам з інвалідністю по зору ІІ групи – з оплати житлово-комунальних послуг, твердого палива та скрапленого газу у розмірі 40 % (у межах норм, передбачених чинним законодавством).</w:t>
      </w:r>
    </w:p>
    <w:p w14:paraId="7D65379C" w14:textId="77777777" w:rsidR="009E37BD" w:rsidRDefault="0028075D">
      <w:pPr>
        <w:pStyle w:val="a4"/>
        <w:ind w:firstLine="709"/>
        <w:jc w:val="both"/>
        <w:rPr>
          <w:sz w:val="28"/>
          <w:szCs w:val="28"/>
        </w:rPr>
      </w:pPr>
      <w:r>
        <w:rPr>
          <w:sz w:val="28"/>
          <w:szCs w:val="28"/>
        </w:rPr>
        <w:t>- сім’ям загиблих воїнів-</w:t>
      </w:r>
      <w:r>
        <w:rPr>
          <w:bCs/>
          <w:iCs/>
          <w:sz w:val="28"/>
          <w:szCs w:val="28"/>
        </w:rPr>
        <w:t xml:space="preserve">інтернаціоналістів </w:t>
      </w:r>
      <w:r>
        <w:rPr>
          <w:sz w:val="28"/>
          <w:szCs w:val="28"/>
        </w:rPr>
        <w:t>- з оплати житлово-комунальних послуг, твердого палива та скрапленого газу  у розмірі 50 % додатково до встановлених чинним законодавством (у межах норм, передбачених чинним законодавством);</w:t>
      </w:r>
    </w:p>
    <w:p w14:paraId="2F135355" w14:textId="77777777" w:rsidR="009E37BD" w:rsidRDefault="0028075D">
      <w:pPr>
        <w:pStyle w:val="a4"/>
        <w:ind w:firstLine="709"/>
        <w:jc w:val="both"/>
        <w:rPr>
          <w:sz w:val="28"/>
          <w:szCs w:val="28"/>
        </w:rPr>
      </w:pPr>
      <w:r>
        <w:rPr>
          <w:sz w:val="28"/>
          <w:szCs w:val="28"/>
        </w:rPr>
        <w:t xml:space="preserve">- </w:t>
      </w:r>
      <w:r>
        <w:rPr>
          <w:bCs/>
          <w:iCs/>
          <w:sz w:val="28"/>
          <w:szCs w:val="28"/>
        </w:rPr>
        <w:t>сім'ям загиблих (померлих) учасників АТО, ООС</w:t>
      </w:r>
      <w:r>
        <w:rPr>
          <w:sz w:val="28"/>
          <w:szCs w:val="28"/>
        </w:rPr>
        <w:t xml:space="preserve"> - з оплати житлово-комунальних послуг, твердого палива та скрапленого газу  у розмірі 50 % додатково до встановлених чинним законодавством (у межах норм, передбачених чинним законодавством).</w:t>
      </w:r>
    </w:p>
    <w:p w14:paraId="1370C0DE" w14:textId="77777777" w:rsidR="009E37BD" w:rsidRDefault="0028075D">
      <w:pPr>
        <w:numPr>
          <w:ilvl w:val="0"/>
          <w:numId w:val="6"/>
        </w:numPr>
        <w:spacing w:before="100" w:beforeAutospacing="1" w:after="100" w:afterAutospacing="1"/>
        <w:jc w:val="center"/>
        <w:rPr>
          <w:b/>
          <w:sz w:val="28"/>
          <w:szCs w:val="28"/>
        </w:rPr>
      </w:pPr>
      <w:r>
        <w:rPr>
          <w:b/>
          <w:sz w:val="28"/>
          <w:szCs w:val="28"/>
        </w:rPr>
        <w:t>Фінансове забезпечення  виконання Програми та порядок відшкодування</w:t>
      </w:r>
    </w:p>
    <w:p w14:paraId="67A3C815" w14:textId="77777777" w:rsidR="009E37BD" w:rsidRDefault="0028075D">
      <w:pPr>
        <w:tabs>
          <w:tab w:val="left" w:pos="540"/>
        </w:tabs>
        <w:spacing w:before="100" w:beforeAutospacing="1" w:after="100" w:afterAutospacing="1"/>
        <w:ind w:firstLine="426"/>
        <w:jc w:val="both"/>
        <w:rPr>
          <w:sz w:val="28"/>
          <w:szCs w:val="28"/>
        </w:rPr>
      </w:pPr>
      <w:r>
        <w:rPr>
          <w:sz w:val="28"/>
          <w:szCs w:val="28"/>
        </w:rPr>
        <w:t xml:space="preserve">Фінансування програми здійснюється за рахунок коштів бюджету Менської територіальної громади та інших джерел, не заборонених законодавством. </w:t>
      </w:r>
    </w:p>
    <w:p w14:paraId="113FB9C1" w14:textId="77777777" w:rsidR="009E37BD" w:rsidRDefault="0028075D">
      <w:pPr>
        <w:ind w:firstLine="709"/>
        <w:jc w:val="both"/>
        <w:rPr>
          <w:sz w:val="28"/>
          <w:szCs w:val="28"/>
        </w:rPr>
      </w:pPr>
      <w:bookmarkStart w:id="3" w:name="_Hlk57716981"/>
      <w:r>
        <w:rPr>
          <w:sz w:val="28"/>
          <w:szCs w:val="28"/>
        </w:rPr>
        <w:t>Обсяг коштів визначається органами виконавчої влади та місцевого самоврядування під час формування бюджетів з урахуванням його фінансових можливостей та може змінюватися в процесі виконання бюджетів при внесенні змін до них.</w:t>
      </w:r>
    </w:p>
    <w:bookmarkEnd w:id="3"/>
    <w:p w14:paraId="54C5D8B6" w14:textId="77777777" w:rsidR="009E37BD" w:rsidRDefault="0028075D">
      <w:pPr>
        <w:tabs>
          <w:tab w:val="left" w:pos="0"/>
        </w:tabs>
        <w:ind w:right="-23" w:firstLine="567"/>
        <w:jc w:val="both"/>
        <w:rPr>
          <w:rFonts w:eastAsia="Times New Roman"/>
          <w:sz w:val="28"/>
          <w:szCs w:val="28"/>
        </w:rPr>
      </w:pPr>
      <w:r>
        <w:rPr>
          <w:rFonts w:eastAsia="Times New Roman"/>
          <w:sz w:val="28"/>
          <w:szCs w:val="28"/>
        </w:rPr>
        <w:lastRenderedPageBreak/>
        <w:t>Виплата пільг на житлово-комунальні послуги здійснюється в грошовій готівковій формі шляхом щомісячного перерахування коштів на поточні рахунки відкриті в АТ «Ощадбанк» на підставі поданої заяви (додається).</w:t>
      </w:r>
    </w:p>
    <w:p w14:paraId="45178F6A" w14:textId="77777777" w:rsidR="009E37BD" w:rsidRDefault="0028075D">
      <w:pPr>
        <w:ind w:firstLine="567"/>
        <w:rPr>
          <w:rFonts w:eastAsia="Times New Roman"/>
          <w:sz w:val="28"/>
          <w:szCs w:val="28"/>
        </w:rPr>
      </w:pPr>
      <w:r>
        <w:rPr>
          <w:rFonts w:eastAsia="Times New Roman"/>
          <w:sz w:val="28"/>
          <w:szCs w:val="28"/>
        </w:rPr>
        <w:t xml:space="preserve">До заяви додають: </w:t>
      </w:r>
    </w:p>
    <w:p w14:paraId="33E5B26C" w14:textId="77777777" w:rsidR="009E37BD" w:rsidRDefault="0028075D">
      <w:pPr>
        <w:ind w:firstLine="567"/>
        <w:rPr>
          <w:rFonts w:eastAsia="Times New Roman"/>
          <w:sz w:val="28"/>
          <w:szCs w:val="28"/>
        </w:rPr>
      </w:pPr>
      <w:r>
        <w:rPr>
          <w:rFonts w:eastAsia="Times New Roman"/>
          <w:sz w:val="28"/>
          <w:szCs w:val="28"/>
        </w:rPr>
        <w:t xml:space="preserve">ксерокопію паспорта (1, 2 та 11 сторінки); </w:t>
      </w:r>
    </w:p>
    <w:p w14:paraId="0DFA95B4" w14:textId="77777777" w:rsidR="009E37BD" w:rsidRDefault="0028075D">
      <w:pPr>
        <w:ind w:firstLine="567"/>
        <w:rPr>
          <w:rFonts w:eastAsia="Times New Roman"/>
          <w:sz w:val="28"/>
          <w:szCs w:val="28"/>
        </w:rPr>
      </w:pPr>
      <w:r>
        <w:rPr>
          <w:rFonts w:eastAsia="Times New Roman"/>
          <w:sz w:val="28"/>
          <w:szCs w:val="28"/>
        </w:rPr>
        <w:t>ксерокопію довідки про присвоєння реєстраційного номера облікової картки платника податків;</w:t>
      </w:r>
    </w:p>
    <w:p w14:paraId="614DE445" w14:textId="77777777" w:rsidR="009E37BD" w:rsidRDefault="0028075D">
      <w:pPr>
        <w:ind w:firstLine="567"/>
        <w:rPr>
          <w:rFonts w:eastAsia="Times New Roman"/>
          <w:sz w:val="28"/>
          <w:szCs w:val="28"/>
        </w:rPr>
      </w:pPr>
      <w:r>
        <w:rPr>
          <w:rFonts w:eastAsia="Times New Roman"/>
          <w:sz w:val="28"/>
          <w:szCs w:val="28"/>
        </w:rPr>
        <w:t xml:space="preserve"> ксерокопію медичну довідку (для осіб з інвалідністю); </w:t>
      </w:r>
    </w:p>
    <w:p w14:paraId="043B08A8" w14:textId="77777777" w:rsidR="009E37BD" w:rsidRDefault="0028075D">
      <w:pPr>
        <w:ind w:firstLine="567"/>
        <w:rPr>
          <w:rFonts w:eastAsia="Times New Roman"/>
          <w:sz w:val="28"/>
          <w:szCs w:val="28"/>
        </w:rPr>
      </w:pPr>
      <w:r>
        <w:rPr>
          <w:rFonts w:eastAsia="Times New Roman"/>
          <w:sz w:val="28"/>
          <w:szCs w:val="28"/>
        </w:rPr>
        <w:t xml:space="preserve"> ксерокопії документів, що підтверджують право на пільгу;</w:t>
      </w:r>
    </w:p>
    <w:p w14:paraId="67C7C37C" w14:textId="77777777" w:rsidR="009E37BD" w:rsidRDefault="0028075D">
      <w:pPr>
        <w:ind w:firstLine="567"/>
        <w:rPr>
          <w:rFonts w:eastAsia="Times New Roman"/>
          <w:sz w:val="28"/>
          <w:szCs w:val="28"/>
        </w:rPr>
      </w:pPr>
      <w:r>
        <w:rPr>
          <w:rFonts w:eastAsia="Times New Roman"/>
          <w:sz w:val="28"/>
          <w:szCs w:val="28"/>
        </w:rPr>
        <w:t xml:space="preserve"> номер особового рахунку в установах банку для зарахування коштів на ці рахунки.</w:t>
      </w:r>
    </w:p>
    <w:p w14:paraId="75A35D8F" w14:textId="77777777" w:rsidR="009E37BD" w:rsidRDefault="0028075D">
      <w:pPr>
        <w:tabs>
          <w:tab w:val="left" w:pos="0"/>
        </w:tabs>
        <w:ind w:right="-23" w:firstLine="567"/>
        <w:jc w:val="both"/>
        <w:rPr>
          <w:rFonts w:eastAsia="Times New Roman"/>
          <w:sz w:val="28"/>
          <w:szCs w:val="28"/>
        </w:rPr>
      </w:pPr>
      <w:r>
        <w:rPr>
          <w:rFonts w:eastAsia="Times New Roman"/>
          <w:sz w:val="28"/>
          <w:szCs w:val="28"/>
        </w:rPr>
        <w:t>Розрахунок суми пільги здійснюється відповідно чинних законодавчих актів.</w:t>
      </w:r>
    </w:p>
    <w:p w14:paraId="17493E46" w14:textId="77777777" w:rsidR="009E37BD" w:rsidRDefault="0028075D">
      <w:pPr>
        <w:tabs>
          <w:tab w:val="left" w:pos="0"/>
        </w:tabs>
        <w:ind w:right="-23" w:firstLine="709"/>
        <w:jc w:val="both"/>
        <w:rPr>
          <w:rFonts w:eastAsia="Times New Roman"/>
          <w:sz w:val="28"/>
          <w:szCs w:val="28"/>
        </w:rPr>
      </w:pPr>
      <w:r>
        <w:rPr>
          <w:rFonts w:eastAsia="Times New Roman"/>
          <w:sz w:val="28"/>
          <w:szCs w:val="28"/>
        </w:rPr>
        <w:t>В разі призначення субсидії виплата пільги припиняється.</w:t>
      </w:r>
    </w:p>
    <w:p w14:paraId="6FE6B8B3" w14:textId="77777777" w:rsidR="009E37BD" w:rsidRDefault="0028075D">
      <w:pPr>
        <w:tabs>
          <w:tab w:val="left" w:pos="540"/>
        </w:tabs>
        <w:ind w:firstLine="709"/>
        <w:jc w:val="both"/>
        <w:rPr>
          <w:sz w:val="28"/>
          <w:szCs w:val="28"/>
        </w:rPr>
      </w:pPr>
      <w:r>
        <w:rPr>
          <w:sz w:val="28"/>
          <w:szCs w:val="28"/>
        </w:rPr>
        <w:t xml:space="preserve">Установити, що до членів сім’ї пільговика при наданні пільг належать:  дружина, чоловік, неповнолітні діти або неодружені повнолітні діти,  які визнані інвалідами з дитинства І та ІІ групи або інвалідами І групи. </w:t>
      </w:r>
    </w:p>
    <w:p w14:paraId="0148B0DA" w14:textId="77777777" w:rsidR="009E37BD" w:rsidRDefault="0028075D">
      <w:pPr>
        <w:ind w:firstLine="709"/>
        <w:jc w:val="both"/>
        <w:rPr>
          <w:rFonts w:eastAsia="Times New Roman"/>
          <w:sz w:val="28"/>
          <w:szCs w:val="28"/>
        </w:rPr>
      </w:pPr>
      <w:r>
        <w:rPr>
          <w:sz w:val="28"/>
          <w:szCs w:val="28"/>
        </w:rPr>
        <w:t xml:space="preserve">Виплата готівки на придбання твердого палива та скрапленого газу проводиться управлінням соціального захисту населення районної державної адміністрації на підставі заяви, довідки про користування пічним опаленням та документа про наявність балонної установки на </w:t>
      </w:r>
      <w:r>
        <w:rPr>
          <w:rFonts w:eastAsia="Times New Roman"/>
          <w:sz w:val="28"/>
          <w:szCs w:val="28"/>
        </w:rPr>
        <w:t xml:space="preserve">поточні рахунки відкриті в АТ «Ощадбанк». </w:t>
      </w:r>
    </w:p>
    <w:p w14:paraId="5CB55E8E" w14:textId="77777777" w:rsidR="009E37BD" w:rsidRDefault="0028075D">
      <w:pPr>
        <w:ind w:firstLine="709"/>
        <w:jc w:val="both"/>
        <w:rPr>
          <w:sz w:val="28"/>
          <w:szCs w:val="28"/>
        </w:rPr>
      </w:pPr>
      <w:r>
        <w:rPr>
          <w:rFonts w:eastAsia="Times New Roman"/>
          <w:sz w:val="28"/>
          <w:szCs w:val="28"/>
        </w:rPr>
        <w:t xml:space="preserve">В разі не надання даних про поточний рахунок виплата </w:t>
      </w:r>
      <w:r>
        <w:rPr>
          <w:sz w:val="28"/>
          <w:szCs w:val="28"/>
        </w:rPr>
        <w:t xml:space="preserve">готівки на придбання твердого палива та скрапленого газу </w:t>
      </w:r>
      <w:r>
        <w:rPr>
          <w:rFonts w:eastAsia="Times New Roman"/>
          <w:sz w:val="28"/>
          <w:szCs w:val="28"/>
        </w:rPr>
        <w:t>здійснюється</w:t>
      </w:r>
      <w:r>
        <w:rPr>
          <w:sz w:val="28"/>
          <w:szCs w:val="28"/>
        </w:rPr>
        <w:t xml:space="preserve"> через  підприємства поштового зв’язку за окремими відомостями. </w:t>
      </w:r>
    </w:p>
    <w:p w14:paraId="34F952BE" w14:textId="77777777" w:rsidR="009E37BD" w:rsidRDefault="0028075D">
      <w:pPr>
        <w:ind w:firstLine="709"/>
        <w:jc w:val="both"/>
        <w:rPr>
          <w:sz w:val="28"/>
          <w:szCs w:val="28"/>
        </w:rPr>
      </w:pPr>
      <w:r>
        <w:rPr>
          <w:sz w:val="28"/>
          <w:szCs w:val="28"/>
        </w:rPr>
        <w:t>Поштові видатки фінансуються за рахунок коштів бюджету Менської територіальної громади.</w:t>
      </w:r>
    </w:p>
    <w:p w14:paraId="5BE80A34" w14:textId="77777777" w:rsidR="009E37BD" w:rsidRDefault="009E37BD">
      <w:pPr>
        <w:rPr>
          <w:sz w:val="24"/>
          <w:szCs w:val="28"/>
        </w:rPr>
      </w:pPr>
    </w:p>
    <w:p w14:paraId="6FDC5C28" w14:textId="77777777" w:rsidR="009E37BD" w:rsidRDefault="0028075D">
      <w:pPr>
        <w:numPr>
          <w:ilvl w:val="0"/>
          <w:numId w:val="6"/>
        </w:numPr>
        <w:jc w:val="center"/>
        <w:rPr>
          <w:b/>
          <w:sz w:val="28"/>
          <w:szCs w:val="28"/>
        </w:rPr>
      </w:pPr>
      <w:r>
        <w:rPr>
          <w:b/>
          <w:sz w:val="28"/>
          <w:szCs w:val="28"/>
        </w:rPr>
        <w:t>Очікувані  результати</w:t>
      </w:r>
    </w:p>
    <w:p w14:paraId="73C8609E" w14:textId="77777777" w:rsidR="009E37BD" w:rsidRDefault="009E37BD">
      <w:pPr>
        <w:jc w:val="center"/>
        <w:rPr>
          <w:sz w:val="24"/>
          <w:szCs w:val="28"/>
        </w:rPr>
      </w:pPr>
    </w:p>
    <w:p w14:paraId="692F716D" w14:textId="3F23C955" w:rsidR="009E37BD" w:rsidRDefault="0028075D">
      <w:pPr>
        <w:ind w:firstLine="709"/>
        <w:rPr>
          <w:sz w:val="28"/>
          <w:szCs w:val="28"/>
        </w:rPr>
      </w:pPr>
      <w:r>
        <w:rPr>
          <w:sz w:val="28"/>
          <w:szCs w:val="28"/>
        </w:rPr>
        <w:t>Виконання  Програми дасть можливість:</w:t>
      </w:r>
    </w:p>
    <w:p w14:paraId="5C1F4F51" w14:textId="77777777" w:rsidR="009E37BD" w:rsidRDefault="0028075D">
      <w:pPr>
        <w:ind w:firstLine="720"/>
        <w:jc w:val="both"/>
        <w:rPr>
          <w:sz w:val="28"/>
          <w:szCs w:val="28"/>
        </w:rPr>
      </w:pPr>
      <w:r>
        <w:rPr>
          <w:sz w:val="28"/>
          <w:szCs w:val="28"/>
        </w:rPr>
        <w:t xml:space="preserve">- надавати додаткову пільгу  в розмірі 50 % на оплату житлово-комунальних послуг, виплату готівки на придбання твердого палива та скрапленого газу сім’ям </w:t>
      </w:r>
      <w:r>
        <w:rPr>
          <w:bCs/>
          <w:iCs/>
          <w:sz w:val="28"/>
          <w:szCs w:val="28"/>
        </w:rPr>
        <w:t>загиблих воїнів-інтернаціоналістів</w:t>
      </w:r>
      <w:r>
        <w:rPr>
          <w:sz w:val="28"/>
          <w:szCs w:val="28"/>
        </w:rPr>
        <w:t>;</w:t>
      </w:r>
    </w:p>
    <w:p w14:paraId="3832C5C5" w14:textId="77777777" w:rsidR="009E37BD" w:rsidRDefault="0028075D">
      <w:pPr>
        <w:ind w:firstLine="708"/>
        <w:jc w:val="both"/>
        <w:rPr>
          <w:bCs/>
          <w:iCs/>
          <w:sz w:val="28"/>
          <w:szCs w:val="28"/>
        </w:rPr>
      </w:pPr>
      <w:r>
        <w:rPr>
          <w:sz w:val="28"/>
          <w:szCs w:val="28"/>
        </w:rPr>
        <w:t xml:space="preserve">- надавати додаткову пільгу  в розмірі 50 % на оплату житлово-комунальних послуг, виплату готівки на придбання твердого палива та скрапленого газу  </w:t>
      </w:r>
      <w:r>
        <w:rPr>
          <w:bCs/>
          <w:iCs/>
          <w:sz w:val="28"/>
          <w:szCs w:val="28"/>
        </w:rPr>
        <w:t xml:space="preserve">сім'ям загиблих (померлих) </w:t>
      </w:r>
      <w:r>
        <w:rPr>
          <w:sz w:val="28"/>
          <w:szCs w:val="28"/>
        </w:rPr>
        <w:t>учасників АТО, ООС</w:t>
      </w:r>
      <w:r>
        <w:rPr>
          <w:bCs/>
          <w:iCs/>
          <w:sz w:val="28"/>
          <w:szCs w:val="28"/>
        </w:rPr>
        <w:t>;</w:t>
      </w:r>
    </w:p>
    <w:p w14:paraId="0ED9ED43" w14:textId="77777777" w:rsidR="009E37BD" w:rsidRDefault="0028075D">
      <w:pPr>
        <w:ind w:firstLine="720"/>
        <w:jc w:val="both"/>
        <w:rPr>
          <w:sz w:val="28"/>
          <w:szCs w:val="28"/>
        </w:rPr>
      </w:pPr>
      <w:r>
        <w:rPr>
          <w:bCs/>
          <w:iCs/>
          <w:sz w:val="28"/>
          <w:szCs w:val="28"/>
        </w:rPr>
        <w:t xml:space="preserve"> </w:t>
      </w:r>
      <w:r>
        <w:rPr>
          <w:sz w:val="28"/>
          <w:szCs w:val="28"/>
        </w:rPr>
        <w:t xml:space="preserve">- надавати особам з інвалідністю І групи по зору – 50 % знижку на оплату житлово-комунальних послуг та виплату готівки на придбання твердого палива та скрапленого газу;  </w:t>
      </w:r>
    </w:p>
    <w:p w14:paraId="596FDCE2" w14:textId="77777777" w:rsidR="009E37BD" w:rsidRDefault="0028075D">
      <w:pPr>
        <w:ind w:firstLine="720"/>
        <w:jc w:val="both"/>
        <w:rPr>
          <w:sz w:val="28"/>
          <w:szCs w:val="28"/>
        </w:rPr>
      </w:pPr>
      <w:r>
        <w:rPr>
          <w:sz w:val="28"/>
          <w:szCs w:val="28"/>
        </w:rPr>
        <w:t>- надавати особам з інвалідністю ІІ групи по зору – 40 % знижку на оплату житлово-комунальних послуг та виплату готівки на придбання твердого палива та скрапленого газу.</w:t>
      </w:r>
    </w:p>
    <w:p w14:paraId="5A98161B" w14:textId="62EDE2F7" w:rsidR="009E37BD" w:rsidRDefault="0028075D" w:rsidP="001463E0">
      <w:pPr>
        <w:jc w:val="both"/>
        <w:rPr>
          <w:b/>
          <w:sz w:val="28"/>
          <w:szCs w:val="28"/>
        </w:rPr>
      </w:pPr>
      <w:r>
        <w:rPr>
          <w:sz w:val="28"/>
          <w:szCs w:val="28"/>
        </w:rPr>
        <w:tab/>
        <w:t>Реальна можливість забезпечення виконання заходів Програми та відповідність мети Програми можлива лише за умови повного їх фінансування.</w:t>
      </w:r>
      <w:bookmarkEnd w:id="0"/>
      <w:r w:rsidR="001463E0">
        <w:rPr>
          <w:b/>
          <w:sz w:val="28"/>
          <w:szCs w:val="28"/>
        </w:rPr>
        <w:t xml:space="preserve"> </w:t>
      </w:r>
    </w:p>
    <w:sectPr w:rsidR="009E37BD" w:rsidSect="001463E0">
      <w:headerReference w:type="even" r:id="rId8"/>
      <w:headerReference w:type="default" r:id="rId9"/>
      <w:pgSz w:w="11906" w:h="16838"/>
      <w:pgMar w:top="1134" w:right="567"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F54E9" w14:textId="77777777" w:rsidR="00D64795" w:rsidRDefault="00D64795">
      <w:r>
        <w:separator/>
      </w:r>
    </w:p>
  </w:endnote>
  <w:endnote w:type="continuationSeparator" w:id="0">
    <w:p w14:paraId="57DC5AFD" w14:textId="77777777" w:rsidR="00D64795" w:rsidRDefault="00D6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BE94B" w14:textId="77777777" w:rsidR="00D64795" w:rsidRDefault="00D64795">
      <w:r>
        <w:separator/>
      </w:r>
    </w:p>
  </w:footnote>
  <w:footnote w:type="continuationSeparator" w:id="0">
    <w:p w14:paraId="3D9D88C2" w14:textId="77777777" w:rsidR="00D64795" w:rsidRDefault="00D64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F9F3" w14:textId="77777777" w:rsidR="009E37BD" w:rsidRDefault="0028075D">
    <w:pPr>
      <w:pStyle w:val="ad"/>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44C2B020" w14:textId="77777777" w:rsidR="009E37BD" w:rsidRDefault="009E37B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3688D" w14:textId="77777777" w:rsidR="009E37BD" w:rsidRDefault="0028075D">
    <w:pPr>
      <w:pStyle w:val="ad"/>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rPr>
      <w:t>5</w:t>
    </w:r>
    <w:r>
      <w:rPr>
        <w:rStyle w:val="af9"/>
      </w:rPr>
      <w:fldChar w:fldCharType="end"/>
    </w:r>
  </w:p>
  <w:p w14:paraId="3E8EB0EE" w14:textId="77777777" w:rsidR="009E37BD" w:rsidRDefault="009E37B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51A55"/>
    <w:multiLevelType w:val="hybridMultilevel"/>
    <w:tmpl w:val="C9EAC444"/>
    <w:lvl w:ilvl="0" w:tplc="E7621A22">
      <w:start w:val="8"/>
      <w:numFmt w:val="bullet"/>
      <w:lvlText w:val="-"/>
      <w:lvlJc w:val="left"/>
      <w:pPr>
        <w:tabs>
          <w:tab w:val="left" w:pos="1335"/>
        </w:tabs>
        <w:ind w:left="1335" w:hanging="360"/>
      </w:pPr>
      <w:rPr>
        <w:rFonts w:ascii="Times New Roman" w:eastAsia="Times New Roman" w:hAnsi="Times New Roman"/>
      </w:rPr>
    </w:lvl>
    <w:lvl w:ilvl="1" w:tplc="FA5C35B2">
      <w:start w:val="1"/>
      <w:numFmt w:val="bullet"/>
      <w:lvlText w:val="o"/>
      <w:lvlJc w:val="left"/>
      <w:pPr>
        <w:tabs>
          <w:tab w:val="left" w:pos="2055"/>
        </w:tabs>
        <w:ind w:left="2055" w:hanging="360"/>
      </w:pPr>
      <w:rPr>
        <w:rFonts w:ascii="Courier New" w:hAnsi="Courier New"/>
      </w:rPr>
    </w:lvl>
    <w:lvl w:ilvl="2" w:tplc="5FC44C38">
      <w:start w:val="1"/>
      <w:numFmt w:val="bullet"/>
      <w:lvlText w:val=""/>
      <w:lvlJc w:val="left"/>
      <w:pPr>
        <w:tabs>
          <w:tab w:val="left" w:pos="2775"/>
        </w:tabs>
        <w:ind w:left="2775" w:hanging="360"/>
      </w:pPr>
      <w:rPr>
        <w:rFonts w:ascii="Wingdings" w:hAnsi="Wingdings"/>
      </w:rPr>
    </w:lvl>
    <w:lvl w:ilvl="3" w:tplc="73E4573E">
      <w:start w:val="1"/>
      <w:numFmt w:val="bullet"/>
      <w:lvlText w:val=""/>
      <w:lvlJc w:val="left"/>
      <w:pPr>
        <w:tabs>
          <w:tab w:val="left" w:pos="3495"/>
        </w:tabs>
        <w:ind w:left="3495" w:hanging="360"/>
      </w:pPr>
      <w:rPr>
        <w:rFonts w:ascii="Symbol" w:hAnsi="Symbol"/>
      </w:rPr>
    </w:lvl>
    <w:lvl w:ilvl="4" w:tplc="361E8DA0">
      <w:start w:val="1"/>
      <w:numFmt w:val="bullet"/>
      <w:lvlText w:val="o"/>
      <w:lvlJc w:val="left"/>
      <w:pPr>
        <w:tabs>
          <w:tab w:val="left" w:pos="4215"/>
        </w:tabs>
        <w:ind w:left="4215" w:hanging="360"/>
      </w:pPr>
      <w:rPr>
        <w:rFonts w:ascii="Courier New" w:hAnsi="Courier New"/>
      </w:rPr>
    </w:lvl>
    <w:lvl w:ilvl="5" w:tplc="B1A22918">
      <w:start w:val="1"/>
      <w:numFmt w:val="bullet"/>
      <w:lvlText w:val=""/>
      <w:lvlJc w:val="left"/>
      <w:pPr>
        <w:tabs>
          <w:tab w:val="left" w:pos="4935"/>
        </w:tabs>
        <w:ind w:left="4935" w:hanging="360"/>
      </w:pPr>
      <w:rPr>
        <w:rFonts w:ascii="Wingdings" w:hAnsi="Wingdings"/>
      </w:rPr>
    </w:lvl>
    <w:lvl w:ilvl="6" w:tplc="C302A4A2">
      <w:start w:val="1"/>
      <w:numFmt w:val="bullet"/>
      <w:lvlText w:val=""/>
      <w:lvlJc w:val="left"/>
      <w:pPr>
        <w:tabs>
          <w:tab w:val="left" w:pos="5655"/>
        </w:tabs>
        <w:ind w:left="5655" w:hanging="360"/>
      </w:pPr>
      <w:rPr>
        <w:rFonts w:ascii="Symbol" w:hAnsi="Symbol"/>
      </w:rPr>
    </w:lvl>
    <w:lvl w:ilvl="7" w:tplc="8B5251BC">
      <w:start w:val="1"/>
      <w:numFmt w:val="bullet"/>
      <w:lvlText w:val="o"/>
      <w:lvlJc w:val="left"/>
      <w:pPr>
        <w:tabs>
          <w:tab w:val="left" w:pos="6375"/>
        </w:tabs>
        <w:ind w:left="6375" w:hanging="360"/>
      </w:pPr>
      <w:rPr>
        <w:rFonts w:ascii="Courier New" w:hAnsi="Courier New"/>
      </w:rPr>
    </w:lvl>
    <w:lvl w:ilvl="8" w:tplc="2E1C3D2E">
      <w:start w:val="1"/>
      <w:numFmt w:val="bullet"/>
      <w:lvlText w:val=""/>
      <w:lvlJc w:val="left"/>
      <w:pPr>
        <w:tabs>
          <w:tab w:val="left" w:pos="7095"/>
        </w:tabs>
        <w:ind w:left="7095" w:hanging="360"/>
      </w:pPr>
      <w:rPr>
        <w:rFonts w:ascii="Wingdings" w:hAnsi="Wingdings"/>
      </w:rPr>
    </w:lvl>
  </w:abstractNum>
  <w:abstractNum w:abstractNumId="1" w15:restartNumberingAfterBreak="0">
    <w:nsid w:val="1C3F435D"/>
    <w:multiLevelType w:val="hybridMultilevel"/>
    <w:tmpl w:val="03D8BF5A"/>
    <w:lvl w:ilvl="0" w:tplc="8FF2BB40">
      <w:start w:val="1"/>
      <w:numFmt w:val="decimal"/>
      <w:lvlText w:val="%1."/>
      <w:lvlJc w:val="left"/>
      <w:pPr>
        <w:tabs>
          <w:tab w:val="left" w:pos="1080"/>
        </w:tabs>
        <w:ind w:left="1080" w:hanging="360"/>
      </w:pPr>
      <w:rPr>
        <w:b w:val="0"/>
      </w:rPr>
    </w:lvl>
    <w:lvl w:ilvl="1" w:tplc="2FE258D2">
      <w:start w:val="1"/>
      <w:numFmt w:val="lowerLetter"/>
      <w:lvlText w:val="%2."/>
      <w:lvlJc w:val="left"/>
      <w:pPr>
        <w:tabs>
          <w:tab w:val="left" w:pos="1440"/>
        </w:tabs>
        <w:ind w:left="1440" w:hanging="360"/>
      </w:pPr>
    </w:lvl>
    <w:lvl w:ilvl="2" w:tplc="E7D0DA30">
      <w:start w:val="1"/>
      <w:numFmt w:val="lowerRoman"/>
      <w:lvlText w:val="%3."/>
      <w:lvlJc w:val="right"/>
      <w:pPr>
        <w:tabs>
          <w:tab w:val="left" w:pos="2160"/>
        </w:tabs>
        <w:ind w:left="2160" w:hanging="180"/>
      </w:pPr>
    </w:lvl>
    <w:lvl w:ilvl="3" w:tplc="EB92F1D8">
      <w:start w:val="1"/>
      <w:numFmt w:val="decimal"/>
      <w:lvlText w:val="%4."/>
      <w:lvlJc w:val="left"/>
      <w:pPr>
        <w:tabs>
          <w:tab w:val="left" w:pos="2880"/>
        </w:tabs>
        <w:ind w:left="2880" w:hanging="360"/>
      </w:pPr>
    </w:lvl>
    <w:lvl w:ilvl="4" w:tplc="9E94FB0C">
      <w:start w:val="1"/>
      <w:numFmt w:val="lowerLetter"/>
      <w:lvlText w:val="%5."/>
      <w:lvlJc w:val="left"/>
      <w:pPr>
        <w:tabs>
          <w:tab w:val="left" w:pos="3600"/>
        </w:tabs>
        <w:ind w:left="3600" w:hanging="360"/>
      </w:pPr>
    </w:lvl>
    <w:lvl w:ilvl="5" w:tplc="ACA48EA8">
      <w:start w:val="1"/>
      <w:numFmt w:val="lowerRoman"/>
      <w:lvlText w:val="%6."/>
      <w:lvlJc w:val="right"/>
      <w:pPr>
        <w:tabs>
          <w:tab w:val="left" w:pos="4320"/>
        </w:tabs>
        <w:ind w:left="4320" w:hanging="180"/>
      </w:pPr>
    </w:lvl>
    <w:lvl w:ilvl="6" w:tplc="4BD4987E">
      <w:start w:val="1"/>
      <w:numFmt w:val="decimal"/>
      <w:lvlText w:val="%7."/>
      <w:lvlJc w:val="left"/>
      <w:pPr>
        <w:tabs>
          <w:tab w:val="left" w:pos="5040"/>
        </w:tabs>
        <w:ind w:left="5040" w:hanging="360"/>
      </w:pPr>
    </w:lvl>
    <w:lvl w:ilvl="7" w:tplc="BF72EE26">
      <w:start w:val="1"/>
      <w:numFmt w:val="lowerLetter"/>
      <w:lvlText w:val="%8."/>
      <w:lvlJc w:val="left"/>
      <w:pPr>
        <w:tabs>
          <w:tab w:val="left" w:pos="5760"/>
        </w:tabs>
        <w:ind w:left="5760" w:hanging="360"/>
      </w:pPr>
    </w:lvl>
    <w:lvl w:ilvl="8" w:tplc="D9F888D2">
      <w:start w:val="1"/>
      <w:numFmt w:val="lowerRoman"/>
      <w:lvlText w:val="%9."/>
      <w:lvlJc w:val="right"/>
      <w:pPr>
        <w:tabs>
          <w:tab w:val="left" w:pos="6480"/>
        </w:tabs>
        <w:ind w:left="6480" w:hanging="180"/>
      </w:pPr>
    </w:lvl>
  </w:abstractNum>
  <w:abstractNum w:abstractNumId="2" w15:restartNumberingAfterBreak="0">
    <w:nsid w:val="33882003"/>
    <w:multiLevelType w:val="hybridMultilevel"/>
    <w:tmpl w:val="B85EA21A"/>
    <w:lvl w:ilvl="0" w:tplc="2D2AE806">
      <w:start w:val="1"/>
      <w:numFmt w:val="decimal"/>
      <w:lvlText w:val="%1."/>
      <w:lvlJc w:val="left"/>
      <w:pPr>
        <w:tabs>
          <w:tab w:val="left" w:pos="1155"/>
        </w:tabs>
        <w:ind w:left="1155" w:hanging="435"/>
      </w:pPr>
    </w:lvl>
    <w:lvl w:ilvl="1" w:tplc="ACC20524">
      <w:numFmt w:val="bullet"/>
      <w:lvlText w:val="-"/>
      <w:lvlJc w:val="left"/>
      <w:pPr>
        <w:tabs>
          <w:tab w:val="left" w:pos="1800"/>
        </w:tabs>
        <w:ind w:left="1800" w:hanging="360"/>
      </w:pPr>
      <w:rPr>
        <w:rFonts w:ascii="Times New Roman" w:eastAsia="Times New Roman" w:hAnsi="Times New Roman"/>
      </w:rPr>
    </w:lvl>
    <w:lvl w:ilvl="2" w:tplc="AD8E9184">
      <w:start w:val="1"/>
      <w:numFmt w:val="lowerRoman"/>
      <w:lvlText w:val="%3."/>
      <w:lvlJc w:val="right"/>
      <w:pPr>
        <w:tabs>
          <w:tab w:val="left" w:pos="2520"/>
        </w:tabs>
        <w:ind w:left="2520" w:hanging="180"/>
      </w:pPr>
    </w:lvl>
    <w:lvl w:ilvl="3" w:tplc="FA80906A">
      <w:start w:val="1"/>
      <w:numFmt w:val="decimal"/>
      <w:lvlText w:val="%4."/>
      <w:lvlJc w:val="left"/>
      <w:pPr>
        <w:tabs>
          <w:tab w:val="left" w:pos="3240"/>
        </w:tabs>
        <w:ind w:left="3240" w:hanging="360"/>
      </w:pPr>
    </w:lvl>
    <w:lvl w:ilvl="4" w:tplc="C45C9D84">
      <w:start w:val="1"/>
      <w:numFmt w:val="lowerLetter"/>
      <w:lvlText w:val="%5."/>
      <w:lvlJc w:val="left"/>
      <w:pPr>
        <w:tabs>
          <w:tab w:val="left" w:pos="3960"/>
        </w:tabs>
        <w:ind w:left="3960" w:hanging="360"/>
      </w:pPr>
    </w:lvl>
    <w:lvl w:ilvl="5" w:tplc="5E788CDA">
      <w:start w:val="1"/>
      <w:numFmt w:val="lowerRoman"/>
      <w:lvlText w:val="%6."/>
      <w:lvlJc w:val="right"/>
      <w:pPr>
        <w:tabs>
          <w:tab w:val="left" w:pos="4680"/>
        </w:tabs>
        <w:ind w:left="4680" w:hanging="180"/>
      </w:pPr>
    </w:lvl>
    <w:lvl w:ilvl="6" w:tplc="0A6E8098">
      <w:start w:val="1"/>
      <w:numFmt w:val="decimal"/>
      <w:lvlText w:val="%7."/>
      <w:lvlJc w:val="left"/>
      <w:pPr>
        <w:tabs>
          <w:tab w:val="left" w:pos="5400"/>
        </w:tabs>
        <w:ind w:left="5400" w:hanging="360"/>
      </w:pPr>
    </w:lvl>
    <w:lvl w:ilvl="7" w:tplc="E5988BD2">
      <w:start w:val="1"/>
      <w:numFmt w:val="lowerLetter"/>
      <w:lvlText w:val="%8."/>
      <w:lvlJc w:val="left"/>
      <w:pPr>
        <w:tabs>
          <w:tab w:val="left" w:pos="6120"/>
        </w:tabs>
        <w:ind w:left="6120" w:hanging="360"/>
      </w:pPr>
    </w:lvl>
    <w:lvl w:ilvl="8" w:tplc="726E79DE">
      <w:start w:val="1"/>
      <w:numFmt w:val="lowerRoman"/>
      <w:lvlText w:val="%9."/>
      <w:lvlJc w:val="right"/>
      <w:pPr>
        <w:tabs>
          <w:tab w:val="left" w:pos="6840"/>
        </w:tabs>
        <w:ind w:left="6840" w:hanging="180"/>
      </w:pPr>
    </w:lvl>
  </w:abstractNum>
  <w:abstractNum w:abstractNumId="3" w15:restartNumberingAfterBreak="0">
    <w:nsid w:val="34B95114"/>
    <w:multiLevelType w:val="hybridMultilevel"/>
    <w:tmpl w:val="80F4A22C"/>
    <w:lvl w:ilvl="0" w:tplc="0D167F90">
      <w:start w:val="4"/>
      <w:numFmt w:val="decimal"/>
      <w:lvlText w:val="%1."/>
      <w:lvlJc w:val="left"/>
      <w:pPr>
        <w:tabs>
          <w:tab w:val="left" w:pos="720"/>
        </w:tabs>
        <w:ind w:left="720" w:hanging="360"/>
      </w:pPr>
    </w:lvl>
    <w:lvl w:ilvl="1" w:tplc="5934B14A">
      <w:start w:val="1"/>
      <w:numFmt w:val="lowerLetter"/>
      <w:lvlText w:val="%2."/>
      <w:lvlJc w:val="left"/>
      <w:pPr>
        <w:tabs>
          <w:tab w:val="left" w:pos="1440"/>
        </w:tabs>
        <w:ind w:left="1440" w:hanging="360"/>
      </w:pPr>
    </w:lvl>
    <w:lvl w:ilvl="2" w:tplc="D3A4F3D2">
      <w:start w:val="1"/>
      <w:numFmt w:val="lowerRoman"/>
      <w:lvlText w:val="%3."/>
      <w:lvlJc w:val="right"/>
      <w:pPr>
        <w:tabs>
          <w:tab w:val="left" w:pos="2160"/>
        </w:tabs>
        <w:ind w:left="2160" w:hanging="180"/>
      </w:pPr>
    </w:lvl>
    <w:lvl w:ilvl="3" w:tplc="5A72431C">
      <w:start w:val="1"/>
      <w:numFmt w:val="decimal"/>
      <w:lvlText w:val="%4."/>
      <w:lvlJc w:val="left"/>
      <w:pPr>
        <w:tabs>
          <w:tab w:val="left" w:pos="2880"/>
        </w:tabs>
        <w:ind w:left="2880" w:hanging="360"/>
      </w:pPr>
    </w:lvl>
    <w:lvl w:ilvl="4" w:tplc="E95284D6">
      <w:start w:val="1"/>
      <w:numFmt w:val="lowerLetter"/>
      <w:lvlText w:val="%5."/>
      <w:lvlJc w:val="left"/>
      <w:pPr>
        <w:tabs>
          <w:tab w:val="left" w:pos="3600"/>
        </w:tabs>
        <w:ind w:left="3600" w:hanging="360"/>
      </w:pPr>
    </w:lvl>
    <w:lvl w:ilvl="5" w:tplc="63F08528">
      <w:start w:val="1"/>
      <w:numFmt w:val="lowerRoman"/>
      <w:lvlText w:val="%6."/>
      <w:lvlJc w:val="right"/>
      <w:pPr>
        <w:tabs>
          <w:tab w:val="left" w:pos="4320"/>
        </w:tabs>
        <w:ind w:left="4320" w:hanging="180"/>
      </w:pPr>
    </w:lvl>
    <w:lvl w:ilvl="6" w:tplc="B5A2B440">
      <w:start w:val="1"/>
      <w:numFmt w:val="decimal"/>
      <w:lvlText w:val="%7."/>
      <w:lvlJc w:val="left"/>
      <w:pPr>
        <w:tabs>
          <w:tab w:val="left" w:pos="5040"/>
        </w:tabs>
        <w:ind w:left="5040" w:hanging="360"/>
      </w:pPr>
    </w:lvl>
    <w:lvl w:ilvl="7" w:tplc="8C5E6EC6">
      <w:start w:val="1"/>
      <w:numFmt w:val="lowerLetter"/>
      <w:lvlText w:val="%8."/>
      <w:lvlJc w:val="left"/>
      <w:pPr>
        <w:tabs>
          <w:tab w:val="left" w:pos="5760"/>
        </w:tabs>
        <w:ind w:left="5760" w:hanging="360"/>
      </w:pPr>
    </w:lvl>
    <w:lvl w:ilvl="8" w:tplc="0C440FC2">
      <w:start w:val="1"/>
      <w:numFmt w:val="lowerRoman"/>
      <w:lvlText w:val="%9."/>
      <w:lvlJc w:val="right"/>
      <w:pPr>
        <w:tabs>
          <w:tab w:val="left" w:pos="6480"/>
        </w:tabs>
        <w:ind w:left="6480" w:hanging="180"/>
      </w:pPr>
    </w:lvl>
  </w:abstractNum>
  <w:abstractNum w:abstractNumId="4" w15:restartNumberingAfterBreak="0">
    <w:nsid w:val="4F07744D"/>
    <w:multiLevelType w:val="hybridMultilevel"/>
    <w:tmpl w:val="17186108"/>
    <w:lvl w:ilvl="0" w:tplc="D9786DF8">
      <w:start w:val="2"/>
      <w:numFmt w:val="decimal"/>
      <w:lvlText w:val="%1."/>
      <w:lvlJc w:val="left"/>
      <w:pPr>
        <w:ind w:left="720" w:hanging="360"/>
      </w:pPr>
    </w:lvl>
    <w:lvl w:ilvl="1" w:tplc="5BA8A910">
      <w:start w:val="1"/>
      <w:numFmt w:val="lowerLetter"/>
      <w:lvlText w:val="%2."/>
      <w:lvlJc w:val="left"/>
      <w:pPr>
        <w:ind w:left="1440" w:hanging="360"/>
      </w:pPr>
    </w:lvl>
    <w:lvl w:ilvl="2" w:tplc="6CF0BC80">
      <w:start w:val="1"/>
      <w:numFmt w:val="lowerRoman"/>
      <w:lvlText w:val="%3."/>
      <w:lvlJc w:val="right"/>
      <w:pPr>
        <w:ind w:left="2160" w:hanging="180"/>
      </w:pPr>
    </w:lvl>
    <w:lvl w:ilvl="3" w:tplc="F5EC0FC2">
      <w:start w:val="1"/>
      <w:numFmt w:val="decimal"/>
      <w:lvlText w:val="%4."/>
      <w:lvlJc w:val="left"/>
      <w:pPr>
        <w:ind w:left="2880" w:hanging="360"/>
      </w:pPr>
    </w:lvl>
    <w:lvl w:ilvl="4" w:tplc="D5C0B05E">
      <w:start w:val="1"/>
      <w:numFmt w:val="lowerLetter"/>
      <w:lvlText w:val="%5."/>
      <w:lvlJc w:val="left"/>
      <w:pPr>
        <w:ind w:left="3600" w:hanging="360"/>
      </w:pPr>
    </w:lvl>
    <w:lvl w:ilvl="5" w:tplc="BACE1A22">
      <w:start w:val="1"/>
      <w:numFmt w:val="lowerRoman"/>
      <w:lvlText w:val="%6."/>
      <w:lvlJc w:val="right"/>
      <w:pPr>
        <w:ind w:left="4320" w:hanging="180"/>
      </w:pPr>
    </w:lvl>
    <w:lvl w:ilvl="6" w:tplc="C9E883A6">
      <w:start w:val="1"/>
      <w:numFmt w:val="decimal"/>
      <w:lvlText w:val="%7."/>
      <w:lvlJc w:val="left"/>
      <w:pPr>
        <w:ind w:left="5040" w:hanging="360"/>
      </w:pPr>
    </w:lvl>
    <w:lvl w:ilvl="7" w:tplc="1B587B30">
      <w:start w:val="1"/>
      <w:numFmt w:val="lowerLetter"/>
      <w:lvlText w:val="%8."/>
      <w:lvlJc w:val="left"/>
      <w:pPr>
        <w:ind w:left="5760" w:hanging="360"/>
      </w:pPr>
    </w:lvl>
    <w:lvl w:ilvl="8" w:tplc="562A0BF8">
      <w:start w:val="1"/>
      <w:numFmt w:val="lowerRoman"/>
      <w:lvlText w:val="%9."/>
      <w:lvlJc w:val="right"/>
      <w:pPr>
        <w:ind w:left="6480" w:hanging="180"/>
      </w:pPr>
    </w:lvl>
  </w:abstractNum>
  <w:abstractNum w:abstractNumId="5" w15:restartNumberingAfterBreak="0">
    <w:nsid w:val="59B42A44"/>
    <w:multiLevelType w:val="hybridMultilevel"/>
    <w:tmpl w:val="814CB486"/>
    <w:lvl w:ilvl="0" w:tplc="E6BA0F68">
      <w:start w:val="1"/>
      <w:numFmt w:val="decimal"/>
      <w:lvlText w:val="%1."/>
      <w:lvlJc w:val="left"/>
      <w:pPr>
        <w:tabs>
          <w:tab w:val="left" w:pos="1080"/>
        </w:tabs>
        <w:ind w:left="1080" w:hanging="360"/>
      </w:pPr>
    </w:lvl>
    <w:lvl w:ilvl="1" w:tplc="6BE6D958">
      <w:start w:val="1"/>
      <w:numFmt w:val="lowerLetter"/>
      <w:lvlText w:val="%2."/>
      <w:lvlJc w:val="left"/>
      <w:pPr>
        <w:tabs>
          <w:tab w:val="left" w:pos="1800"/>
        </w:tabs>
        <w:ind w:left="1800" w:hanging="360"/>
      </w:pPr>
    </w:lvl>
    <w:lvl w:ilvl="2" w:tplc="BDB08658">
      <w:start w:val="1"/>
      <w:numFmt w:val="lowerRoman"/>
      <w:lvlText w:val="%3."/>
      <w:lvlJc w:val="right"/>
      <w:pPr>
        <w:tabs>
          <w:tab w:val="left" w:pos="2520"/>
        </w:tabs>
        <w:ind w:left="2520" w:hanging="180"/>
      </w:pPr>
    </w:lvl>
    <w:lvl w:ilvl="3" w:tplc="54C4790E">
      <w:start w:val="1"/>
      <w:numFmt w:val="decimal"/>
      <w:lvlText w:val="%4."/>
      <w:lvlJc w:val="left"/>
      <w:pPr>
        <w:tabs>
          <w:tab w:val="left" w:pos="3240"/>
        </w:tabs>
        <w:ind w:left="3240" w:hanging="360"/>
      </w:pPr>
    </w:lvl>
    <w:lvl w:ilvl="4" w:tplc="AD0664F8">
      <w:start w:val="1"/>
      <w:numFmt w:val="lowerLetter"/>
      <w:lvlText w:val="%5."/>
      <w:lvlJc w:val="left"/>
      <w:pPr>
        <w:tabs>
          <w:tab w:val="left" w:pos="3960"/>
        </w:tabs>
        <w:ind w:left="3960" w:hanging="360"/>
      </w:pPr>
    </w:lvl>
    <w:lvl w:ilvl="5" w:tplc="E1C612C0">
      <w:start w:val="1"/>
      <w:numFmt w:val="lowerRoman"/>
      <w:lvlText w:val="%6."/>
      <w:lvlJc w:val="right"/>
      <w:pPr>
        <w:tabs>
          <w:tab w:val="left" w:pos="4680"/>
        </w:tabs>
        <w:ind w:left="4680" w:hanging="180"/>
      </w:pPr>
    </w:lvl>
    <w:lvl w:ilvl="6" w:tplc="CD0A80BE">
      <w:start w:val="1"/>
      <w:numFmt w:val="decimal"/>
      <w:lvlText w:val="%7."/>
      <w:lvlJc w:val="left"/>
      <w:pPr>
        <w:tabs>
          <w:tab w:val="left" w:pos="5400"/>
        </w:tabs>
        <w:ind w:left="5400" w:hanging="360"/>
      </w:pPr>
    </w:lvl>
    <w:lvl w:ilvl="7" w:tplc="A218EC3A">
      <w:start w:val="1"/>
      <w:numFmt w:val="lowerLetter"/>
      <w:lvlText w:val="%8."/>
      <w:lvlJc w:val="left"/>
      <w:pPr>
        <w:tabs>
          <w:tab w:val="left" w:pos="6120"/>
        </w:tabs>
        <w:ind w:left="6120" w:hanging="360"/>
      </w:pPr>
    </w:lvl>
    <w:lvl w:ilvl="8" w:tplc="F782C89E">
      <w:start w:val="1"/>
      <w:numFmt w:val="lowerRoman"/>
      <w:lvlText w:val="%9."/>
      <w:lvlJc w:val="right"/>
      <w:pPr>
        <w:tabs>
          <w:tab w:val="left" w:pos="6840"/>
        </w:tabs>
        <w:ind w:left="6840" w:hanging="180"/>
      </w:pPr>
    </w:lvl>
  </w:abstractNum>
  <w:abstractNum w:abstractNumId="6" w15:restartNumberingAfterBreak="0">
    <w:nsid w:val="62A9370A"/>
    <w:multiLevelType w:val="hybridMultilevel"/>
    <w:tmpl w:val="8772C926"/>
    <w:lvl w:ilvl="0" w:tplc="49383CBE">
      <w:start w:val="1"/>
      <w:numFmt w:val="decimal"/>
      <w:lvlText w:val="%1."/>
      <w:legacy w:legacy="1" w:legacySpace="0" w:legacyIndent="0"/>
      <w:lvlJc w:val="left"/>
      <w:rPr>
        <w:rFonts w:ascii="Times New Roman" w:hAnsi="Times New Roman"/>
      </w:rPr>
    </w:lvl>
    <w:lvl w:ilvl="1" w:tplc="CEFAEBF2">
      <w:start w:val="1"/>
      <w:numFmt w:val="bullet"/>
      <w:lvlText w:val="o"/>
      <w:lvlJc w:val="left"/>
      <w:pPr>
        <w:ind w:left="1440" w:hanging="360"/>
      </w:pPr>
      <w:rPr>
        <w:rFonts w:ascii="Courier New" w:eastAsia="Courier New" w:hAnsi="Courier New" w:cs="Courier New" w:hint="default"/>
      </w:rPr>
    </w:lvl>
    <w:lvl w:ilvl="2" w:tplc="43D81434">
      <w:start w:val="1"/>
      <w:numFmt w:val="bullet"/>
      <w:lvlText w:val="§"/>
      <w:lvlJc w:val="left"/>
      <w:pPr>
        <w:ind w:left="2160" w:hanging="360"/>
      </w:pPr>
      <w:rPr>
        <w:rFonts w:ascii="Wingdings" w:eastAsia="Wingdings" w:hAnsi="Wingdings" w:cs="Wingdings" w:hint="default"/>
      </w:rPr>
    </w:lvl>
    <w:lvl w:ilvl="3" w:tplc="66AE7A16">
      <w:start w:val="1"/>
      <w:numFmt w:val="bullet"/>
      <w:lvlText w:val="·"/>
      <w:lvlJc w:val="left"/>
      <w:pPr>
        <w:ind w:left="2880" w:hanging="360"/>
      </w:pPr>
      <w:rPr>
        <w:rFonts w:ascii="Symbol" w:eastAsia="Symbol" w:hAnsi="Symbol" w:cs="Symbol" w:hint="default"/>
      </w:rPr>
    </w:lvl>
    <w:lvl w:ilvl="4" w:tplc="4462E12C">
      <w:start w:val="1"/>
      <w:numFmt w:val="bullet"/>
      <w:lvlText w:val="o"/>
      <w:lvlJc w:val="left"/>
      <w:pPr>
        <w:ind w:left="3600" w:hanging="360"/>
      </w:pPr>
      <w:rPr>
        <w:rFonts w:ascii="Courier New" w:eastAsia="Courier New" w:hAnsi="Courier New" w:cs="Courier New" w:hint="default"/>
      </w:rPr>
    </w:lvl>
    <w:lvl w:ilvl="5" w:tplc="E342EEFC">
      <w:start w:val="1"/>
      <w:numFmt w:val="bullet"/>
      <w:lvlText w:val="§"/>
      <w:lvlJc w:val="left"/>
      <w:pPr>
        <w:ind w:left="4320" w:hanging="360"/>
      </w:pPr>
      <w:rPr>
        <w:rFonts w:ascii="Wingdings" w:eastAsia="Wingdings" w:hAnsi="Wingdings" w:cs="Wingdings" w:hint="default"/>
      </w:rPr>
    </w:lvl>
    <w:lvl w:ilvl="6" w:tplc="E6000FD2">
      <w:start w:val="1"/>
      <w:numFmt w:val="bullet"/>
      <w:lvlText w:val="·"/>
      <w:lvlJc w:val="left"/>
      <w:pPr>
        <w:ind w:left="5040" w:hanging="360"/>
      </w:pPr>
      <w:rPr>
        <w:rFonts w:ascii="Symbol" w:eastAsia="Symbol" w:hAnsi="Symbol" w:cs="Symbol" w:hint="default"/>
      </w:rPr>
    </w:lvl>
    <w:lvl w:ilvl="7" w:tplc="5F489FF8">
      <w:start w:val="1"/>
      <w:numFmt w:val="bullet"/>
      <w:lvlText w:val="o"/>
      <w:lvlJc w:val="left"/>
      <w:pPr>
        <w:ind w:left="5760" w:hanging="360"/>
      </w:pPr>
      <w:rPr>
        <w:rFonts w:ascii="Courier New" w:eastAsia="Courier New" w:hAnsi="Courier New" w:cs="Courier New" w:hint="default"/>
      </w:rPr>
    </w:lvl>
    <w:lvl w:ilvl="8" w:tplc="53AEC5CC">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68F24773"/>
    <w:multiLevelType w:val="hybridMultilevel"/>
    <w:tmpl w:val="B1A0C144"/>
    <w:lvl w:ilvl="0" w:tplc="E18EBC00">
      <w:start w:val="5"/>
      <w:numFmt w:val="decimal"/>
      <w:lvlText w:val="%1."/>
      <w:legacy w:legacy="1" w:legacySpace="0" w:legacyIndent="0"/>
      <w:lvlJc w:val="left"/>
      <w:rPr>
        <w:rFonts w:ascii="Times New Roman" w:hAnsi="Times New Roman"/>
      </w:rPr>
    </w:lvl>
    <w:lvl w:ilvl="1" w:tplc="BC6877F4">
      <w:start w:val="1"/>
      <w:numFmt w:val="bullet"/>
      <w:lvlText w:val="o"/>
      <w:lvlJc w:val="left"/>
      <w:pPr>
        <w:ind w:left="1440" w:hanging="360"/>
      </w:pPr>
      <w:rPr>
        <w:rFonts w:ascii="Courier New" w:eastAsia="Courier New" w:hAnsi="Courier New" w:cs="Courier New" w:hint="default"/>
      </w:rPr>
    </w:lvl>
    <w:lvl w:ilvl="2" w:tplc="42D8C4F4">
      <w:start w:val="1"/>
      <w:numFmt w:val="bullet"/>
      <w:lvlText w:val="§"/>
      <w:lvlJc w:val="left"/>
      <w:pPr>
        <w:ind w:left="2160" w:hanging="360"/>
      </w:pPr>
      <w:rPr>
        <w:rFonts w:ascii="Wingdings" w:eastAsia="Wingdings" w:hAnsi="Wingdings" w:cs="Wingdings" w:hint="default"/>
      </w:rPr>
    </w:lvl>
    <w:lvl w:ilvl="3" w:tplc="415AAF62">
      <w:start w:val="1"/>
      <w:numFmt w:val="bullet"/>
      <w:lvlText w:val="·"/>
      <w:lvlJc w:val="left"/>
      <w:pPr>
        <w:ind w:left="2880" w:hanging="360"/>
      </w:pPr>
      <w:rPr>
        <w:rFonts w:ascii="Symbol" w:eastAsia="Symbol" w:hAnsi="Symbol" w:cs="Symbol" w:hint="default"/>
      </w:rPr>
    </w:lvl>
    <w:lvl w:ilvl="4" w:tplc="BF0A6D56">
      <w:start w:val="1"/>
      <w:numFmt w:val="bullet"/>
      <w:lvlText w:val="o"/>
      <w:lvlJc w:val="left"/>
      <w:pPr>
        <w:ind w:left="3600" w:hanging="360"/>
      </w:pPr>
      <w:rPr>
        <w:rFonts w:ascii="Courier New" w:eastAsia="Courier New" w:hAnsi="Courier New" w:cs="Courier New" w:hint="default"/>
      </w:rPr>
    </w:lvl>
    <w:lvl w:ilvl="5" w:tplc="17E64DB4">
      <w:start w:val="1"/>
      <w:numFmt w:val="bullet"/>
      <w:lvlText w:val="§"/>
      <w:lvlJc w:val="left"/>
      <w:pPr>
        <w:ind w:left="4320" w:hanging="360"/>
      </w:pPr>
      <w:rPr>
        <w:rFonts w:ascii="Wingdings" w:eastAsia="Wingdings" w:hAnsi="Wingdings" w:cs="Wingdings" w:hint="default"/>
      </w:rPr>
    </w:lvl>
    <w:lvl w:ilvl="6" w:tplc="43127C80">
      <w:start w:val="1"/>
      <w:numFmt w:val="bullet"/>
      <w:lvlText w:val="·"/>
      <w:lvlJc w:val="left"/>
      <w:pPr>
        <w:ind w:left="5040" w:hanging="360"/>
      </w:pPr>
      <w:rPr>
        <w:rFonts w:ascii="Symbol" w:eastAsia="Symbol" w:hAnsi="Symbol" w:cs="Symbol" w:hint="default"/>
      </w:rPr>
    </w:lvl>
    <w:lvl w:ilvl="7" w:tplc="A30EC756">
      <w:start w:val="1"/>
      <w:numFmt w:val="bullet"/>
      <w:lvlText w:val="o"/>
      <w:lvlJc w:val="left"/>
      <w:pPr>
        <w:ind w:left="5760" w:hanging="360"/>
      </w:pPr>
      <w:rPr>
        <w:rFonts w:ascii="Courier New" w:eastAsia="Courier New" w:hAnsi="Courier New" w:cs="Courier New" w:hint="default"/>
      </w:rPr>
    </w:lvl>
    <w:lvl w:ilvl="8" w:tplc="E46A4EF2">
      <w:start w:val="1"/>
      <w:numFmt w:val="bullet"/>
      <w:lvlText w:val="§"/>
      <w:lvlJc w:val="left"/>
      <w:pPr>
        <w:ind w:left="6480" w:hanging="360"/>
      </w:pPr>
      <w:rPr>
        <w:rFonts w:ascii="Wingdings" w:eastAsia="Wingdings" w:hAnsi="Wingdings" w:cs="Wingdings" w:hint="default"/>
      </w:rPr>
    </w:lvl>
  </w:abstractNum>
  <w:num w:numId="1">
    <w:abstractNumId w:val="6"/>
  </w:num>
  <w:num w:numId="2">
    <w:abstractNumId w:val="7"/>
  </w:num>
  <w:num w:numId="3">
    <w:abstractNumId w:val="2"/>
  </w:num>
  <w:num w:numId="4">
    <w:abstractNumId w:val="5"/>
  </w:num>
  <w:num w:numId="5">
    <w:abstractNumId w:val="1"/>
  </w:num>
  <w:num w:numId="6">
    <w:abstractNumId w:val="3"/>
  </w:num>
  <w:num w:numId="7">
    <w:abstractNumId w:val="0"/>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BD"/>
    <w:rsid w:val="001463E0"/>
    <w:rsid w:val="002667DC"/>
    <w:rsid w:val="0028075D"/>
    <w:rsid w:val="003734D8"/>
    <w:rsid w:val="004868AD"/>
    <w:rsid w:val="0053484D"/>
    <w:rsid w:val="005E7539"/>
    <w:rsid w:val="006A57B8"/>
    <w:rsid w:val="00715A10"/>
    <w:rsid w:val="00724E8E"/>
    <w:rsid w:val="007F4381"/>
    <w:rsid w:val="00857BAE"/>
    <w:rsid w:val="009A0791"/>
    <w:rsid w:val="009E37BD"/>
    <w:rsid w:val="00C90FB5"/>
    <w:rsid w:val="00D17C79"/>
    <w:rsid w:val="00D64795"/>
    <w:rsid w:val="00DE4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7E8B"/>
  <w15:docId w15:val="{9CCAC018-D3E1-4F03-A648-CC7AF95A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szCs w:val="22"/>
        <w:lang w:val="uk-UA"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pPr>
      <w:keepNext/>
      <w:jc w:val="center"/>
      <w:outlineLvl w:val="0"/>
    </w:pPr>
    <w:rPr>
      <w:b/>
      <w:sz w:val="32"/>
    </w:rPr>
  </w:style>
  <w:style w:type="paragraph" w:styleId="2">
    <w:name w:val="heading 2"/>
    <w:basedOn w:val="a"/>
    <w:next w:val="a"/>
    <w:link w:val="20"/>
    <w:pPr>
      <w:keepNext/>
      <w:spacing w:before="240" w:after="60"/>
      <w:outlineLvl w:val="1"/>
    </w:pPr>
    <w:rPr>
      <w:rFonts w:ascii="Arial" w:hAnsi="Arial"/>
      <w:b/>
      <w:bCs/>
      <w:i/>
      <w:iCs/>
      <w:sz w:val="28"/>
      <w:szCs w:val="28"/>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Назва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ідзаголовок Знак"/>
    <w:link w:val="a7"/>
    <w:uiPriority w:val="11"/>
    <w:rPr>
      <w:sz w:val="24"/>
      <w:szCs w:val="24"/>
    </w:rPr>
  </w:style>
  <w:style w:type="paragraph" w:styleId="a9">
    <w:name w:val="Quote"/>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basedOn w:val="a"/>
    <w:link w:val="ae"/>
    <w:pPr>
      <w:tabs>
        <w:tab w:val="center" w:pos="4153"/>
        <w:tab w:val="right" w:pos="8306"/>
      </w:tabs>
    </w:pPr>
    <w:rPr>
      <w:rFonts w:eastAsia="Times New Roman"/>
    </w:rPr>
  </w:style>
  <w:style w:type="character" w:customStyle="1" w:styleId="ae">
    <w:name w:val="Верхній колонтитул Знак"/>
    <w:link w:val="ad"/>
    <w:uiPriority w:val="99"/>
  </w:style>
  <w:style w:type="paragraph" w:styleId="af">
    <w:name w:val="footer"/>
    <w:link w:val="af0"/>
    <w:uiPriority w:val="99"/>
    <w:unhideWhenUsed/>
    <w:pPr>
      <w:tabs>
        <w:tab w:val="center" w:pos="7143"/>
        <w:tab w:val="right" w:pos="14287"/>
      </w:tabs>
    </w:pPr>
  </w:style>
  <w:style w:type="character" w:customStyle="1" w:styleId="af0">
    <w:name w:val="Нижній колонтитул Знак"/>
    <w:link w:val="af"/>
    <w:uiPriority w:val="99"/>
  </w:style>
  <w:style w:type="table" w:styleId="af1">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1">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uk-UA"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uk-UA"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uk-UA"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uk-UA"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uk-UA"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uk-UA"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uk-UA"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2">
    <w:name w:val="Hyperlink"/>
    <w:uiPriority w:val="99"/>
    <w:unhideWhenUsed/>
    <w:rPr>
      <w:color w:val="0000FF" w:themeColor="hyperlink"/>
      <w:u w:val="single"/>
    </w:rPr>
  </w:style>
  <w:style w:type="paragraph" w:styleId="af3">
    <w:name w:val="footnote text"/>
    <w:link w:val="af4"/>
    <w:uiPriority w:val="99"/>
    <w:semiHidden/>
    <w:unhideWhenUsed/>
    <w:pPr>
      <w:spacing w:after="40"/>
    </w:pPr>
    <w:rPr>
      <w:sz w:val="18"/>
    </w:rPr>
  </w:style>
  <w:style w:type="character" w:customStyle="1" w:styleId="af4">
    <w:name w:val="Текст виноски Знак"/>
    <w:link w:val="af3"/>
    <w:uiPriority w:val="99"/>
    <w:rPr>
      <w:sz w:val="18"/>
    </w:rPr>
  </w:style>
  <w:style w:type="character" w:styleId="af5">
    <w:name w:val="footnote reference"/>
    <w:uiPriority w:val="99"/>
    <w:unhideWhenUsed/>
    <w:rPr>
      <w:vertAlign w:val="superscript"/>
    </w:rPr>
  </w:style>
  <w:style w:type="paragraph" w:styleId="12">
    <w:name w:val="toc 1"/>
    <w:uiPriority w:val="39"/>
    <w:unhideWhenUsed/>
    <w:pPr>
      <w:spacing w:after="57"/>
    </w:pPr>
  </w:style>
  <w:style w:type="paragraph" w:styleId="22">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6">
    <w:name w:val="TOC Heading"/>
    <w:uiPriority w:val="39"/>
    <w:unhideWhenUsed/>
  </w:style>
  <w:style w:type="character" w:customStyle="1" w:styleId="af7">
    <w:name w:val="Шрифт абзацу за замовчуванням;Знак Знак"/>
    <w:semiHidden/>
  </w:style>
  <w:style w:type="paragraph" w:styleId="af8">
    <w:name w:val="Body Text"/>
    <w:basedOn w:val="a"/>
    <w:pPr>
      <w:jc w:val="both"/>
    </w:pPr>
    <w:rPr>
      <w:b/>
      <w:sz w:val="28"/>
    </w:rPr>
  </w:style>
  <w:style w:type="paragraph" w:styleId="23">
    <w:name w:val="Body Text 2"/>
    <w:basedOn w:val="a"/>
    <w:pPr>
      <w:jc w:val="both"/>
    </w:pPr>
    <w:rPr>
      <w:sz w:val="28"/>
    </w:rPr>
  </w:style>
  <w:style w:type="paragraph" w:customStyle="1" w:styleId="UserStyle0">
    <w:name w:val="UserStyle_0"/>
    <w:basedOn w:val="a"/>
    <w:rPr>
      <w:rFonts w:ascii="Verdana" w:eastAsia="Times New Roman" w:hAnsi="Verdana"/>
      <w:lang w:val="en-US"/>
    </w:rPr>
  </w:style>
  <w:style w:type="character" w:styleId="af9">
    <w:name w:val="page number"/>
    <w:basedOn w:val="af7"/>
  </w:style>
  <w:style w:type="paragraph" w:customStyle="1" w:styleId="13">
    <w:name w:val="Знак Знак Знак Знак1 Знак Знак Знак Знак Знак Знак Знак"/>
    <w:basedOn w:val="a"/>
    <w:rPr>
      <w:rFonts w:ascii="Verdana" w:eastAsia="Times New Roman" w:hAnsi="Verdana"/>
      <w:lang w:val="en-US"/>
    </w:rPr>
  </w:style>
  <w:style w:type="paragraph" w:customStyle="1" w:styleId="p33">
    <w:name w:val="p33"/>
    <w:basedOn w:val="a"/>
    <w:pPr>
      <w:spacing w:before="100" w:beforeAutospacing="1" w:after="100" w:afterAutospacing="1"/>
    </w:pPr>
    <w:rPr>
      <w:rFonts w:eastAsia="Times New Roman"/>
      <w:sz w:val="24"/>
      <w:szCs w:val="24"/>
      <w:lang w:val="ru-RU"/>
    </w:rPr>
  </w:style>
  <w:style w:type="paragraph" w:customStyle="1" w:styleId="p29">
    <w:name w:val="p29"/>
    <w:basedOn w:val="a"/>
    <w:pPr>
      <w:spacing w:before="100" w:beforeAutospacing="1" w:after="100" w:afterAutospacing="1"/>
    </w:pPr>
    <w:rPr>
      <w:rFonts w:eastAsia="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25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5921</Words>
  <Characters>3375</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Usher</cp:lastModifiedBy>
  <cp:revision>12</cp:revision>
  <dcterms:created xsi:type="dcterms:W3CDTF">2020-12-19T18:46:00Z</dcterms:created>
  <dcterms:modified xsi:type="dcterms:W3CDTF">2020-12-26T15:46:00Z</dcterms:modified>
</cp:coreProperties>
</file>