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9EF9" w14:textId="77777777" w:rsidR="005C75B8" w:rsidRDefault="002419F5">
      <w:pPr>
        <w:widowControl w:val="0"/>
        <w:jc w:val="center"/>
        <w:rPr>
          <w:rFonts w:eastAsia="Lucida Sans Unicode"/>
          <w:sz w:val="28"/>
          <w:szCs w:val="28"/>
          <w:lang w:eastAsia="hi-IN" w:bidi="hi-IN"/>
        </w:rPr>
      </w:pPr>
      <w:r>
        <w:rPr>
          <w:noProof/>
        </w:rPr>
        <w:drawing>
          <wp:inline distT="0" distB="0" distL="0" distR="0" wp14:anchorId="06DFFC43" wp14:editId="59DD5547">
            <wp:extent cx="4435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43524" cy="609599"/>
                    </a:xfrm>
                    <a:prstGeom prst="rect">
                      <a:avLst/>
                    </a:prstGeom>
                  </pic:spPr>
                </pic:pic>
              </a:graphicData>
            </a:graphic>
          </wp:inline>
        </w:drawing>
      </w:r>
    </w:p>
    <w:p w14:paraId="5EC09038" w14:textId="77777777" w:rsidR="005C75B8" w:rsidRDefault="002419F5">
      <w:pPr>
        <w:widowControl w:val="0"/>
        <w:jc w:val="center"/>
        <w:rPr>
          <w:rFonts w:eastAsia="Lucida Sans Unicode"/>
          <w:b/>
          <w:sz w:val="32"/>
          <w:szCs w:val="32"/>
          <w:lang w:eastAsia="hi-IN" w:bidi="hi-IN"/>
        </w:rPr>
      </w:pPr>
      <w:r>
        <w:rPr>
          <w:rFonts w:eastAsia="Lucida Sans Unicode"/>
          <w:b/>
          <w:sz w:val="28"/>
          <w:szCs w:val="28"/>
          <w:lang w:eastAsia="hi-IN" w:bidi="hi-IN"/>
        </w:rPr>
        <w:t>Україна</w:t>
      </w:r>
    </w:p>
    <w:p w14:paraId="1C69A56A" w14:textId="77777777" w:rsidR="005C75B8" w:rsidRDefault="002419F5">
      <w:pPr>
        <w:widowControl w:val="0"/>
        <w:jc w:val="center"/>
        <w:rPr>
          <w:rFonts w:eastAsia="Lucida Sans Unicode"/>
          <w:b/>
          <w:sz w:val="28"/>
          <w:szCs w:val="28"/>
          <w:lang w:eastAsia="hi-IN" w:bidi="hi-IN"/>
        </w:rPr>
      </w:pPr>
      <w:r>
        <w:rPr>
          <w:rFonts w:eastAsia="Lucida Sans Unicode"/>
          <w:b/>
          <w:sz w:val="28"/>
          <w:szCs w:val="28"/>
          <w:lang w:eastAsia="hi-IN" w:bidi="hi-IN"/>
        </w:rPr>
        <w:t>МЕНСЬКА МІСЬКА РАДА</w:t>
      </w:r>
    </w:p>
    <w:p w14:paraId="1BFB8AA8" w14:textId="33C99677" w:rsidR="005C75B8" w:rsidRDefault="00AA17DF">
      <w:pPr>
        <w:widowControl w:val="0"/>
        <w:jc w:val="center"/>
        <w:rPr>
          <w:rFonts w:eastAsia="Lucida Sans Unicode"/>
          <w:b/>
          <w:color w:val="000000"/>
          <w:sz w:val="28"/>
          <w:szCs w:val="28"/>
          <w:lang w:eastAsia="hi-IN" w:bidi="hi-IN"/>
        </w:rPr>
      </w:pPr>
      <w:r>
        <w:rPr>
          <w:rFonts w:eastAsia="Lucida Sans Unicode"/>
          <w:b/>
          <w:sz w:val="28"/>
          <w:szCs w:val="28"/>
          <w:lang w:eastAsia="hi-IN" w:bidi="hi-IN"/>
        </w:rPr>
        <w:t>Чернігівська область</w:t>
      </w:r>
    </w:p>
    <w:p w14:paraId="1C031CE2" w14:textId="77777777" w:rsidR="005C75B8" w:rsidRDefault="002419F5">
      <w:pPr>
        <w:widowControl w:val="0"/>
        <w:jc w:val="center"/>
        <w:rPr>
          <w:rFonts w:eastAsia="Lucida Sans Unicode"/>
          <w:b/>
          <w:color w:val="000000"/>
          <w:sz w:val="28"/>
          <w:szCs w:val="28"/>
          <w:lang w:eastAsia="hi-IN" w:bidi="hi-IN"/>
        </w:rPr>
      </w:pPr>
      <w:r>
        <w:rPr>
          <w:rFonts w:eastAsia="Lucida Sans Unicode"/>
          <w:b/>
          <w:color w:val="000000"/>
          <w:sz w:val="28"/>
          <w:szCs w:val="28"/>
          <w:lang w:eastAsia="hi-IN" w:bidi="hi-IN"/>
        </w:rPr>
        <w:t>ВИКОНАВЧИЙ КОМІТЕТ</w:t>
      </w:r>
    </w:p>
    <w:p w14:paraId="3E77D960" w14:textId="41237128" w:rsidR="005C75B8" w:rsidRDefault="002419F5">
      <w:pPr>
        <w:widowControl w:val="0"/>
        <w:jc w:val="center"/>
        <w:rPr>
          <w:rFonts w:eastAsia="Lucida Sans Unicode"/>
          <w:b/>
          <w:sz w:val="28"/>
          <w:szCs w:val="28"/>
          <w:lang w:eastAsia="hi-IN" w:bidi="hi-IN"/>
        </w:rPr>
      </w:pPr>
      <w:r>
        <w:rPr>
          <w:rFonts w:eastAsia="Lucida Sans Unicode"/>
          <w:b/>
          <w:color w:val="000000"/>
          <w:sz w:val="28"/>
          <w:szCs w:val="28"/>
          <w:lang w:eastAsia="hi-IN" w:bidi="hi-IN"/>
        </w:rPr>
        <w:t>РІШЕННЯ</w:t>
      </w:r>
    </w:p>
    <w:p w14:paraId="16DB1876" w14:textId="77777777" w:rsidR="005C75B8" w:rsidRDefault="005C75B8">
      <w:pPr>
        <w:widowControl w:val="0"/>
        <w:rPr>
          <w:rFonts w:eastAsia="Lucida Sans Unicode"/>
          <w:b/>
          <w:sz w:val="28"/>
          <w:szCs w:val="28"/>
          <w:lang w:eastAsia="hi-IN" w:bidi="hi-IN"/>
        </w:rPr>
      </w:pPr>
    </w:p>
    <w:p w14:paraId="1333CAB8" w14:textId="4C2F7140" w:rsidR="005C75B8" w:rsidRPr="00AA17DF" w:rsidRDefault="002419F5" w:rsidP="00AA17DF">
      <w:pPr>
        <w:widowControl w:val="0"/>
        <w:tabs>
          <w:tab w:val="left" w:pos="4253"/>
          <w:tab w:val="left" w:pos="7088"/>
        </w:tabs>
        <w:rPr>
          <w:rFonts w:eastAsia="Lucida Sans Unicode"/>
          <w:sz w:val="28"/>
          <w:szCs w:val="28"/>
          <w:lang w:eastAsia="hi-IN" w:bidi="hi-IN"/>
        </w:rPr>
      </w:pPr>
      <w:r>
        <w:rPr>
          <w:rFonts w:eastAsia="Lucida Sans Unicode"/>
          <w:sz w:val="28"/>
          <w:szCs w:val="28"/>
          <w:lang w:eastAsia="hi-IN" w:bidi="hi-IN"/>
        </w:rPr>
        <w:t>22  грудня 20</w:t>
      </w:r>
      <w:r w:rsidR="00AA17DF">
        <w:rPr>
          <w:rFonts w:eastAsia="Lucida Sans Unicode"/>
          <w:sz w:val="28"/>
          <w:szCs w:val="28"/>
          <w:lang w:eastAsia="hi-IN" w:bidi="hi-IN"/>
        </w:rPr>
        <w:t xml:space="preserve">20 року                        </w:t>
      </w:r>
      <w:r>
        <w:rPr>
          <w:rFonts w:eastAsia="Lucida Sans Unicode"/>
          <w:sz w:val="28"/>
          <w:szCs w:val="28"/>
          <w:lang w:eastAsia="hi-IN" w:bidi="hi-IN"/>
        </w:rPr>
        <w:t xml:space="preserve">м. </w:t>
      </w:r>
      <w:proofErr w:type="spellStart"/>
      <w:r>
        <w:rPr>
          <w:rFonts w:eastAsia="Lucida Sans Unicode"/>
          <w:sz w:val="28"/>
          <w:szCs w:val="28"/>
          <w:lang w:eastAsia="hi-IN" w:bidi="hi-IN"/>
        </w:rPr>
        <w:t>Мена</w:t>
      </w:r>
      <w:proofErr w:type="spellEnd"/>
      <w:r w:rsidR="00AA17DF">
        <w:rPr>
          <w:rFonts w:eastAsia="Lucida Sans Unicode"/>
          <w:sz w:val="28"/>
          <w:szCs w:val="28"/>
          <w:lang w:eastAsia="hi-IN" w:bidi="hi-IN"/>
        </w:rPr>
        <w:t xml:space="preserve">                            </w:t>
      </w:r>
      <w:r>
        <w:rPr>
          <w:rFonts w:eastAsia="Lucida Sans Unicode"/>
          <w:sz w:val="28"/>
          <w:szCs w:val="28"/>
          <w:lang w:eastAsia="hi-IN" w:bidi="hi-IN"/>
        </w:rPr>
        <w:t>№</w:t>
      </w:r>
      <w:r>
        <w:rPr>
          <w:rFonts w:eastAsia="Lucida Sans Unicode"/>
          <w:color w:val="FF0000"/>
          <w:sz w:val="28"/>
          <w:szCs w:val="28"/>
          <w:lang w:eastAsia="hi-IN" w:bidi="hi-IN"/>
        </w:rPr>
        <w:t xml:space="preserve"> </w:t>
      </w:r>
      <w:r w:rsidR="00AA17DF">
        <w:rPr>
          <w:rFonts w:eastAsia="Lucida Sans Unicode"/>
          <w:sz w:val="28"/>
          <w:szCs w:val="28"/>
          <w:lang w:eastAsia="hi-IN" w:bidi="hi-IN"/>
        </w:rPr>
        <w:t>289</w:t>
      </w:r>
    </w:p>
    <w:p w14:paraId="44F4BE80" w14:textId="77777777" w:rsidR="005C75B8" w:rsidRDefault="005C75B8">
      <w:pPr>
        <w:jc w:val="both"/>
        <w:rPr>
          <w:b/>
          <w:sz w:val="28"/>
          <w:szCs w:val="28"/>
        </w:rPr>
      </w:pPr>
    </w:p>
    <w:p w14:paraId="203FC710" w14:textId="03D1CF29" w:rsidR="005C75B8" w:rsidRPr="00DE58FC" w:rsidRDefault="002419F5" w:rsidP="00DE58FC">
      <w:pPr>
        <w:pStyle w:val="1"/>
        <w:ind w:right="4818"/>
        <w:jc w:val="both"/>
        <w:rPr>
          <w:b/>
          <w:bCs/>
          <w:sz w:val="28"/>
          <w:szCs w:val="28"/>
          <w:lang w:val="ru-RU"/>
        </w:rPr>
      </w:pPr>
      <w:bookmarkStart w:id="0" w:name="_Hlk59886660"/>
      <w:r w:rsidRPr="001C5665">
        <w:rPr>
          <w:b/>
          <w:bCs/>
          <w:sz w:val="28"/>
          <w:szCs w:val="28"/>
          <w:lang w:val="ru-RU"/>
        </w:rPr>
        <w:t xml:space="preserve">Про </w:t>
      </w:r>
      <w:proofErr w:type="spellStart"/>
      <w:r w:rsidRPr="001C5665">
        <w:rPr>
          <w:b/>
          <w:bCs/>
          <w:sz w:val="28"/>
          <w:szCs w:val="28"/>
          <w:lang w:val="ru-RU"/>
        </w:rPr>
        <w:t>погодження</w:t>
      </w:r>
      <w:proofErr w:type="spellEnd"/>
      <w:r w:rsidRPr="001C5665">
        <w:rPr>
          <w:b/>
          <w:bCs/>
          <w:sz w:val="28"/>
          <w:szCs w:val="28"/>
          <w:lang w:val="ru-RU"/>
        </w:rPr>
        <w:t xml:space="preserve"> </w:t>
      </w:r>
      <w:proofErr w:type="spellStart"/>
      <w:r w:rsidRPr="001C5665">
        <w:rPr>
          <w:b/>
          <w:bCs/>
          <w:sz w:val="28"/>
          <w:szCs w:val="28"/>
          <w:lang w:val="ru-RU"/>
        </w:rPr>
        <w:t>Програми</w:t>
      </w:r>
      <w:proofErr w:type="spellEnd"/>
      <w:r w:rsidRPr="001C5665">
        <w:rPr>
          <w:b/>
          <w:bCs/>
          <w:sz w:val="28"/>
          <w:szCs w:val="28"/>
          <w:lang w:val="ru-RU"/>
        </w:rPr>
        <w:t xml:space="preserve"> </w:t>
      </w:r>
      <w:proofErr w:type="spellStart"/>
      <w:r w:rsidRPr="001C5665">
        <w:rPr>
          <w:b/>
          <w:bCs/>
          <w:sz w:val="28"/>
          <w:szCs w:val="28"/>
          <w:lang w:val="ru-RU"/>
        </w:rPr>
        <w:t>соціального</w:t>
      </w:r>
      <w:proofErr w:type="spellEnd"/>
      <w:r w:rsidRPr="001C5665">
        <w:rPr>
          <w:b/>
          <w:bCs/>
          <w:sz w:val="28"/>
          <w:szCs w:val="28"/>
          <w:lang w:val="ru-RU"/>
        </w:rPr>
        <w:t xml:space="preserve"> </w:t>
      </w:r>
      <w:proofErr w:type="spellStart"/>
      <w:r w:rsidRPr="001C5665">
        <w:rPr>
          <w:b/>
          <w:bCs/>
          <w:sz w:val="28"/>
          <w:szCs w:val="28"/>
          <w:lang w:val="ru-RU"/>
        </w:rPr>
        <w:t>захисту</w:t>
      </w:r>
      <w:proofErr w:type="spellEnd"/>
      <w:r w:rsidRPr="001C5665">
        <w:rPr>
          <w:b/>
          <w:bCs/>
          <w:sz w:val="28"/>
          <w:szCs w:val="28"/>
          <w:lang w:val="ru-RU"/>
        </w:rPr>
        <w:t xml:space="preserve"> </w:t>
      </w:r>
      <w:proofErr w:type="spellStart"/>
      <w:r w:rsidRPr="001C5665">
        <w:rPr>
          <w:b/>
          <w:bCs/>
          <w:sz w:val="28"/>
          <w:szCs w:val="28"/>
          <w:lang w:val="ru-RU"/>
        </w:rPr>
        <w:t>непрацюючих</w:t>
      </w:r>
      <w:proofErr w:type="spellEnd"/>
      <w:r w:rsidRPr="001C5665">
        <w:rPr>
          <w:b/>
          <w:bCs/>
          <w:sz w:val="28"/>
          <w:szCs w:val="28"/>
          <w:lang w:val="ru-RU"/>
        </w:rPr>
        <w:t xml:space="preserve"> </w:t>
      </w:r>
      <w:proofErr w:type="spellStart"/>
      <w:r w:rsidRPr="001C5665">
        <w:rPr>
          <w:b/>
          <w:bCs/>
          <w:sz w:val="28"/>
          <w:szCs w:val="28"/>
          <w:lang w:val="ru-RU"/>
        </w:rPr>
        <w:t>громадян</w:t>
      </w:r>
      <w:proofErr w:type="spellEnd"/>
      <w:r w:rsidRPr="001C5665">
        <w:rPr>
          <w:b/>
          <w:bCs/>
          <w:sz w:val="28"/>
          <w:szCs w:val="28"/>
          <w:lang w:val="ru-RU"/>
        </w:rPr>
        <w:t xml:space="preserve">, </w:t>
      </w:r>
      <w:proofErr w:type="spellStart"/>
      <w:r w:rsidRPr="001C5665">
        <w:rPr>
          <w:b/>
          <w:bCs/>
          <w:sz w:val="28"/>
          <w:szCs w:val="28"/>
          <w:lang w:val="ru-RU"/>
        </w:rPr>
        <w:t>які</w:t>
      </w:r>
      <w:proofErr w:type="spellEnd"/>
      <w:r w:rsidRPr="001C5665">
        <w:rPr>
          <w:b/>
          <w:bCs/>
          <w:sz w:val="28"/>
          <w:szCs w:val="28"/>
          <w:lang w:val="ru-RU"/>
        </w:rPr>
        <w:t xml:space="preserve"> </w:t>
      </w:r>
      <w:proofErr w:type="spellStart"/>
      <w:r w:rsidRPr="001C5665">
        <w:rPr>
          <w:b/>
          <w:bCs/>
          <w:sz w:val="28"/>
          <w:szCs w:val="28"/>
          <w:lang w:val="ru-RU"/>
        </w:rPr>
        <w:t>надають</w:t>
      </w:r>
      <w:proofErr w:type="spellEnd"/>
      <w:r w:rsidRPr="001C5665">
        <w:rPr>
          <w:b/>
          <w:bCs/>
          <w:sz w:val="28"/>
          <w:szCs w:val="28"/>
          <w:lang w:val="ru-RU"/>
        </w:rPr>
        <w:t xml:space="preserve"> </w:t>
      </w:r>
      <w:proofErr w:type="spellStart"/>
      <w:r w:rsidRPr="001C5665">
        <w:rPr>
          <w:b/>
          <w:bCs/>
          <w:sz w:val="28"/>
          <w:szCs w:val="28"/>
          <w:lang w:val="ru-RU"/>
        </w:rPr>
        <w:t>соціальні</w:t>
      </w:r>
      <w:proofErr w:type="spellEnd"/>
      <w:r w:rsidRPr="001C5665">
        <w:rPr>
          <w:b/>
          <w:bCs/>
          <w:sz w:val="28"/>
          <w:szCs w:val="28"/>
          <w:lang w:val="ru-RU"/>
        </w:rPr>
        <w:t xml:space="preserve"> </w:t>
      </w:r>
      <w:proofErr w:type="spellStart"/>
      <w:r w:rsidRPr="001C5665">
        <w:rPr>
          <w:b/>
          <w:bCs/>
          <w:sz w:val="28"/>
          <w:szCs w:val="28"/>
          <w:lang w:val="ru-RU"/>
        </w:rPr>
        <w:t>послуги</w:t>
      </w:r>
      <w:proofErr w:type="spellEnd"/>
      <w:r w:rsidRPr="001C5665">
        <w:rPr>
          <w:b/>
          <w:bCs/>
          <w:sz w:val="28"/>
          <w:szCs w:val="28"/>
          <w:lang w:val="ru-RU"/>
        </w:rPr>
        <w:t xml:space="preserve"> особам, </w:t>
      </w:r>
      <w:proofErr w:type="spellStart"/>
      <w:r w:rsidRPr="001C5665">
        <w:rPr>
          <w:b/>
          <w:bCs/>
          <w:sz w:val="28"/>
          <w:szCs w:val="28"/>
          <w:lang w:val="ru-RU"/>
        </w:rPr>
        <w:t>які</w:t>
      </w:r>
      <w:proofErr w:type="spellEnd"/>
      <w:r w:rsidRPr="001C5665">
        <w:rPr>
          <w:b/>
          <w:bCs/>
          <w:sz w:val="28"/>
          <w:szCs w:val="28"/>
          <w:lang w:val="ru-RU"/>
        </w:rPr>
        <w:t xml:space="preserve"> </w:t>
      </w:r>
      <w:proofErr w:type="spellStart"/>
      <w:r w:rsidRPr="001C5665">
        <w:rPr>
          <w:b/>
          <w:bCs/>
          <w:sz w:val="28"/>
          <w:szCs w:val="28"/>
          <w:lang w:val="ru-RU"/>
        </w:rPr>
        <w:t>перебувають</w:t>
      </w:r>
      <w:proofErr w:type="spellEnd"/>
      <w:r w:rsidRPr="001C5665">
        <w:rPr>
          <w:b/>
          <w:bCs/>
          <w:sz w:val="28"/>
          <w:szCs w:val="28"/>
          <w:lang w:val="ru-RU"/>
        </w:rPr>
        <w:t xml:space="preserve"> у </w:t>
      </w:r>
      <w:proofErr w:type="spellStart"/>
      <w:r w:rsidRPr="001C5665">
        <w:rPr>
          <w:b/>
          <w:bCs/>
          <w:sz w:val="28"/>
          <w:szCs w:val="28"/>
          <w:lang w:val="ru-RU"/>
        </w:rPr>
        <w:t>складних</w:t>
      </w:r>
      <w:proofErr w:type="spellEnd"/>
      <w:r w:rsidRPr="001C5665">
        <w:rPr>
          <w:b/>
          <w:bCs/>
          <w:sz w:val="28"/>
          <w:szCs w:val="28"/>
          <w:lang w:val="ru-RU"/>
        </w:rPr>
        <w:t xml:space="preserve"> </w:t>
      </w:r>
      <w:proofErr w:type="spellStart"/>
      <w:r w:rsidRPr="001C5665">
        <w:rPr>
          <w:b/>
          <w:bCs/>
          <w:sz w:val="28"/>
          <w:szCs w:val="28"/>
          <w:lang w:val="ru-RU"/>
        </w:rPr>
        <w:t>життєвих</w:t>
      </w:r>
      <w:proofErr w:type="spellEnd"/>
      <w:r w:rsidRPr="001C5665">
        <w:rPr>
          <w:b/>
          <w:bCs/>
          <w:sz w:val="28"/>
          <w:szCs w:val="28"/>
          <w:lang w:val="ru-RU"/>
        </w:rPr>
        <w:t xml:space="preserve"> </w:t>
      </w:r>
      <w:proofErr w:type="spellStart"/>
      <w:r w:rsidRPr="001C5665">
        <w:rPr>
          <w:b/>
          <w:bCs/>
          <w:sz w:val="28"/>
          <w:szCs w:val="28"/>
          <w:lang w:val="ru-RU"/>
        </w:rPr>
        <w:t>обставинах</w:t>
      </w:r>
      <w:proofErr w:type="spellEnd"/>
      <w:r w:rsidRPr="001C5665">
        <w:rPr>
          <w:b/>
          <w:bCs/>
          <w:sz w:val="28"/>
          <w:szCs w:val="28"/>
          <w:lang w:val="ru-RU"/>
        </w:rPr>
        <w:t xml:space="preserve"> та </w:t>
      </w:r>
      <w:proofErr w:type="spellStart"/>
      <w:r w:rsidRPr="001C5665">
        <w:rPr>
          <w:b/>
          <w:bCs/>
          <w:sz w:val="28"/>
          <w:szCs w:val="28"/>
          <w:lang w:val="ru-RU"/>
        </w:rPr>
        <w:t>потребують</w:t>
      </w:r>
      <w:proofErr w:type="spellEnd"/>
      <w:r w:rsidRPr="001C5665">
        <w:rPr>
          <w:b/>
          <w:bCs/>
          <w:sz w:val="28"/>
          <w:szCs w:val="28"/>
          <w:lang w:val="ru-RU"/>
        </w:rPr>
        <w:t xml:space="preserve"> </w:t>
      </w:r>
      <w:proofErr w:type="spellStart"/>
      <w:r w:rsidRPr="001C5665">
        <w:rPr>
          <w:b/>
          <w:bCs/>
          <w:sz w:val="28"/>
          <w:szCs w:val="28"/>
          <w:lang w:val="ru-RU"/>
        </w:rPr>
        <w:t>сторонньої</w:t>
      </w:r>
      <w:proofErr w:type="spellEnd"/>
      <w:r w:rsidRPr="001C5665">
        <w:rPr>
          <w:b/>
          <w:bCs/>
          <w:sz w:val="28"/>
          <w:szCs w:val="28"/>
          <w:lang w:val="ru-RU"/>
        </w:rPr>
        <w:t xml:space="preserve"> </w:t>
      </w:r>
      <w:proofErr w:type="spellStart"/>
      <w:r w:rsidRPr="001C5665">
        <w:rPr>
          <w:b/>
          <w:bCs/>
          <w:sz w:val="28"/>
          <w:szCs w:val="28"/>
          <w:lang w:val="ru-RU"/>
        </w:rPr>
        <w:t>допомоги</w:t>
      </w:r>
      <w:proofErr w:type="spellEnd"/>
      <w:r w:rsidR="00EB79E0">
        <w:rPr>
          <w:b/>
          <w:bCs/>
          <w:sz w:val="28"/>
          <w:szCs w:val="28"/>
          <w:lang w:val="ru-RU"/>
        </w:rPr>
        <w:t>,</w:t>
      </w:r>
      <w:r w:rsidR="00DA72C4">
        <w:rPr>
          <w:b/>
          <w:bCs/>
          <w:sz w:val="28"/>
          <w:szCs w:val="28"/>
          <w:lang w:val="ru-RU"/>
        </w:rPr>
        <w:t xml:space="preserve"> </w:t>
      </w:r>
      <w:r w:rsidRPr="001A7BE4">
        <w:rPr>
          <w:rFonts w:eastAsia="Batang"/>
          <w:b/>
          <w:bCs/>
          <w:sz w:val="28"/>
          <w:szCs w:val="28"/>
          <w:lang w:val="ru-RU"/>
        </w:rPr>
        <w:t>на 2021-2022 роки</w:t>
      </w:r>
    </w:p>
    <w:bookmarkEnd w:id="0"/>
    <w:p w14:paraId="49C46197" w14:textId="77777777" w:rsidR="005C75B8" w:rsidRDefault="005C75B8">
      <w:pPr>
        <w:keepNext/>
        <w:outlineLvl w:val="1"/>
        <w:rPr>
          <w:b/>
          <w:bCs/>
          <w:iCs/>
          <w:sz w:val="28"/>
          <w:szCs w:val="28"/>
          <w:lang w:eastAsia="uk-UA"/>
        </w:rPr>
      </w:pPr>
    </w:p>
    <w:p w14:paraId="0DE0C137" w14:textId="1210DE84" w:rsidR="005C75B8" w:rsidRDefault="002419F5">
      <w:pPr>
        <w:spacing w:line="276" w:lineRule="auto"/>
        <w:ind w:firstLine="708"/>
        <w:jc w:val="both"/>
        <w:rPr>
          <w:bCs/>
          <w:color w:val="000000"/>
          <w:sz w:val="27"/>
          <w:szCs w:val="27"/>
        </w:rPr>
      </w:pPr>
      <w:r>
        <w:rPr>
          <w:sz w:val="28"/>
          <w:szCs w:val="28"/>
        </w:rPr>
        <w:t xml:space="preserve">Розглянувши </w:t>
      </w:r>
      <w:proofErr w:type="spellStart"/>
      <w:r>
        <w:rPr>
          <w:sz w:val="28"/>
          <w:szCs w:val="28"/>
        </w:rPr>
        <w:t>проєкт</w:t>
      </w:r>
      <w:proofErr w:type="spellEnd"/>
      <w:r>
        <w:rPr>
          <w:sz w:val="28"/>
          <w:szCs w:val="28"/>
        </w:rPr>
        <w:t xml:space="preserve"> </w:t>
      </w:r>
      <w:bookmarkStart w:id="1" w:name="_Hlk59092238"/>
      <w:r>
        <w:rPr>
          <w:color w:val="000000"/>
          <w:sz w:val="28"/>
          <w:szCs w:val="28"/>
          <w:shd w:val="clear" w:color="auto" w:fill="FFFFFF"/>
        </w:rPr>
        <w:t>Програми</w:t>
      </w:r>
      <w:r w:rsidR="00EB79E0">
        <w:rPr>
          <w:bCs/>
          <w:sz w:val="28"/>
          <w:szCs w:val="28"/>
        </w:rPr>
        <w:t xml:space="preserve"> соціального захисту не</w:t>
      </w:r>
      <w:r>
        <w:rPr>
          <w:bCs/>
          <w:sz w:val="28"/>
          <w:szCs w:val="28"/>
        </w:rPr>
        <w:t>працюючих громадян, які надають соціальні послуги особам, які перебувають у складних життєвих обставинах та потребують сторонньої допомоги на 2021-2022 роки</w:t>
      </w:r>
      <w:bookmarkEnd w:id="1"/>
      <w:r>
        <w:rPr>
          <w:sz w:val="28"/>
          <w:szCs w:val="28"/>
        </w:rPr>
        <w:t>,</w:t>
      </w:r>
      <w:r>
        <w:rPr>
          <w:sz w:val="28"/>
          <w:szCs w:val="28"/>
          <w:lang w:eastAsia="ar-SA"/>
        </w:rPr>
        <w:t xml:space="preserve"> керуючись ст. 52 Закону України “Про місцеве самоврядування в Україні”, </w:t>
      </w:r>
      <w:r>
        <w:rPr>
          <w:sz w:val="28"/>
        </w:rPr>
        <w:t>виконавчий комітет Менської міської ради</w:t>
      </w:r>
      <w:r>
        <w:rPr>
          <w:sz w:val="28"/>
          <w:szCs w:val="28"/>
        </w:rPr>
        <w:t xml:space="preserve"> </w:t>
      </w:r>
      <w:r>
        <w:rPr>
          <w:color w:val="000000"/>
          <w:sz w:val="28"/>
          <w:szCs w:val="28"/>
        </w:rPr>
        <w:t>виконавчий комітет Менської міської ради,</w:t>
      </w:r>
    </w:p>
    <w:p w14:paraId="026108EA" w14:textId="77777777" w:rsidR="005C75B8" w:rsidRDefault="002419F5">
      <w:pPr>
        <w:spacing w:line="276" w:lineRule="auto"/>
        <w:jc w:val="both"/>
        <w:rPr>
          <w:sz w:val="28"/>
          <w:szCs w:val="28"/>
        </w:rPr>
      </w:pPr>
      <w:r>
        <w:rPr>
          <w:color w:val="000000"/>
          <w:sz w:val="28"/>
          <w:szCs w:val="28"/>
        </w:rPr>
        <w:t>ВИРІШИВ</w:t>
      </w:r>
      <w:r>
        <w:rPr>
          <w:sz w:val="28"/>
          <w:szCs w:val="28"/>
        </w:rPr>
        <w:t>:</w:t>
      </w:r>
    </w:p>
    <w:p w14:paraId="5F9FB9BF" w14:textId="5560E7F2" w:rsidR="005C75B8" w:rsidRDefault="002419F5">
      <w:pPr>
        <w:spacing w:line="276" w:lineRule="auto"/>
        <w:ind w:firstLine="709"/>
        <w:jc w:val="both"/>
      </w:pPr>
      <w:r>
        <w:rPr>
          <w:sz w:val="28"/>
          <w:szCs w:val="28"/>
        </w:rPr>
        <w:t xml:space="preserve">1. Погодити </w:t>
      </w:r>
      <w:proofErr w:type="spellStart"/>
      <w:r>
        <w:rPr>
          <w:sz w:val="28"/>
          <w:szCs w:val="28"/>
        </w:rPr>
        <w:t>проєкт</w:t>
      </w:r>
      <w:proofErr w:type="spellEnd"/>
      <w:r>
        <w:rPr>
          <w:sz w:val="28"/>
          <w:szCs w:val="28"/>
        </w:rPr>
        <w:t xml:space="preserve"> </w:t>
      </w:r>
      <w:r>
        <w:rPr>
          <w:color w:val="000000"/>
          <w:sz w:val="28"/>
          <w:szCs w:val="28"/>
          <w:shd w:val="clear" w:color="auto" w:fill="FFFFFF"/>
        </w:rPr>
        <w:t>Програми</w:t>
      </w:r>
      <w:r>
        <w:rPr>
          <w:bCs/>
          <w:sz w:val="28"/>
          <w:szCs w:val="28"/>
        </w:rPr>
        <w:t xml:space="preserve"> соціального захисту непрацюючих громадян, які надають соціальні послуги особам, які перебувають у складних життєвих обставинах та потребують сторон</w:t>
      </w:r>
      <w:r w:rsidR="00010F3E">
        <w:rPr>
          <w:bCs/>
          <w:sz w:val="28"/>
          <w:szCs w:val="28"/>
        </w:rPr>
        <w:t>ньої допомоги на 2021-2022 роки згідно додатку до рішення.</w:t>
      </w:r>
    </w:p>
    <w:p w14:paraId="0DA5ABD5" w14:textId="306CF471" w:rsidR="005C75B8" w:rsidRDefault="002419F5">
      <w:pPr>
        <w:tabs>
          <w:tab w:val="left" w:pos="0"/>
          <w:tab w:val="left" w:pos="993"/>
        </w:tabs>
        <w:spacing w:line="276" w:lineRule="auto"/>
        <w:ind w:firstLine="709"/>
        <w:jc w:val="both"/>
        <w:rPr>
          <w:sz w:val="28"/>
          <w:szCs w:val="28"/>
        </w:rPr>
      </w:pPr>
      <w:r>
        <w:rPr>
          <w:sz w:val="28"/>
          <w:szCs w:val="28"/>
        </w:rPr>
        <w:t xml:space="preserve">2.  </w:t>
      </w:r>
      <w:proofErr w:type="spellStart"/>
      <w:r>
        <w:rPr>
          <w:sz w:val="28"/>
          <w:szCs w:val="28"/>
        </w:rPr>
        <w:t>Проєкт</w:t>
      </w:r>
      <w:proofErr w:type="spellEnd"/>
      <w:r>
        <w:rPr>
          <w:sz w:val="28"/>
          <w:szCs w:val="28"/>
        </w:rPr>
        <w:t xml:space="preserve"> даної програми подати  на розгляд сесії Менської міської ради.</w:t>
      </w:r>
    </w:p>
    <w:p w14:paraId="3B859254" w14:textId="77777777" w:rsidR="00EB79E0" w:rsidRDefault="002419F5">
      <w:pPr>
        <w:tabs>
          <w:tab w:val="left" w:pos="0"/>
          <w:tab w:val="left" w:pos="993"/>
        </w:tabs>
        <w:spacing w:line="276" w:lineRule="auto"/>
        <w:ind w:firstLine="709"/>
        <w:jc w:val="both"/>
        <w:rPr>
          <w:sz w:val="28"/>
          <w:szCs w:val="28"/>
        </w:rPr>
      </w:pPr>
      <w:r>
        <w:rPr>
          <w:sz w:val="28"/>
          <w:szCs w:val="28"/>
        </w:rPr>
        <w:t>3.</w:t>
      </w:r>
      <w:r>
        <w:rPr>
          <w:b/>
          <w:sz w:val="28"/>
          <w:szCs w:val="28"/>
        </w:rPr>
        <w:t xml:space="preserve"> </w:t>
      </w:r>
      <w:r>
        <w:rPr>
          <w:sz w:val="28"/>
          <w:szCs w:val="28"/>
        </w:rPr>
        <w:t xml:space="preserve">Контроль за виконанням </w:t>
      </w:r>
      <w:r w:rsidR="00EB79E0">
        <w:rPr>
          <w:sz w:val="28"/>
          <w:szCs w:val="28"/>
        </w:rPr>
        <w:t xml:space="preserve">рішення покласти на начальника відділу охорони здоров’я та соціального захисту Менської міської ради </w:t>
      </w:r>
    </w:p>
    <w:p w14:paraId="27BDD3E3" w14:textId="18060F4C" w:rsidR="005C75B8" w:rsidRDefault="00EB79E0" w:rsidP="00EB79E0">
      <w:pPr>
        <w:tabs>
          <w:tab w:val="left" w:pos="0"/>
          <w:tab w:val="left" w:pos="993"/>
        </w:tabs>
        <w:spacing w:line="276" w:lineRule="auto"/>
        <w:jc w:val="both"/>
        <w:rPr>
          <w:sz w:val="28"/>
          <w:szCs w:val="28"/>
        </w:rPr>
      </w:pPr>
      <w:r>
        <w:rPr>
          <w:sz w:val="28"/>
          <w:szCs w:val="28"/>
        </w:rPr>
        <w:t>Москальчук М.В.</w:t>
      </w:r>
    </w:p>
    <w:p w14:paraId="38766636" w14:textId="77777777" w:rsidR="005C75B8" w:rsidRDefault="005C75B8">
      <w:pPr>
        <w:tabs>
          <w:tab w:val="left" w:pos="993"/>
        </w:tabs>
        <w:spacing w:line="276" w:lineRule="auto"/>
        <w:jc w:val="both"/>
        <w:rPr>
          <w:sz w:val="28"/>
          <w:szCs w:val="28"/>
        </w:rPr>
      </w:pPr>
    </w:p>
    <w:p w14:paraId="313BE8AE" w14:textId="77777777" w:rsidR="005C75B8" w:rsidRDefault="005C75B8">
      <w:pPr>
        <w:tabs>
          <w:tab w:val="left" w:pos="993"/>
        </w:tabs>
        <w:jc w:val="both"/>
        <w:rPr>
          <w:sz w:val="28"/>
          <w:szCs w:val="28"/>
        </w:rPr>
      </w:pPr>
    </w:p>
    <w:p w14:paraId="625A247D" w14:textId="77777777" w:rsidR="005C75B8" w:rsidRDefault="002419F5">
      <w:pPr>
        <w:tabs>
          <w:tab w:val="left" w:pos="993"/>
          <w:tab w:val="left" w:pos="7087"/>
        </w:tabs>
        <w:jc w:val="both"/>
        <w:rPr>
          <w:b/>
          <w:sz w:val="28"/>
          <w:szCs w:val="28"/>
        </w:rPr>
      </w:pPr>
      <w:r>
        <w:rPr>
          <w:b/>
          <w:sz w:val="28"/>
          <w:szCs w:val="28"/>
        </w:rPr>
        <w:t xml:space="preserve">Міський голова </w:t>
      </w:r>
      <w:r>
        <w:rPr>
          <w:b/>
          <w:sz w:val="28"/>
          <w:szCs w:val="28"/>
        </w:rPr>
        <w:tab/>
        <w:t>Г.А. Примаков</w:t>
      </w:r>
    </w:p>
    <w:p w14:paraId="3736C1FA" w14:textId="77777777" w:rsidR="005C75B8" w:rsidRDefault="002419F5">
      <w:pPr>
        <w:rPr>
          <w:b/>
          <w:sz w:val="28"/>
          <w:szCs w:val="28"/>
        </w:rPr>
      </w:pPr>
      <w:r>
        <w:rPr>
          <w:b/>
          <w:sz w:val="28"/>
          <w:szCs w:val="28"/>
        </w:rPr>
        <w:br w:type="page"/>
      </w:r>
    </w:p>
    <w:p w14:paraId="23F42B31" w14:textId="0E13FB72" w:rsidR="00010F3E" w:rsidRDefault="00010F3E" w:rsidP="00010F3E">
      <w:pPr>
        <w:tabs>
          <w:tab w:val="left" w:pos="993"/>
        </w:tabs>
        <w:jc w:val="both"/>
        <w:rPr>
          <w:sz w:val="28"/>
          <w:szCs w:val="28"/>
        </w:rPr>
      </w:pPr>
      <w:r>
        <w:rPr>
          <w:sz w:val="28"/>
          <w:szCs w:val="28"/>
        </w:rPr>
        <w:lastRenderedPageBreak/>
        <w:t xml:space="preserve">                                                                      </w:t>
      </w:r>
      <w:r w:rsidRPr="00115181">
        <w:rPr>
          <w:sz w:val="28"/>
          <w:szCs w:val="28"/>
        </w:rPr>
        <w:t xml:space="preserve">Додаток до рішення </w:t>
      </w:r>
      <w:r>
        <w:rPr>
          <w:sz w:val="28"/>
          <w:szCs w:val="28"/>
        </w:rPr>
        <w:t xml:space="preserve">виконкому  </w:t>
      </w:r>
    </w:p>
    <w:p w14:paraId="6929C9BF" w14:textId="4656A366" w:rsidR="00010F3E" w:rsidRDefault="00010F3E" w:rsidP="00010F3E">
      <w:pPr>
        <w:tabs>
          <w:tab w:val="left" w:pos="993"/>
        </w:tabs>
        <w:jc w:val="both"/>
        <w:rPr>
          <w:sz w:val="28"/>
          <w:szCs w:val="28"/>
        </w:rPr>
      </w:pPr>
      <w:r>
        <w:rPr>
          <w:sz w:val="28"/>
          <w:szCs w:val="28"/>
        </w:rPr>
        <w:t xml:space="preserve">                                                                 </w:t>
      </w:r>
      <w:r>
        <w:rPr>
          <w:sz w:val="28"/>
          <w:szCs w:val="28"/>
        </w:rPr>
        <w:t xml:space="preserve">     Менської міської ради № 289</w:t>
      </w:r>
      <w:r>
        <w:rPr>
          <w:sz w:val="28"/>
          <w:szCs w:val="28"/>
        </w:rPr>
        <w:t xml:space="preserve"> від  </w:t>
      </w:r>
    </w:p>
    <w:p w14:paraId="692AA564" w14:textId="77777777" w:rsidR="00010F3E" w:rsidRDefault="00010F3E" w:rsidP="00010F3E">
      <w:pPr>
        <w:tabs>
          <w:tab w:val="left" w:pos="993"/>
        </w:tabs>
        <w:rPr>
          <w:bCs/>
          <w:sz w:val="28"/>
          <w:szCs w:val="28"/>
          <w:lang w:val="ru-RU"/>
        </w:rPr>
      </w:pPr>
      <w:r>
        <w:rPr>
          <w:sz w:val="28"/>
          <w:szCs w:val="28"/>
        </w:rPr>
        <w:t xml:space="preserve">                                                                      22.12.2020 року «</w:t>
      </w:r>
      <w:r w:rsidRPr="00010F3E">
        <w:rPr>
          <w:bCs/>
          <w:sz w:val="28"/>
          <w:szCs w:val="28"/>
          <w:lang w:val="ru-RU"/>
        </w:rPr>
        <w:t xml:space="preserve">Про </w:t>
      </w:r>
      <w:proofErr w:type="spellStart"/>
      <w:r w:rsidRPr="00010F3E">
        <w:rPr>
          <w:bCs/>
          <w:sz w:val="28"/>
          <w:szCs w:val="28"/>
          <w:lang w:val="ru-RU"/>
        </w:rPr>
        <w:t>погодження</w:t>
      </w:r>
      <w:proofErr w:type="spellEnd"/>
      <w:r w:rsidRPr="00010F3E">
        <w:rPr>
          <w:bCs/>
          <w:sz w:val="28"/>
          <w:szCs w:val="28"/>
          <w:lang w:val="ru-RU"/>
        </w:rPr>
        <w:t xml:space="preserve"> </w:t>
      </w:r>
    </w:p>
    <w:p w14:paraId="274B94C2" w14:textId="77777777" w:rsid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Програми</w:t>
      </w:r>
      <w:proofErr w:type="spellEnd"/>
      <w:r w:rsidRPr="00010F3E">
        <w:rPr>
          <w:bCs/>
          <w:sz w:val="28"/>
          <w:szCs w:val="28"/>
          <w:lang w:val="ru-RU"/>
        </w:rPr>
        <w:t xml:space="preserve"> </w:t>
      </w:r>
      <w:proofErr w:type="spellStart"/>
      <w:r w:rsidRPr="00010F3E">
        <w:rPr>
          <w:bCs/>
          <w:sz w:val="28"/>
          <w:szCs w:val="28"/>
          <w:lang w:val="ru-RU"/>
        </w:rPr>
        <w:t>соціального</w:t>
      </w:r>
      <w:proofErr w:type="spellEnd"/>
      <w:r w:rsidRPr="00010F3E">
        <w:rPr>
          <w:bCs/>
          <w:sz w:val="28"/>
          <w:szCs w:val="28"/>
          <w:lang w:val="ru-RU"/>
        </w:rPr>
        <w:t xml:space="preserve"> </w:t>
      </w:r>
      <w:proofErr w:type="spellStart"/>
      <w:r w:rsidRPr="00010F3E">
        <w:rPr>
          <w:bCs/>
          <w:sz w:val="28"/>
          <w:szCs w:val="28"/>
          <w:lang w:val="ru-RU"/>
        </w:rPr>
        <w:t>захисту</w:t>
      </w:r>
      <w:proofErr w:type="spellEnd"/>
      <w:r w:rsidRPr="00010F3E">
        <w:rPr>
          <w:bCs/>
          <w:sz w:val="28"/>
          <w:szCs w:val="28"/>
          <w:lang w:val="ru-RU"/>
        </w:rPr>
        <w:t xml:space="preserve"> </w:t>
      </w:r>
      <w:r>
        <w:rPr>
          <w:bCs/>
          <w:sz w:val="28"/>
          <w:szCs w:val="28"/>
          <w:lang w:val="ru-RU"/>
        </w:rPr>
        <w:t xml:space="preserve"> </w:t>
      </w:r>
    </w:p>
    <w:p w14:paraId="49859975" w14:textId="77777777" w:rsid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непрацюючих</w:t>
      </w:r>
      <w:proofErr w:type="spellEnd"/>
      <w:r w:rsidRPr="00010F3E">
        <w:rPr>
          <w:bCs/>
          <w:sz w:val="28"/>
          <w:szCs w:val="28"/>
          <w:lang w:val="ru-RU"/>
        </w:rPr>
        <w:t xml:space="preserve"> </w:t>
      </w:r>
      <w:proofErr w:type="spellStart"/>
      <w:r w:rsidRPr="00010F3E">
        <w:rPr>
          <w:bCs/>
          <w:sz w:val="28"/>
          <w:szCs w:val="28"/>
          <w:lang w:val="ru-RU"/>
        </w:rPr>
        <w:t>громадян</w:t>
      </w:r>
      <w:proofErr w:type="spellEnd"/>
      <w:r w:rsidRPr="00010F3E">
        <w:rPr>
          <w:bCs/>
          <w:sz w:val="28"/>
          <w:szCs w:val="28"/>
          <w:lang w:val="ru-RU"/>
        </w:rPr>
        <w:t xml:space="preserve">, </w:t>
      </w:r>
      <w:proofErr w:type="spellStart"/>
      <w:r w:rsidRPr="00010F3E">
        <w:rPr>
          <w:bCs/>
          <w:sz w:val="28"/>
          <w:szCs w:val="28"/>
          <w:lang w:val="ru-RU"/>
        </w:rPr>
        <w:t>які</w:t>
      </w:r>
      <w:proofErr w:type="spellEnd"/>
      <w:r w:rsidRPr="00010F3E">
        <w:rPr>
          <w:bCs/>
          <w:sz w:val="28"/>
          <w:szCs w:val="28"/>
          <w:lang w:val="ru-RU"/>
        </w:rPr>
        <w:t xml:space="preserve"> </w:t>
      </w:r>
      <w:proofErr w:type="spellStart"/>
      <w:r w:rsidRPr="00010F3E">
        <w:rPr>
          <w:bCs/>
          <w:sz w:val="28"/>
          <w:szCs w:val="28"/>
          <w:lang w:val="ru-RU"/>
        </w:rPr>
        <w:t>надають</w:t>
      </w:r>
      <w:proofErr w:type="spellEnd"/>
      <w:r w:rsidRPr="00010F3E">
        <w:rPr>
          <w:bCs/>
          <w:sz w:val="28"/>
          <w:szCs w:val="28"/>
          <w:lang w:val="ru-RU"/>
        </w:rPr>
        <w:t xml:space="preserve"> </w:t>
      </w:r>
    </w:p>
    <w:p w14:paraId="7051F607" w14:textId="77777777" w:rsid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соціальні</w:t>
      </w:r>
      <w:proofErr w:type="spellEnd"/>
      <w:r w:rsidRPr="00010F3E">
        <w:rPr>
          <w:bCs/>
          <w:sz w:val="28"/>
          <w:szCs w:val="28"/>
          <w:lang w:val="ru-RU"/>
        </w:rPr>
        <w:t xml:space="preserve"> </w:t>
      </w:r>
      <w:proofErr w:type="spellStart"/>
      <w:r w:rsidRPr="00010F3E">
        <w:rPr>
          <w:bCs/>
          <w:sz w:val="28"/>
          <w:szCs w:val="28"/>
          <w:lang w:val="ru-RU"/>
        </w:rPr>
        <w:t>послуги</w:t>
      </w:r>
      <w:proofErr w:type="spellEnd"/>
      <w:r w:rsidRPr="00010F3E">
        <w:rPr>
          <w:bCs/>
          <w:sz w:val="28"/>
          <w:szCs w:val="28"/>
          <w:lang w:val="ru-RU"/>
        </w:rPr>
        <w:t xml:space="preserve"> особам, </w:t>
      </w:r>
      <w:proofErr w:type="spellStart"/>
      <w:r w:rsidRPr="00010F3E">
        <w:rPr>
          <w:bCs/>
          <w:sz w:val="28"/>
          <w:szCs w:val="28"/>
          <w:lang w:val="ru-RU"/>
        </w:rPr>
        <w:t>які</w:t>
      </w:r>
      <w:proofErr w:type="spellEnd"/>
      <w:r w:rsidRPr="00010F3E">
        <w:rPr>
          <w:bCs/>
          <w:sz w:val="28"/>
          <w:szCs w:val="28"/>
          <w:lang w:val="ru-RU"/>
        </w:rPr>
        <w:t xml:space="preserve"> </w:t>
      </w:r>
    </w:p>
    <w:p w14:paraId="7ECD5865" w14:textId="77777777" w:rsid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перебувають</w:t>
      </w:r>
      <w:proofErr w:type="spellEnd"/>
      <w:r w:rsidRPr="00010F3E">
        <w:rPr>
          <w:bCs/>
          <w:sz w:val="28"/>
          <w:szCs w:val="28"/>
          <w:lang w:val="ru-RU"/>
        </w:rPr>
        <w:t xml:space="preserve"> у </w:t>
      </w:r>
      <w:proofErr w:type="spellStart"/>
      <w:r w:rsidRPr="00010F3E">
        <w:rPr>
          <w:bCs/>
          <w:sz w:val="28"/>
          <w:szCs w:val="28"/>
          <w:lang w:val="ru-RU"/>
        </w:rPr>
        <w:t>складних</w:t>
      </w:r>
      <w:proofErr w:type="spellEnd"/>
      <w:r w:rsidRPr="00010F3E">
        <w:rPr>
          <w:bCs/>
          <w:sz w:val="28"/>
          <w:szCs w:val="28"/>
          <w:lang w:val="ru-RU"/>
        </w:rPr>
        <w:t xml:space="preserve"> </w:t>
      </w:r>
      <w:proofErr w:type="spellStart"/>
      <w:r w:rsidRPr="00010F3E">
        <w:rPr>
          <w:bCs/>
          <w:sz w:val="28"/>
          <w:szCs w:val="28"/>
          <w:lang w:val="ru-RU"/>
        </w:rPr>
        <w:t>життєвих</w:t>
      </w:r>
      <w:proofErr w:type="spellEnd"/>
      <w:r w:rsidRPr="00010F3E">
        <w:rPr>
          <w:bCs/>
          <w:sz w:val="28"/>
          <w:szCs w:val="28"/>
          <w:lang w:val="ru-RU"/>
        </w:rPr>
        <w:t xml:space="preserve"> </w:t>
      </w:r>
    </w:p>
    <w:p w14:paraId="70E31EB7" w14:textId="77777777" w:rsid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обставинах</w:t>
      </w:r>
      <w:proofErr w:type="spellEnd"/>
      <w:r w:rsidRPr="00010F3E">
        <w:rPr>
          <w:bCs/>
          <w:sz w:val="28"/>
          <w:szCs w:val="28"/>
          <w:lang w:val="ru-RU"/>
        </w:rPr>
        <w:t xml:space="preserve"> та </w:t>
      </w:r>
      <w:proofErr w:type="spellStart"/>
      <w:r w:rsidRPr="00010F3E">
        <w:rPr>
          <w:bCs/>
          <w:sz w:val="28"/>
          <w:szCs w:val="28"/>
          <w:lang w:val="ru-RU"/>
        </w:rPr>
        <w:t>потребують</w:t>
      </w:r>
      <w:proofErr w:type="spellEnd"/>
      <w:r w:rsidRPr="00010F3E">
        <w:rPr>
          <w:bCs/>
          <w:sz w:val="28"/>
          <w:szCs w:val="28"/>
          <w:lang w:val="ru-RU"/>
        </w:rPr>
        <w:t xml:space="preserve"> </w:t>
      </w:r>
      <w:proofErr w:type="spellStart"/>
      <w:r w:rsidRPr="00010F3E">
        <w:rPr>
          <w:bCs/>
          <w:sz w:val="28"/>
          <w:szCs w:val="28"/>
          <w:lang w:val="ru-RU"/>
        </w:rPr>
        <w:t>сторонньої</w:t>
      </w:r>
      <w:proofErr w:type="spellEnd"/>
      <w:r w:rsidRPr="00010F3E">
        <w:rPr>
          <w:bCs/>
          <w:sz w:val="28"/>
          <w:szCs w:val="28"/>
          <w:lang w:val="ru-RU"/>
        </w:rPr>
        <w:t xml:space="preserve"> </w:t>
      </w:r>
    </w:p>
    <w:p w14:paraId="68B21F5E" w14:textId="285799BA" w:rsidR="00010F3E" w:rsidRPr="00010F3E" w:rsidRDefault="00010F3E" w:rsidP="00010F3E">
      <w:pPr>
        <w:tabs>
          <w:tab w:val="left" w:pos="993"/>
        </w:tabs>
        <w:rPr>
          <w:bCs/>
          <w:sz w:val="28"/>
          <w:szCs w:val="28"/>
          <w:lang w:val="ru-RU"/>
        </w:rPr>
      </w:pPr>
      <w:r>
        <w:rPr>
          <w:bCs/>
          <w:sz w:val="28"/>
          <w:szCs w:val="28"/>
          <w:lang w:val="ru-RU"/>
        </w:rPr>
        <w:t xml:space="preserve">                                                                      </w:t>
      </w:r>
      <w:proofErr w:type="spellStart"/>
      <w:r w:rsidRPr="00010F3E">
        <w:rPr>
          <w:bCs/>
          <w:sz w:val="28"/>
          <w:szCs w:val="28"/>
          <w:lang w:val="ru-RU"/>
        </w:rPr>
        <w:t>допомоги</w:t>
      </w:r>
      <w:proofErr w:type="spellEnd"/>
      <w:r w:rsidRPr="00010F3E">
        <w:rPr>
          <w:bCs/>
          <w:sz w:val="28"/>
          <w:szCs w:val="28"/>
          <w:lang w:val="ru-RU"/>
        </w:rPr>
        <w:t>, на 2021-2022 роки</w:t>
      </w:r>
      <w:r>
        <w:rPr>
          <w:bCs/>
          <w:sz w:val="28"/>
          <w:szCs w:val="28"/>
          <w:lang w:val="ru-RU"/>
        </w:rPr>
        <w:t>»</w:t>
      </w:r>
    </w:p>
    <w:p w14:paraId="74D4C941" w14:textId="46D6D847" w:rsidR="00010F3E" w:rsidRPr="00010F3E" w:rsidRDefault="00010F3E" w:rsidP="00010F3E">
      <w:pPr>
        <w:tabs>
          <w:tab w:val="left" w:pos="993"/>
        </w:tabs>
        <w:jc w:val="both"/>
        <w:rPr>
          <w:sz w:val="28"/>
          <w:szCs w:val="28"/>
        </w:rPr>
      </w:pPr>
    </w:p>
    <w:p w14:paraId="2239C225" w14:textId="77777777" w:rsidR="00010F3E" w:rsidRPr="00115181" w:rsidRDefault="00010F3E" w:rsidP="00010F3E">
      <w:pPr>
        <w:tabs>
          <w:tab w:val="left" w:pos="993"/>
        </w:tabs>
        <w:jc w:val="both"/>
        <w:rPr>
          <w:sz w:val="28"/>
          <w:szCs w:val="28"/>
        </w:rPr>
      </w:pPr>
    </w:p>
    <w:p w14:paraId="4ABC633E" w14:textId="77777777" w:rsidR="005C75B8" w:rsidRDefault="005C75B8">
      <w:pPr>
        <w:tabs>
          <w:tab w:val="left" w:pos="993"/>
          <w:tab w:val="left" w:pos="7087"/>
        </w:tabs>
        <w:jc w:val="both"/>
        <w:rPr>
          <w:b/>
          <w:sz w:val="28"/>
          <w:szCs w:val="28"/>
        </w:rPr>
      </w:pPr>
    </w:p>
    <w:p w14:paraId="3838300B" w14:textId="77777777" w:rsidR="005C75B8" w:rsidRDefault="005C75B8">
      <w:pPr>
        <w:tabs>
          <w:tab w:val="left" w:pos="993"/>
        </w:tabs>
        <w:jc w:val="both"/>
        <w:rPr>
          <w:b/>
          <w:sz w:val="28"/>
          <w:szCs w:val="28"/>
        </w:rPr>
      </w:pPr>
    </w:p>
    <w:p w14:paraId="5E97ECC3" w14:textId="77777777" w:rsidR="005C75B8" w:rsidRDefault="005C75B8">
      <w:pPr>
        <w:tabs>
          <w:tab w:val="left" w:pos="993"/>
        </w:tabs>
        <w:jc w:val="both"/>
        <w:rPr>
          <w:b/>
          <w:sz w:val="28"/>
          <w:szCs w:val="28"/>
        </w:rPr>
      </w:pPr>
    </w:p>
    <w:p w14:paraId="35A8A9B0" w14:textId="17C955B9" w:rsidR="005C75B8" w:rsidRDefault="005C75B8">
      <w:pPr>
        <w:rPr>
          <w:b/>
          <w:sz w:val="28"/>
          <w:szCs w:val="28"/>
        </w:rPr>
      </w:pPr>
    </w:p>
    <w:p w14:paraId="21EA59F9" w14:textId="77777777" w:rsidR="00010F3E" w:rsidRPr="00010F3E" w:rsidRDefault="00010F3E"/>
    <w:p w14:paraId="2282A3E0" w14:textId="77777777" w:rsidR="005C75B8" w:rsidRDefault="005C75B8">
      <w:pPr>
        <w:rPr>
          <w:sz w:val="52"/>
        </w:rPr>
      </w:pPr>
    </w:p>
    <w:p w14:paraId="08D5812D" w14:textId="77777777" w:rsidR="005C75B8" w:rsidRDefault="002419F5">
      <w:pPr>
        <w:pStyle w:val="2"/>
        <w:jc w:val="center"/>
        <w:rPr>
          <w:sz w:val="40"/>
          <w:szCs w:val="40"/>
        </w:rPr>
      </w:pPr>
      <w:r>
        <w:rPr>
          <w:sz w:val="40"/>
          <w:szCs w:val="40"/>
        </w:rPr>
        <w:t>ПРОГРАМА</w:t>
      </w:r>
    </w:p>
    <w:p w14:paraId="01C942B0" w14:textId="77777777" w:rsidR="005C75B8" w:rsidRDefault="005C75B8">
      <w:pPr>
        <w:jc w:val="center"/>
        <w:rPr>
          <w:sz w:val="40"/>
          <w:szCs w:val="40"/>
        </w:rPr>
      </w:pPr>
    </w:p>
    <w:p w14:paraId="21101B47" w14:textId="77777777" w:rsidR="005C75B8" w:rsidRDefault="002419F5">
      <w:pPr>
        <w:jc w:val="center"/>
        <w:rPr>
          <w:b/>
          <w:sz w:val="40"/>
          <w:szCs w:val="40"/>
        </w:rPr>
      </w:pPr>
      <w:r>
        <w:rPr>
          <w:sz w:val="40"/>
          <w:szCs w:val="40"/>
        </w:rPr>
        <w:t>соціального захисту не працюючих громадян, які надають соціальні послуги особам, які перебувають у складних життєвих обставинах та потребують сторонньої допомоги на 2021 -2022 роки</w:t>
      </w:r>
    </w:p>
    <w:p w14:paraId="01F33543" w14:textId="77777777" w:rsidR="005C75B8" w:rsidRDefault="005C75B8">
      <w:pPr>
        <w:rPr>
          <w:b/>
          <w:sz w:val="28"/>
        </w:rPr>
      </w:pPr>
    </w:p>
    <w:p w14:paraId="6A4EF3E0" w14:textId="77777777" w:rsidR="005C75B8" w:rsidRDefault="005C75B8">
      <w:pPr>
        <w:rPr>
          <w:b/>
          <w:sz w:val="28"/>
        </w:rPr>
      </w:pPr>
    </w:p>
    <w:p w14:paraId="71EEBC7B" w14:textId="77777777" w:rsidR="005C75B8" w:rsidRDefault="005C75B8">
      <w:pPr>
        <w:rPr>
          <w:b/>
          <w:sz w:val="28"/>
        </w:rPr>
      </w:pPr>
    </w:p>
    <w:p w14:paraId="6EC19EEF" w14:textId="77777777" w:rsidR="005C75B8" w:rsidRDefault="005C75B8">
      <w:pPr>
        <w:rPr>
          <w:b/>
          <w:sz w:val="28"/>
        </w:rPr>
      </w:pPr>
    </w:p>
    <w:p w14:paraId="14FB3887" w14:textId="77777777" w:rsidR="005C75B8" w:rsidRDefault="005C75B8">
      <w:pPr>
        <w:rPr>
          <w:b/>
          <w:sz w:val="28"/>
        </w:rPr>
      </w:pPr>
    </w:p>
    <w:p w14:paraId="04B456B5" w14:textId="77777777" w:rsidR="005C75B8" w:rsidRDefault="005C75B8">
      <w:pPr>
        <w:rPr>
          <w:b/>
          <w:sz w:val="28"/>
        </w:rPr>
      </w:pPr>
    </w:p>
    <w:p w14:paraId="156F120F" w14:textId="77777777" w:rsidR="005C75B8" w:rsidRDefault="005C75B8">
      <w:pPr>
        <w:rPr>
          <w:b/>
          <w:sz w:val="28"/>
        </w:rPr>
      </w:pPr>
    </w:p>
    <w:p w14:paraId="611474AE" w14:textId="77777777" w:rsidR="005C75B8" w:rsidRDefault="005C75B8">
      <w:pPr>
        <w:rPr>
          <w:b/>
          <w:sz w:val="28"/>
        </w:rPr>
      </w:pPr>
    </w:p>
    <w:p w14:paraId="68CD2FFE" w14:textId="77777777" w:rsidR="005C75B8" w:rsidRDefault="005C75B8">
      <w:pPr>
        <w:rPr>
          <w:b/>
          <w:sz w:val="28"/>
        </w:rPr>
      </w:pPr>
    </w:p>
    <w:p w14:paraId="22B71BFC" w14:textId="77777777" w:rsidR="005C75B8" w:rsidRDefault="005C75B8">
      <w:pPr>
        <w:rPr>
          <w:b/>
          <w:sz w:val="28"/>
        </w:rPr>
      </w:pPr>
    </w:p>
    <w:p w14:paraId="65B95DEC" w14:textId="77777777" w:rsidR="005C75B8" w:rsidRDefault="005C75B8">
      <w:pPr>
        <w:rPr>
          <w:b/>
          <w:sz w:val="28"/>
        </w:rPr>
      </w:pPr>
    </w:p>
    <w:p w14:paraId="13551C9A" w14:textId="77777777" w:rsidR="005C75B8" w:rsidRDefault="005C75B8">
      <w:pPr>
        <w:rPr>
          <w:b/>
          <w:sz w:val="28"/>
        </w:rPr>
      </w:pPr>
    </w:p>
    <w:p w14:paraId="4336E8B5" w14:textId="77777777" w:rsidR="005C75B8" w:rsidRDefault="005C75B8">
      <w:pPr>
        <w:spacing w:before="100" w:beforeAutospacing="1" w:after="100" w:afterAutospacing="1"/>
        <w:ind w:right="-5"/>
        <w:rPr>
          <w:sz w:val="28"/>
          <w:szCs w:val="28"/>
        </w:rPr>
      </w:pPr>
    </w:p>
    <w:p w14:paraId="2C8A3A67" w14:textId="77777777" w:rsidR="005C75B8" w:rsidRDefault="005C75B8">
      <w:pPr>
        <w:spacing w:before="100" w:beforeAutospacing="1" w:after="100" w:afterAutospacing="1"/>
        <w:ind w:right="-5"/>
        <w:jc w:val="center"/>
        <w:rPr>
          <w:sz w:val="28"/>
          <w:szCs w:val="28"/>
        </w:rPr>
      </w:pPr>
    </w:p>
    <w:p w14:paraId="4DEF424E" w14:textId="77777777" w:rsidR="005C75B8" w:rsidRDefault="005C75B8">
      <w:pPr>
        <w:spacing w:before="100" w:beforeAutospacing="1" w:after="100" w:afterAutospacing="1"/>
        <w:ind w:right="-5"/>
        <w:jc w:val="center"/>
        <w:rPr>
          <w:b/>
          <w:sz w:val="28"/>
          <w:szCs w:val="28"/>
        </w:rPr>
      </w:pPr>
    </w:p>
    <w:p w14:paraId="6ECF8FB6" w14:textId="77777777" w:rsidR="005C75B8" w:rsidRDefault="002419F5">
      <w:pPr>
        <w:spacing w:before="100" w:beforeAutospacing="1" w:after="100" w:afterAutospacing="1"/>
        <w:ind w:right="-5"/>
        <w:jc w:val="center"/>
        <w:rPr>
          <w:b/>
          <w:sz w:val="28"/>
          <w:szCs w:val="28"/>
        </w:rPr>
      </w:pPr>
      <w:r>
        <w:rPr>
          <w:b/>
          <w:sz w:val="28"/>
          <w:szCs w:val="28"/>
        </w:rPr>
        <w:lastRenderedPageBreak/>
        <w:t>Зміст Програми</w:t>
      </w:r>
    </w:p>
    <w:p w14:paraId="2BC9301B" w14:textId="77777777" w:rsidR="005C75B8" w:rsidRDefault="002419F5">
      <w:pPr>
        <w:numPr>
          <w:ilvl w:val="0"/>
          <w:numId w:val="1"/>
        </w:numPr>
        <w:spacing w:before="100" w:beforeAutospacing="1" w:after="100" w:afterAutospacing="1"/>
        <w:ind w:right="-5"/>
        <w:rPr>
          <w:sz w:val="28"/>
          <w:szCs w:val="28"/>
        </w:rPr>
      </w:pPr>
      <w:r>
        <w:rPr>
          <w:bCs/>
          <w:sz w:val="28"/>
          <w:szCs w:val="28"/>
        </w:rPr>
        <w:t>Паспорт Програми</w:t>
      </w:r>
    </w:p>
    <w:p w14:paraId="6047405E" w14:textId="77777777" w:rsidR="005C75B8" w:rsidRDefault="002419F5">
      <w:pPr>
        <w:numPr>
          <w:ilvl w:val="0"/>
          <w:numId w:val="1"/>
        </w:numPr>
        <w:spacing w:before="100" w:beforeAutospacing="1" w:after="100" w:afterAutospacing="1"/>
        <w:ind w:right="-5"/>
        <w:rPr>
          <w:sz w:val="28"/>
          <w:szCs w:val="28"/>
        </w:rPr>
      </w:pPr>
      <w:r>
        <w:rPr>
          <w:sz w:val="28"/>
          <w:szCs w:val="28"/>
        </w:rPr>
        <w:t>Загальна частина</w:t>
      </w:r>
    </w:p>
    <w:p w14:paraId="287D37B5" w14:textId="77777777" w:rsidR="005C75B8" w:rsidRDefault="002419F5">
      <w:pPr>
        <w:numPr>
          <w:ilvl w:val="0"/>
          <w:numId w:val="1"/>
        </w:numPr>
        <w:spacing w:before="100" w:beforeAutospacing="1" w:after="100" w:afterAutospacing="1"/>
        <w:ind w:right="-5"/>
        <w:rPr>
          <w:sz w:val="28"/>
          <w:szCs w:val="28"/>
        </w:rPr>
      </w:pPr>
      <w:r>
        <w:rPr>
          <w:bCs/>
          <w:sz w:val="28"/>
          <w:szCs w:val="28"/>
        </w:rPr>
        <w:t>Мета  та основні завдання Програми</w:t>
      </w:r>
    </w:p>
    <w:p w14:paraId="66CEE142" w14:textId="77777777" w:rsidR="005C75B8" w:rsidRDefault="002419F5">
      <w:pPr>
        <w:numPr>
          <w:ilvl w:val="0"/>
          <w:numId w:val="1"/>
        </w:numPr>
        <w:spacing w:before="100" w:beforeAutospacing="1" w:after="100" w:afterAutospacing="1"/>
        <w:ind w:right="-5"/>
        <w:rPr>
          <w:sz w:val="28"/>
          <w:szCs w:val="28"/>
        </w:rPr>
      </w:pPr>
      <w:r>
        <w:rPr>
          <w:bCs/>
          <w:sz w:val="28"/>
          <w:szCs w:val="28"/>
        </w:rPr>
        <w:t>Шляхи та засоби виконання Програми</w:t>
      </w:r>
    </w:p>
    <w:p w14:paraId="29A49E42" w14:textId="77777777" w:rsidR="005C75B8" w:rsidRDefault="002419F5">
      <w:pPr>
        <w:numPr>
          <w:ilvl w:val="0"/>
          <w:numId w:val="1"/>
        </w:numPr>
        <w:spacing w:before="100" w:beforeAutospacing="1" w:after="100" w:afterAutospacing="1"/>
        <w:ind w:right="-5"/>
        <w:rPr>
          <w:bCs/>
          <w:sz w:val="28"/>
          <w:szCs w:val="28"/>
        </w:rPr>
      </w:pPr>
      <w:r>
        <w:rPr>
          <w:sz w:val="28"/>
          <w:szCs w:val="28"/>
        </w:rPr>
        <w:t>Фінансове забезпечення  виконання Програми  та  очікувані наслідки</w:t>
      </w:r>
    </w:p>
    <w:p w14:paraId="2B58186E" w14:textId="77777777" w:rsidR="005C75B8" w:rsidRDefault="002419F5">
      <w:pPr>
        <w:numPr>
          <w:ilvl w:val="0"/>
          <w:numId w:val="1"/>
        </w:numPr>
        <w:spacing w:before="100" w:beforeAutospacing="1" w:after="100" w:afterAutospacing="1"/>
        <w:ind w:right="-5"/>
        <w:rPr>
          <w:bCs/>
          <w:sz w:val="28"/>
          <w:szCs w:val="28"/>
        </w:rPr>
      </w:pPr>
      <w:r>
        <w:rPr>
          <w:sz w:val="28"/>
          <w:szCs w:val="28"/>
        </w:rPr>
        <w:t>Координація та контроль за ходом виконання Програми</w:t>
      </w:r>
    </w:p>
    <w:p w14:paraId="6DADEE41" w14:textId="77777777" w:rsidR="005C75B8" w:rsidRDefault="002419F5">
      <w:pPr>
        <w:numPr>
          <w:ilvl w:val="0"/>
          <w:numId w:val="1"/>
        </w:numPr>
        <w:spacing w:before="100" w:beforeAutospacing="1" w:after="100" w:afterAutospacing="1"/>
        <w:ind w:right="-5"/>
        <w:rPr>
          <w:b/>
          <w:sz w:val="28"/>
          <w:szCs w:val="28"/>
        </w:rPr>
      </w:pPr>
      <w:r>
        <w:rPr>
          <w:bCs/>
          <w:sz w:val="28"/>
          <w:szCs w:val="28"/>
        </w:rPr>
        <w:t>Основні заходи щодо  реалізації  Програми</w:t>
      </w:r>
    </w:p>
    <w:p w14:paraId="449A1997" w14:textId="77777777" w:rsidR="005C75B8" w:rsidRDefault="002419F5">
      <w:pPr>
        <w:shd w:val="clear" w:color="auto" w:fill="FFFFFF"/>
        <w:ind w:left="360"/>
        <w:jc w:val="center"/>
        <w:rPr>
          <w:b/>
          <w:bCs/>
          <w:sz w:val="28"/>
          <w:szCs w:val="28"/>
        </w:rPr>
      </w:pPr>
      <w:r>
        <w:rPr>
          <w:b/>
          <w:bCs/>
          <w:sz w:val="28"/>
          <w:szCs w:val="28"/>
        </w:rPr>
        <w:t>Паспорт Програми</w:t>
      </w:r>
    </w:p>
    <w:p w14:paraId="66D497EF" w14:textId="77777777" w:rsidR="005C75B8" w:rsidRDefault="005C75B8">
      <w:pPr>
        <w:shd w:val="clear" w:color="auto" w:fill="FFFFFF"/>
        <w:ind w:left="360"/>
        <w:jc w:val="center"/>
        <w:rPr>
          <w:b/>
          <w:bCs/>
          <w:sz w:val="28"/>
          <w:szCs w:val="28"/>
        </w:rPr>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0"/>
        <w:gridCol w:w="5641"/>
      </w:tblGrid>
      <w:tr w:rsidR="005C75B8" w14:paraId="720AC79B" w14:textId="77777777">
        <w:tc>
          <w:tcPr>
            <w:tcW w:w="540" w:type="dxa"/>
            <w:tcBorders>
              <w:top w:val="single" w:sz="4" w:space="0" w:color="000000"/>
              <w:left w:val="single" w:sz="4" w:space="0" w:color="000000"/>
              <w:bottom w:val="single" w:sz="4" w:space="0" w:color="000000"/>
              <w:right w:val="single" w:sz="4" w:space="0" w:color="000000"/>
            </w:tcBorders>
          </w:tcPr>
          <w:p w14:paraId="04D5A31D" w14:textId="77777777" w:rsidR="005C75B8" w:rsidRDefault="002419F5">
            <w:pPr>
              <w:jc w:val="center"/>
              <w:rPr>
                <w:sz w:val="28"/>
                <w:szCs w:val="28"/>
              </w:rPr>
            </w:pPr>
            <w:r>
              <w:rPr>
                <w:sz w:val="28"/>
                <w:szCs w:val="28"/>
              </w:rPr>
              <w:t>1.</w:t>
            </w:r>
          </w:p>
        </w:tc>
        <w:tc>
          <w:tcPr>
            <w:tcW w:w="3420" w:type="dxa"/>
            <w:tcBorders>
              <w:top w:val="single" w:sz="4" w:space="0" w:color="000000"/>
              <w:left w:val="single" w:sz="4" w:space="0" w:color="000000"/>
              <w:bottom w:val="single" w:sz="4" w:space="0" w:color="000000"/>
              <w:right w:val="single" w:sz="4" w:space="0" w:color="000000"/>
            </w:tcBorders>
          </w:tcPr>
          <w:p w14:paraId="12DF499C" w14:textId="77777777" w:rsidR="005C75B8" w:rsidRDefault="002419F5">
            <w:pPr>
              <w:rPr>
                <w:sz w:val="28"/>
                <w:szCs w:val="28"/>
              </w:rPr>
            </w:pPr>
            <w:r>
              <w:rPr>
                <w:color w:val="000000"/>
                <w:sz w:val="28"/>
                <w:szCs w:val="28"/>
              </w:rPr>
              <w:t>Ініціатор розроблення програми</w:t>
            </w:r>
          </w:p>
        </w:tc>
        <w:tc>
          <w:tcPr>
            <w:tcW w:w="5641" w:type="dxa"/>
            <w:tcBorders>
              <w:top w:val="single" w:sz="4" w:space="0" w:color="000000"/>
              <w:left w:val="single" w:sz="4" w:space="0" w:color="000000"/>
              <w:bottom w:val="single" w:sz="4" w:space="0" w:color="000000"/>
              <w:right w:val="single" w:sz="4" w:space="0" w:color="000000"/>
            </w:tcBorders>
          </w:tcPr>
          <w:p w14:paraId="1B179062" w14:textId="77777777" w:rsidR="005C75B8" w:rsidRDefault="002419F5">
            <w:pPr>
              <w:jc w:val="both"/>
              <w:rPr>
                <w:sz w:val="28"/>
                <w:szCs w:val="28"/>
              </w:rPr>
            </w:pPr>
            <w:r>
              <w:rPr>
                <w:color w:val="000000"/>
                <w:sz w:val="28"/>
                <w:szCs w:val="28"/>
              </w:rPr>
              <w:t>Менська міська рада</w:t>
            </w:r>
          </w:p>
        </w:tc>
      </w:tr>
      <w:tr w:rsidR="005C75B8" w14:paraId="6DC41121" w14:textId="77777777">
        <w:tc>
          <w:tcPr>
            <w:tcW w:w="540" w:type="dxa"/>
            <w:tcBorders>
              <w:top w:val="single" w:sz="4" w:space="0" w:color="000000"/>
              <w:left w:val="single" w:sz="4" w:space="0" w:color="000000"/>
              <w:bottom w:val="single" w:sz="4" w:space="0" w:color="000000"/>
              <w:right w:val="single" w:sz="4" w:space="0" w:color="000000"/>
            </w:tcBorders>
          </w:tcPr>
          <w:p w14:paraId="22987481" w14:textId="77777777" w:rsidR="005C75B8" w:rsidRDefault="002419F5">
            <w:pPr>
              <w:jc w:val="center"/>
              <w:rPr>
                <w:sz w:val="28"/>
                <w:szCs w:val="28"/>
              </w:rPr>
            </w:pPr>
            <w:r>
              <w:rPr>
                <w:sz w:val="28"/>
                <w:szCs w:val="28"/>
              </w:rPr>
              <w:t>2.</w:t>
            </w:r>
          </w:p>
        </w:tc>
        <w:tc>
          <w:tcPr>
            <w:tcW w:w="3420" w:type="dxa"/>
            <w:tcBorders>
              <w:top w:val="single" w:sz="4" w:space="0" w:color="000000"/>
              <w:left w:val="single" w:sz="4" w:space="0" w:color="000000"/>
              <w:bottom w:val="single" w:sz="4" w:space="0" w:color="000000"/>
              <w:right w:val="single" w:sz="4" w:space="0" w:color="000000"/>
            </w:tcBorders>
          </w:tcPr>
          <w:p w14:paraId="4DBA419E" w14:textId="77777777" w:rsidR="005C75B8" w:rsidRDefault="002419F5">
            <w:pPr>
              <w:spacing w:before="100" w:beforeAutospacing="1" w:after="100" w:afterAutospacing="1"/>
              <w:rPr>
                <w:color w:val="000000"/>
                <w:sz w:val="28"/>
                <w:szCs w:val="28"/>
              </w:rPr>
            </w:pPr>
            <w:r>
              <w:rPr>
                <w:color w:val="000000"/>
                <w:sz w:val="28"/>
                <w:szCs w:val="28"/>
              </w:rPr>
              <w:t>Розробник програми</w:t>
            </w:r>
          </w:p>
        </w:tc>
        <w:tc>
          <w:tcPr>
            <w:tcW w:w="5641" w:type="dxa"/>
            <w:tcBorders>
              <w:top w:val="single" w:sz="4" w:space="0" w:color="000000"/>
              <w:left w:val="single" w:sz="4" w:space="0" w:color="000000"/>
              <w:bottom w:val="single" w:sz="4" w:space="0" w:color="000000"/>
              <w:right w:val="single" w:sz="4" w:space="0" w:color="000000"/>
            </w:tcBorders>
          </w:tcPr>
          <w:p w14:paraId="7D74328C" w14:textId="77777777" w:rsidR="005C75B8" w:rsidRDefault="002419F5">
            <w:pPr>
              <w:jc w:val="both"/>
              <w:rPr>
                <w:sz w:val="28"/>
                <w:szCs w:val="28"/>
              </w:rPr>
            </w:pPr>
            <w:r>
              <w:rPr>
                <w:color w:val="000000"/>
                <w:sz w:val="28"/>
                <w:szCs w:val="28"/>
              </w:rPr>
              <w:t>Менська міська рада</w:t>
            </w:r>
          </w:p>
        </w:tc>
      </w:tr>
      <w:tr w:rsidR="005C75B8" w14:paraId="17B5A747" w14:textId="77777777">
        <w:tc>
          <w:tcPr>
            <w:tcW w:w="540" w:type="dxa"/>
            <w:tcBorders>
              <w:top w:val="single" w:sz="4" w:space="0" w:color="000000"/>
              <w:left w:val="single" w:sz="4" w:space="0" w:color="000000"/>
              <w:bottom w:val="single" w:sz="4" w:space="0" w:color="000000"/>
              <w:right w:val="single" w:sz="4" w:space="0" w:color="000000"/>
            </w:tcBorders>
          </w:tcPr>
          <w:p w14:paraId="15D20AF6" w14:textId="77777777" w:rsidR="005C75B8" w:rsidRDefault="002419F5">
            <w:pPr>
              <w:jc w:val="center"/>
              <w:rPr>
                <w:sz w:val="28"/>
                <w:szCs w:val="28"/>
              </w:rPr>
            </w:pPr>
            <w:r>
              <w:rPr>
                <w:sz w:val="28"/>
                <w:szCs w:val="28"/>
              </w:rPr>
              <w:t>4.</w:t>
            </w:r>
          </w:p>
        </w:tc>
        <w:tc>
          <w:tcPr>
            <w:tcW w:w="3420" w:type="dxa"/>
            <w:tcBorders>
              <w:top w:val="single" w:sz="4" w:space="0" w:color="000000"/>
              <w:left w:val="single" w:sz="4" w:space="0" w:color="000000"/>
              <w:bottom w:val="single" w:sz="4" w:space="0" w:color="000000"/>
              <w:right w:val="single" w:sz="4" w:space="0" w:color="000000"/>
            </w:tcBorders>
          </w:tcPr>
          <w:p w14:paraId="35FB4F77" w14:textId="77777777" w:rsidR="005C75B8" w:rsidRDefault="002419F5">
            <w:pPr>
              <w:spacing w:before="100" w:beforeAutospacing="1" w:after="100" w:afterAutospacing="1"/>
              <w:rPr>
                <w:color w:val="000000"/>
                <w:sz w:val="28"/>
                <w:szCs w:val="28"/>
              </w:rPr>
            </w:pPr>
            <w:proofErr w:type="spellStart"/>
            <w:r>
              <w:rPr>
                <w:color w:val="000000"/>
                <w:sz w:val="28"/>
                <w:szCs w:val="28"/>
              </w:rPr>
              <w:t>Співрозробники</w:t>
            </w:r>
            <w:proofErr w:type="spellEnd"/>
            <w:r>
              <w:rPr>
                <w:color w:val="000000"/>
                <w:sz w:val="28"/>
                <w:szCs w:val="28"/>
              </w:rPr>
              <w:t xml:space="preserve">  програми</w:t>
            </w:r>
          </w:p>
        </w:tc>
        <w:tc>
          <w:tcPr>
            <w:tcW w:w="5641" w:type="dxa"/>
            <w:tcBorders>
              <w:top w:val="single" w:sz="4" w:space="0" w:color="000000"/>
              <w:left w:val="single" w:sz="4" w:space="0" w:color="000000"/>
              <w:bottom w:val="single" w:sz="4" w:space="0" w:color="000000"/>
              <w:right w:val="single" w:sz="4" w:space="0" w:color="000000"/>
            </w:tcBorders>
          </w:tcPr>
          <w:p w14:paraId="052468BE" w14:textId="77777777" w:rsidR="005C75B8" w:rsidRDefault="002419F5">
            <w:pPr>
              <w:tabs>
                <w:tab w:val="left" w:pos="-120"/>
              </w:tabs>
              <w:jc w:val="both"/>
              <w:rPr>
                <w:color w:val="000000"/>
                <w:sz w:val="28"/>
                <w:szCs w:val="28"/>
              </w:rPr>
            </w:pPr>
            <w:r>
              <w:rPr>
                <w:color w:val="000000"/>
                <w:sz w:val="28"/>
                <w:szCs w:val="28"/>
              </w:rPr>
              <w:t>Менська міська рада</w:t>
            </w:r>
          </w:p>
          <w:p w14:paraId="60D2F2B3" w14:textId="77777777" w:rsidR="005C75B8" w:rsidRDefault="002419F5">
            <w:pPr>
              <w:tabs>
                <w:tab w:val="left" w:pos="-120"/>
              </w:tabs>
              <w:jc w:val="both"/>
              <w:rPr>
                <w:sz w:val="28"/>
                <w:szCs w:val="28"/>
              </w:rPr>
            </w:pPr>
            <w:r>
              <w:rPr>
                <w:color w:val="000000"/>
                <w:sz w:val="28"/>
                <w:szCs w:val="28"/>
              </w:rPr>
              <w:t>Територіальний центр соціального обслуговування (надання соціальних послуг)</w:t>
            </w:r>
          </w:p>
        </w:tc>
      </w:tr>
      <w:tr w:rsidR="005C75B8" w14:paraId="51A009C0" w14:textId="77777777">
        <w:tc>
          <w:tcPr>
            <w:tcW w:w="540" w:type="dxa"/>
            <w:tcBorders>
              <w:top w:val="single" w:sz="4" w:space="0" w:color="000000"/>
              <w:left w:val="single" w:sz="4" w:space="0" w:color="000000"/>
              <w:bottom w:val="single" w:sz="4" w:space="0" w:color="000000"/>
              <w:right w:val="single" w:sz="4" w:space="0" w:color="000000"/>
            </w:tcBorders>
          </w:tcPr>
          <w:p w14:paraId="2EDF1800" w14:textId="77777777" w:rsidR="005C75B8" w:rsidRDefault="002419F5">
            <w:pPr>
              <w:jc w:val="center"/>
              <w:rPr>
                <w:sz w:val="28"/>
                <w:szCs w:val="28"/>
              </w:rPr>
            </w:pPr>
            <w:r>
              <w:rPr>
                <w:sz w:val="28"/>
                <w:szCs w:val="28"/>
              </w:rPr>
              <w:t>5.</w:t>
            </w:r>
          </w:p>
        </w:tc>
        <w:tc>
          <w:tcPr>
            <w:tcW w:w="3420" w:type="dxa"/>
            <w:tcBorders>
              <w:top w:val="single" w:sz="4" w:space="0" w:color="000000"/>
              <w:left w:val="single" w:sz="4" w:space="0" w:color="000000"/>
              <w:bottom w:val="single" w:sz="4" w:space="0" w:color="000000"/>
              <w:right w:val="single" w:sz="4" w:space="0" w:color="000000"/>
            </w:tcBorders>
          </w:tcPr>
          <w:p w14:paraId="3FA87D3C" w14:textId="77777777" w:rsidR="005C75B8" w:rsidRDefault="002419F5">
            <w:pPr>
              <w:spacing w:before="100" w:beforeAutospacing="1" w:after="100" w:afterAutospacing="1"/>
              <w:rPr>
                <w:color w:val="000000"/>
                <w:sz w:val="28"/>
                <w:szCs w:val="28"/>
              </w:rPr>
            </w:pPr>
            <w:r>
              <w:rPr>
                <w:color w:val="000000"/>
                <w:sz w:val="28"/>
                <w:szCs w:val="28"/>
              </w:rPr>
              <w:t>Відповідальний виконавець програми</w:t>
            </w:r>
          </w:p>
        </w:tc>
        <w:tc>
          <w:tcPr>
            <w:tcW w:w="5641" w:type="dxa"/>
            <w:tcBorders>
              <w:top w:val="single" w:sz="4" w:space="0" w:color="000000"/>
              <w:left w:val="single" w:sz="4" w:space="0" w:color="000000"/>
              <w:bottom w:val="single" w:sz="4" w:space="0" w:color="000000"/>
              <w:right w:val="single" w:sz="4" w:space="0" w:color="000000"/>
            </w:tcBorders>
          </w:tcPr>
          <w:p w14:paraId="3DD93A58" w14:textId="77777777" w:rsidR="005C75B8" w:rsidRDefault="002419F5">
            <w:pPr>
              <w:jc w:val="both"/>
              <w:rPr>
                <w:sz w:val="28"/>
                <w:szCs w:val="28"/>
              </w:rPr>
            </w:pPr>
            <w:r>
              <w:rPr>
                <w:color w:val="000000"/>
                <w:sz w:val="28"/>
                <w:szCs w:val="28"/>
              </w:rPr>
              <w:t>Відділ субсидій та адресної соціальної допомоги управління соціального захисту населення</w:t>
            </w:r>
          </w:p>
        </w:tc>
      </w:tr>
      <w:tr w:rsidR="005C75B8" w14:paraId="27B59455" w14:textId="77777777">
        <w:tc>
          <w:tcPr>
            <w:tcW w:w="540" w:type="dxa"/>
            <w:tcBorders>
              <w:top w:val="single" w:sz="4" w:space="0" w:color="000000"/>
              <w:left w:val="single" w:sz="4" w:space="0" w:color="000000"/>
              <w:bottom w:val="single" w:sz="4" w:space="0" w:color="000000"/>
              <w:right w:val="single" w:sz="4" w:space="0" w:color="000000"/>
            </w:tcBorders>
          </w:tcPr>
          <w:p w14:paraId="03A2E50B" w14:textId="77777777" w:rsidR="005C75B8" w:rsidRDefault="002419F5">
            <w:pPr>
              <w:jc w:val="center"/>
              <w:rPr>
                <w:sz w:val="28"/>
                <w:szCs w:val="28"/>
              </w:rPr>
            </w:pPr>
            <w:r>
              <w:rPr>
                <w:sz w:val="28"/>
                <w:szCs w:val="28"/>
              </w:rPr>
              <w:t>6.</w:t>
            </w:r>
          </w:p>
        </w:tc>
        <w:tc>
          <w:tcPr>
            <w:tcW w:w="3420" w:type="dxa"/>
            <w:tcBorders>
              <w:top w:val="single" w:sz="4" w:space="0" w:color="000000"/>
              <w:left w:val="single" w:sz="4" w:space="0" w:color="000000"/>
              <w:bottom w:val="single" w:sz="4" w:space="0" w:color="000000"/>
              <w:right w:val="single" w:sz="4" w:space="0" w:color="000000"/>
            </w:tcBorders>
          </w:tcPr>
          <w:p w14:paraId="1B3985C1" w14:textId="77777777" w:rsidR="005C75B8" w:rsidRDefault="002419F5">
            <w:pPr>
              <w:jc w:val="both"/>
              <w:rPr>
                <w:sz w:val="28"/>
                <w:szCs w:val="28"/>
              </w:rPr>
            </w:pPr>
            <w:r>
              <w:rPr>
                <w:sz w:val="28"/>
                <w:szCs w:val="28"/>
              </w:rPr>
              <w:t>Учасники програми</w:t>
            </w:r>
          </w:p>
          <w:p w14:paraId="08CCFDC8" w14:textId="77777777" w:rsidR="005C75B8" w:rsidRDefault="005C75B8">
            <w:pPr>
              <w:jc w:val="both"/>
              <w:rPr>
                <w:sz w:val="28"/>
                <w:szCs w:val="28"/>
              </w:rPr>
            </w:pPr>
          </w:p>
          <w:p w14:paraId="3B308BC4" w14:textId="77777777" w:rsidR="005C75B8" w:rsidRDefault="005C75B8">
            <w:pPr>
              <w:rPr>
                <w:sz w:val="28"/>
                <w:szCs w:val="28"/>
              </w:rPr>
            </w:pPr>
          </w:p>
        </w:tc>
        <w:tc>
          <w:tcPr>
            <w:tcW w:w="5641" w:type="dxa"/>
            <w:tcBorders>
              <w:top w:val="single" w:sz="4" w:space="0" w:color="000000"/>
              <w:left w:val="single" w:sz="4" w:space="0" w:color="000000"/>
              <w:bottom w:val="single" w:sz="4" w:space="0" w:color="000000"/>
              <w:right w:val="single" w:sz="4" w:space="0" w:color="000000"/>
            </w:tcBorders>
          </w:tcPr>
          <w:p w14:paraId="506EBB30" w14:textId="77777777" w:rsidR="005C75B8" w:rsidRDefault="002419F5">
            <w:pPr>
              <w:tabs>
                <w:tab w:val="left" w:pos="540"/>
              </w:tabs>
              <w:rPr>
                <w:color w:val="000000"/>
                <w:sz w:val="28"/>
                <w:szCs w:val="28"/>
              </w:rPr>
            </w:pPr>
            <w:r>
              <w:rPr>
                <w:color w:val="000000"/>
                <w:sz w:val="28"/>
                <w:szCs w:val="28"/>
              </w:rPr>
              <w:t>Управління  соціального захисту населення,</w:t>
            </w:r>
            <w:r>
              <w:rPr>
                <w:sz w:val="28"/>
                <w:szCs w:val="28"/>
              </w:rPr>
              <w:t xml:space="preserve"> фінансове управління,</w:t>
            </w:r>
          </w:p>
          <w:p w14:paraId="43100A3D" w14:textId="77777777" w:rsidR="005C75B8" w:rsidRDefault="002419F5">
            <w:pPr>
              <w:tabs>
                <w:tab w:val="left" w:pos="540"/>
              </w:tabs>
              <w:rPr>
                <w:sz w:val="28"/>
                <w:szCs w:val="28"/>
              </w:rPr>
            </w:pPr>
            <w:r>
              <w:rPr>
                <w:color w:val="000000"/>
                <w:sz w:val="28"/>
                <w:szCs w:val="28"/>
              </w:rPr>
              <w:t>Менська міська рада</w:t>
            </w:r>
          </w:p>
          <w:p w14:paraId="59658BEB" w14:textId="77777777" w:rsidR="005C75B8" w:rsidRDefault="005C75B8">
            <w:pPr>
              <w:tabs>
                <w:tab w:val="left" w:pos="-120"/>
              </w:tabs>
              <w:jc w:val="both"/>
              <w:rPr>
                <w:sz w:val="28"/>
                <w:szCs w:val="28"/>
              </w:rPr>
            </w:pPr>
          </w:p>
        </w:tc>
      </w:tr>
      <w:tr w:rsidR="005C75B8" w14:paraId="36E30A14" w14:textId="77777777">
        <w:tc>
          <w:tcPr>
            <w:tcW w:w="540" w:type="dxa"/>
            <w:tcBorders>
              <w:top w:val="single" w:sz="4" w:space="0" w:color="000000"/>
              <w:left w:val="single" w:sz="4" w:space="0" w:color="000000"/>
              <w:bottom w:val="single" w:sz="4" w:space="0" w:color="000000"/>
              <w:right w:val="single" w:sz="4" w:space="0" w:color="000000"/>
            </w:tcBorders>
          </w:tcPr>
          <w:p w14:paraId="7C08522C" w14:textId="77777777" w:rsidR="005C75B8" w:rsidRDefault="002419F5">
            <w:pPr>
              <w:jc w:val="center"/>
              <w:rPr>
                <w:sz w:val="28"/>
                <w:szCs w:val="28"/>
              </w:rPr>
            </w:pPr>
            <w:r>
              <w:rPr>
                <w:sz w:val="28"/>
                <w:szCs w:val="28"/>
              </w:rPr>
              <w:t>7.</w:t>
            </w:r>
          </w:p>
        </w:tc>
        <w:tc>
          <w:tcPr>
            <w:tcW w:w="3420" w:type="dxa"/>
            <w:tcBorders>
              <w:top w:val="single" w:sz="4" w:space="0" w:color="000000"/>
              <w:left w:val="single" w:sz="4" w:space="0" w:color="000000"/>
              <w:bottom w:val="single" w:sz="4" w:space="0" w:color="000000"/>
              <w:right w:val="single" w:sz="4" w:space="0" w:color="000000"/>
            </w:tcBorders>
          </w:tcPr>
          <w:p w14:paraId="66456542" w14:textId="77777777" w:rsidR="005C75B8" w:rsidRDefault="002419F5">
            <w:pPr>
              <w:jc w:val="both"/>
              <w:rPr>
                <w:sz w:val="28"/>
                <w:szCs w:val="28"/>
              </w:rPr>
            </w:pPr>
            <w:r>
              <w:rPr>
                <w:sz w:val="28"/>
                <w:szCs w:val="28"/>
              </w:rPr>
              <w:t>Термін реалізації програми</w:t>
            </w:r>
          </w:p>
        </w:tc>
        <w:tc>
          <w:tcPr>
            <w:tcW w:w="5641" w:type="dxa"/>
            <w:tcBorders>
              <w:top w:val="single" w:sz="4" w:space="0" w:color="000000"/>
              <w:left w:val="single" w:sz="4" w:space="0" w:color="000000"/>
              <w:bottom w:val="single" w:sz="4" w:space="0" w:color="000000"/>
              <w:right w:val="single" w:sz="4" w:space="0" w:color="000000"/>
            </w:tcBorders>
          </w:tcPr>
          <w:p w14:paraId="0F4A77CF" w14:textId="77777777" w:rsidR="005C75B8" w:rsidRDefault="002419F5">
            <w:pPr>
              <w:rPr>
                <w:sz w:val="28"/>
                <w:szCs w:val="28"/>
              </w:rPr>
            </w:pPr>
            <w:r>
              <w:rPr>
                <w:color w:val="000000"/>
                <w:sz w:val="28"/>
                <w:szCs w:val="28"/>
              </w:rPr>
              <w:t>2021-2022 роки</w:t>
            </w:r>
          </w:p>
        </w:tc>
      </w:tr>
      <w:tr w:rsidR="005C75B8" w14:paraId="74739D0F" w14:textId="77777777">
        <w:tc>
          <w:tcPr>
            <w:tcW w:w="540" w:type="dxa"/>
            <w:tcBorders>
              <w:top w:val="single" w:sz="4" w:space="0" w:color="000000"/>
              <w:left w:val="single" w:sz="4" w:space="0" w:color="000000"/>
              <w:bottom w:val="single" w:sz="4" w:space="0" w:color="000000"/>
              <w:right w:val="single" w:sz="4" w:space="0" w:color="000000"/>
            </w:tcBorders>
          </w:tcPr>
          <w:p w14:paraId="3F067EDA" w14:textId="77777777" w:rsidR="005C75B8" w:rsidRDefault="002419F5">
            <w:pPr>
              <w:jc w:val="center"/>
              <w:rPr>
                <w:sz w:val="28"/>
                <w:szCs w:val="28"/>
              </w:rPr>
            </w:pPr>
            <w:r>
              <w:rPr>
                <w:sz w:val="28"/>
                <w:szCs w:val="28"/>
              </w:rPr>
              <w:t>8.</w:t>
            </w:r>
          </w:p>
        </w:tc>
        <w:tc>
          <w:tcPr>
            <w:tcW w:w="3420" w:type="dxa"/>
            <w:tcBorders>
              <w:top w:val="single" w:sz="4" w:space="0" w:color="000000"/>
              <w:left w:val="single" w:sz="4" w:space="0" w:color="000000"/>
              <w:bottom w:val="single" w:sz="4" w:space="0" w:color="000000"/>
              <w:right w:val="single" w:sz="4" w:space="0" w:color="000000"/>
            </w:tcBorders>
          </w:tcPr>
          <w:p w14:paraId="773D4603" w14:textId="77777777" w:rsidR="005C75B8" w:rsidRDefault="002419F5">
            <w:pPr>
              <w:jc w:val="both"/>
              <w:rPr>
                <w:sz w:val="28"/>
                <w:szCs w:val="28"/>
              </w:rPr>
            </w:pPr>
            <w:r>
              <w:rPr>
                <w:sz w:val="28"/>
                <w:szCs w:val="28"/>
              </w:rPr>
              <w:t xml:space="preserve">Перелік бюджетів, які беруть участь у виконанні програми </w:t>
            </w:r>
          </w:p>
        </w:tc>
        <w:tc>
          <w:tcPr>
            <w:tcW w:w="5641" w:type="dxa"/>
            <w:tcBorders>
              <w:top w:val="single" w:sz="4" w:space="0" w:color="000000"/>
              <w:left w:val="single" w:sz="4" w:space="0" w:color="000000"/>
              <w:bottom w:val="single" w:sz="4" w:space="0" w:color="000000"/>
              <w:right w:val="single" w:sz="4" w:space="0" w:color="000000"/>
            </w:tcBorders>
          </w:tcPr>
          <w:p w14:paraId="04B3D29C" w14:textId="77777777" w:rsidR="005C75B8" w:rsidRDefault="002419F5">
            <w:pPr>
              <w:rPr>
                <w:sz w:val="28"/>
                <w:szCs w:val="28"/>
              </w:rPr>
            </w:pPr>
            <w:r>
              <w:rPr>
                <w:sz w:val="28"/>
                <w:szCs w:val="28"/>
              </w:rPr>
              <w:t>Бюджет Менської міської ради</w:t>
            </w:r>
          </w:p>
          <w:p w14:paraId="01A36558" w14:textId="77777777" w:rsidR="005C75B8" w:rsidRDefault="005C75B8">
            <w:pPr>
              <w:rPr>
                <w:sz w:val="28"/>
                <w:szCs w:val="28"/>
              </w:rPr>
            </w:pPr>
          </w:p>
        </w:tc>
      </w:tr>
      <w:tr w:rsidR="005C75B8" w14:paraId="1B2FB96A" w14:textId="77777777">
        <w:tc>
          <w:tcPr>
            <w:tcW w:w="540" w:type="dxa"/>
            <w:tcBorders>
              <w:top w:val="single" w:sz="4" w:space="0" w:color="000000"/>
              <w:left w:val="single" w:sz="4" w:space="0" w:color="000000"/>
              <w:bottom w:val="single" w:sz="4" w:space="0" w:color="000000"/>
              <w:right w:val="single" w:sz="4" w:space="0" w:color="000000"/>
            </w:tcBorders>
          </w:tcPr>
          <w:p w14:paraId="125D3C38" w14:textId="77777777" w:rsidR="005C75B8" w:rsidRDefault="002419F5">
            <w:pPr>
              <w:jc w:val="center"/>
              <w:rPr>
                <w:sz w:val="28"/>
                <w:szCs w:val="28"/>
              </w:rPr>
            </w:pPr>
            <w:r>
              <w:rPr>
                <w:sz w:val="28"/>
                <w:szCs w:val="28"/>
              </w:rPr>
              <w:t>9.</w:t>
            </w:r>
          </w:p>
        </w:tc>
        <w:tc>
          <w:tcPr>
            <w:tcW w:w="3420" w:type="dxa"/>
            <w:tcBorders>
              <w:top w:val="single" w:sz="4" w:space="0" w:color="000000"/>
              <w:left w:val="single" w:sz="4" w:space="0" w:color="000000"/>
              <w:bottom w:val="single" w:sz="4" w:space="0" w:color="000000"/>
              <w:right w:val="single" w:sz="4" w:space="0" w:color="000000"/>
            </w:tcBorders>
          </w:tcPr>
          <w:p w14:paraId="1DDBE16D" w14:textId="77777777" w:rsidR="005C75B8" w:rsidRDefault="002419F5">
            <w:pPr>
              <w:ind w:left="-108" w:right="-10"/>
              <w:jc w:val="both"/>
              <w:rPr>
                <w:sz w:val="28"/>
                <w:szCs w:val="28"/>
              </w:rPr>
            </w:pPr>
            <w:r>
              <w:rPr>
                <w:sz w:val="28"/>
                <w:szCs w:val="28"/>
              </w:rPr>
              <w:t>Загальний обсяг</w:t>
            </w:r>
          </w:p>
          <w:p w14:paraId="1763C51A" w14:textId="77777777" w:rsidR="005C75B8" w:rsidRDefault="002419F5">
            <w:pPr>
              <w:ind w:left="-108" w:right="-10"/>
              <w:jc w:val="both"/>
              <w:rPr>
                <w:sz w:val="28"/>
                <w:szCs w:val="28"/>
              </w:rPr>
            </w:pPr>
            <w:r>
              <w:rPr>
                <w:sz w:val="28"/>
                <w:szCs w:val="28"/>
              </w:rPr>
              <w:t xml:space="preserve"> фінансування програми</w:t>
            </w:r>
          </w:p>
        </w:tc>
        <w:tc>
          <w:tcPr>
            <w:tcW w:w="5641" w:type="dxa"/>
            <w:tcBorders>
              <w:top w:val="single" w:sz="4" w:space="0" w:color="000000"/>
              <w:left w:val="single" w:sz="4" w:space="0" w:color="000000"/>
              <w:bottom w:val="single" w:sz="4" w:space="0" w:color="000000"/>
              <w:right w:val="single" w:sz="4" w:space="0" w:color="000000"/>
            </w:tcBorders>
          </w:tcPr>
          <w:p w14:paraId="698D3A41" w14:textId="77777777" w:rsidR="005C75B8" w:rsidRDefault="002419F5">
            <w:pPr>
              <w:rPr>
                <w:sz w:val="28"/>
                <w:szCs w:val="28"/>
              </w:rPr>
            </w:pPr>
            <w:r>
              <w:rPr>
                <w:sz w:val="28"/>
                <w:szCs w:val="28"/>
              </w:rPr>
              <w:t>Відповідно запиту управління  соціального захисту населення на відповідний рік з урахуванням прожиткових мінімумів відповідних категорій громадян.</w:t>
            </w:r>
          </w:p>
          <w:p w14:paraId="6A00B836" w14:textId="77777777" w:rsidR="005C75B8" w:rsidRDefault="002419F5">
            <w:pPr>
              <w:rPr>
                <w:sz w:val="28"/>
                <w:szCs w:val="28"/>
              </w:rPr>
            </w:pPr>
            <w:r>
              <w:rPr>
                <w:sz w:val="28"/>
                <w:szCs w:val="28"/>
              </w:rPr>
              <w:t>2021 рік – 145,0 тис. грн</w:t>
            </w:r>
          </w:p>
          <w:p w14:paraId="38A7DF56" w14:textId="77777777" w:rsidR="005C75B8" w:rsidRDefault="005C75B8">
            <w:pPr>
              <w:rPr>
                <w:sz w:val="28"/>
                <w:szCs w:val="28"/>
              </w:rPr>
            </w:pPr>
          </w:p>
        </w:tc>
      </w:tr>
    </w:tbl>
    <w:p w14:paraId="10E8E2D0" w14:textId="77777777" w:rsidR="005C75B8" w:rsidRDefault="005C75B8">
      <w:pPr>
        <w:ind w:right="-5"/>
        <w:jc w:val="center"/>
        <w:rPr>
          <w:b/>
          <w:sz w:val="28"/>
          <w:szCs w:val="28"/>
        </w:rPr>
      </w:pPr>
    </w:p>
    <w:p w14:paraId="6F1F3271" w14:textId="77777777" w:rsidR="00601AF7" w:rsidRDefault="00601AF7">
      <w:pPr>
        <w:ind w:right="-5"/>
        <w:jc w:val="center"/>
        <w:rPr>
          <w:b/>
          <w:sz w:val="28"/>
          <w:szCs w:val="28"/>
        </w:rPr>
      </w:pPr>
    </w:p>
    <w:p w14:paraId="7BB3461D" w14:textId="77777777" w:rsidR="00601AF7" w:rsidRDefault="00601AF7">
      <w:pPr>
        <w:ind w:right="-5"/>
        <w:jc w:val="center"/>
        <w:rPr>
          <w:b/>
          <w:sz w:val="28"/>
          <w:szCs w:val="28"/>
        </w:rPr>
      </w:pPr>
    </w:p>
    <w:p w14:paraId="3683432A" w14:textId="77777777" w:rsidR="00601AF7" w:rsidRDefault="00601AF7">
      <w:pPr>
        <w:ind w:right="-5"/>
        <w:jc w:val="center"/>
        <w:rPr>
          <w:b/>
          <w:sz w:val="28"/>
          <w:szCs w:val="28"/>
        </w:rPr>
      </w:pPr>
    </w:p>
    <w:p w14:paraId="7C3D2EEA" w14:textId="77777777" w:rsidR="00601AF7" w:rsidRDefault="00601AF7">
      <w:pPr>
        <w:ind w:right="-5"/>
        <w:jc w:val="center"/>
        <w:rPr>
          <w:b/>
          <w:sz w:val="28"/>
          <w:szCs w:val="28"/>
        </w:rPr>
      </w:pPr>
    </w:p>
    <w:p w14:paraId="2427B5C9" w14:textId="77777777" w:rsidR="00601AF7" w:rsidRDefault="00601AF7">
      <w:pPr>
        <w:ind w:right="-5"/>
        <w:jc w:val="center"/>
        <w:rPr>
          <w:b/>
          <w:sz w:val="28"/>
          <w:szCs w:val="28"/>
        </w:rPr>
      </w:pPr>
    </w:p>
    <w:p w14:paraId="18512B24" w14:textId="77777777" w:rsidR="00601AF7" w:rsidRDefault="00601AF7">
      <w:pPr>
        <w:ind w:right="-5"/>
        <w:jc w:val="center"/>
        <w:rPr>
          <w:b/>
          <w:sz w:val="28"/>
          <w:szCs w:val="28"/>
        </w:rPr>
      </w:pPr>
    </w:p>
    <w:p w14:paraId="3C17593B" w14:textId="77777777" w:rsidR="00601AF7" w:rsidRDefault="00601AF7">
      <w:pPr>
        <w:ind w:right="-5"/>
        <w:jc w:val="center"/>
        <w:rPr>
          <w:b/>
          <w:sz w:val="28"/>
          <w:szCs w:val="28"/>
        </w:rPr>
      </w:pPr>
    </w:p>
    <w:p w14:paraId="79A21B9F" w14:textId="77777777" w:rsidR="00601AF7" w:rsidRDefault="00601AF7">
      <w:pPr>
        <w:ind w:right="-5"/>
        <w:jc w:val="center"/>
        <w:rPr>
          <w:b/>
          <w:sz w:val="28"/>
          <w:szCs w:val="28"/>
        </w:rPr>
      </w:pPr>
    </w:p>
    <w:p w14:paraId="51520E18" w14:textId="66C6F496" w:rsidR="005C75B8" w:rsidRDefault="002419F5">
      <w:pPr>
        <w:ind w:right="-5"/>
        <w:jc w:val="center"/>
        <w:rPr>
          <w:b/>
          <w:sz w:val="28"/>
          <w:szCs w:val="28"/>
        </w:rPr>
      </w:pPr>
      <w:bookmarkStart w:id="2" w:name="_GoBack"/>
      <w:bookmarkEnd w:id="2"/>
      <w:r>
        <w:rPr>
          <w:b/>
          <w:sz w:val="28"/>
          <w:szCs w:val="28"/>
        </w:rPr>
        <w:lastRenderedPageBreak/>
        <w:t>Загальна частина</w:t>
      </w:r>
    </w:p>
    <w:p w14:paraId="53F381F7" w14:textId="77777777" w:rsidR="005C75B8" w:rsidRDefault="005C75B8">
      <w:pPr>
        <w:ind w:right="-5"/>
        <w:jc w:val="center"/>
        <w:rPr>
          <w:b/>
          <w:sz w:val="16"/>
          <w:szCs w:val="16"/>
        </w:rPr>
      </w:pPr>
    </w:p>
    <w:p w14:paraId="3FCDB301" w14:textId="0971A681" w:rsidR="005C75B8" w:rsidRDefault="002419F5" w:rsidP="001C5665">
      <w:pPr>
        <w:ind w:firstLine="709"/>
        <w:jc w:val="both"/>
        <w:rPr>
          <w:sz w:val="28"/>
          <w:szCs w:val="28"/>
        </w:rPr>
      </w:pPr>
      <w:r>
        <w:rPr>
          <w:sz w:val="28"/>
          <w:szCs w:val="28"/>
        </w:rPr>
        <w:t>Програма соціального захисту не працюючих громадян, які надають соціальні послуги, визначає основні організаційні та правові засади надання соціальних послуг особам, які перебувають у складних життєвих обставинах та потребують сторонньої допомоги.</w:t>
      </w:r>
    </w:p>
    <w:p w14:paraId="5158F1C6" w14:textId="1440DB4E" w:rsidR="005C75B8" w:rsidRDefault="002419F5" w:rsidP="001C5665">
      <w:pPr>
        <w:ind w:firstLine="709"/>
        <w:jc w:val="both"/>
        <w:rPr>
          <w:sz w:val="28"/>
          <w:szCs w:val="28"/>
        </w:rPr>
      </w:pPr>
      <w:r>
        <w:rPr>
          <w:sz w:val="28"/>
          <w:szCs w:val="28"/>
        </w:rPr>
        <w:t>Соціальні послуги включають комплекс правових, економічних, медичних, реабілітаційних та інших заходів, спрямованих на окремі соціальні групи чи інвалідів.</w:t>
      </w:r>
    </w:p>
    <w:p w14:paraId="5C400C8C" w14:textId="333E625F" w:rsidR="005C75B8" w:rsidRDefault="002419F5" w:rsidP="001C5665">
      <w:pPr>
        <w:ind w:firstLine="709"/>
        <w:jc w:val="both"/>
        <w:rPr>
          <w:sz w:val="28"/>
          <w:szCs w:val="28"/>
        </w:rPr>
      </w:pPr>
      <w:r>
        <w:rPr>
          <w:sz w:val="28"/>
          <w:szCs w:val="28"/>
        </w:rPr>
        <w:t>До складних життєвих обставин, що об’єктивно порушують нормальну життєдіяльність особи, наслідки яких вона не може подолати самостійно, відносяться: інвалідність, часткова втрата розумової активності у зв’язку зі старістю або станом здоров’я, самотність, сирітство, безпритульність, тощо.</w:t>
      </w:r>
    </w:p>
    <w:p w14:paraId="202E4BF9" w14:textId="1AB789BA" w:rsidR="005C75B8" w:rsidRDefault="002419F5" w:rsidP="001C5665">
      <w:pPr>
        <w:ind w:firstLine="709"/>
        <w:jc w:val="both"/>
        <w:rPr>
          <w:sz w:val="28"/>
          <w:szCs w:val="28"/>
        </w:rPr>
      </w:pPr>
      <w:r>
        <w:rPr>
          <w:sz w:val="28"/>
          <w:szCs w:val="28"/>
        </w:rPr>
        <w:t>Суб’єктами, що надають соціальні послуги, є фізичні особи, які здійснюють ряд заходів щодо соціального обслуговування і отримують компенсаційні виплати в межах бюджетних асигнувань, передбачених на дану Програму.</w:t>
      </w:r>
    </w:p>
    <w:p w14:paraId="2B2565A0" w14:textId="1D78DC23" w:rsidR="005C75B8" w:rsidRDefault="002419F5" w:rsidP="001C5665">
      <w:pPr>
        <w:ind w:firstLine="709"/>
        <w:jc w:val="both"/>
        <w:rPr>
          <w:sz w:val="28"/>
          <w:szCs w:val="28"/>
        </w:rPr>
      </w:pPr>
      <w:r>
        <w:rPr>
          <w:sz w:val="28"/>
          <w:szCs w:val="28"/>
        </w:rPr>
        <w:t>Програма розроблена у відповідності до статей 6, 23, 39 Закону України «Про місцеві державні адміністрації», статті 7 Закону України «Про соціальні послуги», постанови Кабінету Міністрів України від 29 квітня 2004 року № 558 «Про затвердження Порядку призначення і виплати компенсацій фізичним особам, які надають соціальні послуги».</w:t>
      </w:r>
    </w:p>
    <w:p w14:paraId="54B8809E" w14:textId="77777777" w:rsidR="005C75B8" w:rsidRDefault="005C75B8">
      <w:pPr>
        <w:rPr>
          <w:sz w:val="28"/>
          <w:szCs w:val="28"/>
        </w:rPr>
      </w:pPr>
    </w:p>
    <w:p w14:paraId="452B10E7" w14:textId="77777777" w:rsidR="005C75B8" w:rsidRDefault="002419F5">
      <w:pPr>
        <w:ind w:right="-8"/>
        <w:jc w:val="center"/>
        <w:rPr>
          <w:b/>
          <w:bCs/>
          <w:sz w:val="28"/>
          <w:szCs w:val="28"/>
        </w:rPr>
      </w:pPr>
      <w:r>
        <w:rPr>
          <w:b/>
          <w:bCs/>
          <w:sz w:val="28"/>
          <w:szCs w:val="28"/>
        </w:rPr>
        <w:t>Мета  та основні завдання Програми</w:t>
      </w:r>
    </w:p>
    <w:p w14:paraId="20345027" w14:textId="77777777" w:rsidR="005C75B8" w:rsidRDefault="005C75B8">
      <w:pPr>
        <w:ind w:right="-8"/>
        <w:jc w:val="center"/>
        <w:rPr>
          <w:b/>
          <w:bCs/>
          <w:sz w:val="16"/>
          <w:szCs w:val="16"/>
        </w:rPr>
      </w:pPr>
    </w:p>
    <w:p w14:paraId="11F3A0AB" w14:textId="77777777" w:rsidR="005C75B8" w:rsidRDefault="002419F5">
      <w:pPr>
        <w:ind w:firstLine="709"/>
        <w:jc w:val="both"/>
        <w:rPr>
          <w:sz w:val="28"/>
          <w:szCs w:val="28"/>
        </w:rPr>
      </w:pPr>
      <w:r>
        <w:rPr>
          <w:sz w:val="28"/>
          <w:szCs w:val="28"/>
        </w:rPr>
        <w:t xml:space="preserve">Мета Програми – поліпшення або відтворення життєдіяльності окремих соціальних груп та інвалідів, що перебувають у складних життєвих обставинах, які не в змозі подолати за допомогою наявних засобів і можливостей, попередження виникнення таких обставин та створення умов для самостійного розв'язання повсякденних проблем. </w:t>
      </w:r>
    </w:p>
    <w:p w14:paraId="4A6771F3" w14:textId="77777777" w:rsidR="005C75B8" w:rsidRDefault="002419F5">
      <w:pPr>
        <w:ind w:firstLine="709"/>
        <w:jc w:val="both"/>
        <w:rPr>
          <w:sz w:val="28"/>
          <w:szCs w:val="28"/>
        </w:rPr>
      </w:pPr>
      <w:r>
        <w:rPr>
          <w:sz w:val="28"/>
          <w:szCs w:val="28"/>
        </w:rPr>
        <w:t>Програма передбачає:</w:t>
      </w:r>
    </w:p>
    <w:p w14:paraId="7D8B4918" w14:textId="77777777" w:rsidR="005C75B8" w:rsidRDefault="002419F5">
      <w:pPr>
        <w:numPr>
          <w:ilvl w:val="0"/>
          <w:numId w:val="3"/>
        </w:numPr>
        <w:tabs>
          <w:tab w:val="left" w:pos="1134"/>
        </w:tabs>
        <w:ind w:left="0" w:firstLine="709"/>
        <w:jc w:val="both"/>
        <w:rPr>
          <w:sz w:val="28"/>
          <w:szCs w:val="28"/>
        </w:rPr>
      </w:pPr>
      <w:r>
        <w:rPr>
          <w:sz w:val="28"/>
          <w:szCs w:val="28"/>
        </w:rPr>
        <w:t>визначення важливим принципом адресного спрямування підтримки громадян, які надають соціальні послуги, забезпечення їх життєвих потреб з урахуванням вимог законодавства щодо сімейного обов’язку утримання тих членів сім’ї, які потребують матеріальної допомоги чи опинились у скрутних життєвих обставинах;</w:t>
      </w:r>
    </w:p>
    <w:p w14:paraId="63802B68" w14:textId="77777777" w:rsidR="005C75B8" w:rsidRDefault="002419F5">
      <w:pPr>
        <w:numPr>
          <w:ilvl w:val="0"/>
          <w:numId w:val="3"/>
        </w:numPr>
        <w:tabs>
          <w:tab w:val="left" w:pos="1134"/>
        </w:tabs>
        <w:ind w:left="0" w:firstLine="709"/>
        <w:jc w:val="both"/>
        <w:rPr>
          <w:sz w:val="28"/>
          <w:szCs w:val="28"/>
        </w:rPr>
      </w:pPr>
      <w:r>
        <w:rPr>
          <w:sz w:val="28"/>
          <w:szCs w:val="28"/>
        </w:rPr>
        <w:t>заохочення громадян до активної  життєвої позиції та прагнення підвищити рівень життя своєї сім’ї власними зусиллями;</w:t>
      </w:r>
    </w:p>
    <w:p w14:paraId="470E2134" w14:textId="77777777" w:rsidR="005C75B8" w:rsidRDefault="002419F5">
      <w:pPr>
        <w:numPr>
          <w:ilvl w:val="0"/>
          <w:numId w:val="3"/>
        </w:numPr>
        <w:tabs>
          <w:tab w:val="left" w:pos="1134"/>
        </w:tabs>
        <w:ind w:left="0" w:firstLine="709"/>
        <w:jc w:val="both"/>
        <w:rPr>
          <w:sz w:val="28"/>
          <w:szCs w:val="28"/>
        </w:rPr>
      </w:pPr>
      <w:r>
        <w:rPr>
          <w:sz w:val="28"/>
          <w:szCs w:val="28"/>
        </w:rPr>
        <w:t>задоволення соціальних та культурних потреб окремої людини, сприяння та збереження духовних цінностей в суспільстві.</w:t>
      </w:r>
    </w:p>
    <w:p w14:paraId="041C9B5D" w14:textId="77777777" w:rsidR="005C75B8" w:rsidRDefault="002419F5">
      <w:pPr>
        <w:tabs>
          <w:tab w:val="left" w:pos="1134"/>
        </w:tabs>
        <w:ind w:firstLine="709"/>
        <w:jc w:val="both"/>
        <w:rPr>
          <w:sz w:val="28"/>
          <w:szCs w:val="28"/>
        </w:rPr>
      </w:pPr>
      <w:r>
        <w:rPr>
          <w:sz w:val="28"/>
          <w:szCs w:val="28"/>
        </w:rPr>
        <w:t xml:space="preserve">Мета Програми поєднує комплекс взаємопов’язаних завдань і заходів, які спрямовані на розв’язання однієї із найважливіших проблем громади – покращення надання соціальних послуг інвалідам І групи, громадянам похилого віку, інвалідам ІІ та ІІІ групи, дітям-інвалідам та хворим, які не здатні до самообслуговування і потребують постійної сторонньої допомоги, а саме: - - - забезпечення продуктами харчування, гарячим харчуванням, транспортними </w:t>
      </w:r>
      <w:r>
        <w:rPr>
          <w:sz w:val="28"/>
          <w:szCs w:val="28"/>
        </w:rPr>
        <w:lastRenderedPageBreak/>
        <w:t xml:space="preserve">послугами, здійснення соціально-побутового патронажу, виклик лікаря, доставку медикаментів тощо; </w:t>
      </w:r>
    </w:p>
    <w:p w14:paraId="5880FF99" w14:textId="77777777" w:rsidR="005C75B8" w:rsidRDefault="002419F5">
      <w:pPr>
        <w:numPr>
          <w:ilvl w:val="0"/>
          <w:numId w:val="4"/>
        </w:numPr>
        <w:tabs>
          <w:tab w:val="left" w:pos="1134"/>
        </w:tabs>
        <w:ind w:left="0" w:firstLine="709"/>
        <w:jc w:val="both"/>
        <w:rPr>
          <w:sz w:val="28"/>
          <w:szCs w:val="28"/>
        </w:rPr>
      </w:pPr>
      <w:r>
        <w:rPr>
          <w:sz w:val="28"/>
          <w:szCs w:val="28"/>
        </w:rPr>
        <w:t>запобігання виникнення органічних розладів особи, збереження, підтримка та охорона її здоров’я, здійснення профілактичних, лікувально-оздоровчих заходів;</w:t>
      </w:r>
    </w:p>
    <w:p w14:paraId="67DA6EFD" w14:textId="77777777" w:rsidR="005C75B8" w:rsidRDefault="002419F5">
      <w:pPr>
        <w:numPr>
          <w:ilvl w:val="0"/>
          <w:numId w:val="4"/>
        </w:numPr>
        <w:tabs>
          <w:tab w:val="left" w:pos="1134"/>
        </w:tabs>
        <w:ind w:left="0" w:firstLine="709"/>
        <w:jc w:val="both"/>
        <w:rPr>
          <w:sz w:val="28"/>
          <w:szCs w:val="28"/>
        </w:rPr>
      </w:pPr>
      <w:r>
        <w:rPr>
          <w:sz w:val="28"/>
          <w:szCs w:val="28"/>
        </w:rPr>
        <w:t>надання інших соціальних послуг, не передбачених даною Програмою, але визначених Кабінетом Міністрів України в переліку платних соціальних послуг.</w:t>
      </w:r>
    </w:p>
    <w:p w14:paraId="41E0DB04" w14:textId="77777777" w:rsidR="005C75B8" w:rsidRDefault="005C75B8">
      <w:pPr>
        <w:jc w:val="both"/>
        <w:rPr>
          <w:sz w:val="28"/>
          <w:szCs w:val="28"/>
        </w:rPr>
      </w:pPr>
    </w:p>
    <w:p w14:paraId="6A3F1300" w14:textId="77777777" w:rsidR="005C75B8" w:rsidRDefault="002419F5">
      <w:pPr>
        <w:jc w:val="center"/>
        <w:rPr>
          <w:b/>
          <w:sz w:val="28"/>
          <w:szCs w:val="28"/>
        </w:rPr>
      </w:pPr>
      <w:r>
        <w:rPr>
          <w:b/>
        </w:rPr>
        <w:t xml:space="preserve"> </w:t>
      </w:r>
      <w:r>
        <w:rPr>
          <w:b/>
          <w:sz w:val="28"/>
          <w:szCs w:val="28"/>
        </w:rPr>
        <w:t>Шляхи та засоби виконання Програми</w:t>
      </w:r>
    </w:p>
    <w:p w14:paraId="10C8CC15" w14:textId="77777777" w:rsidR="005C75B8" w:rsidRDefault="005C75B8">
      <w:pPr>
        <w:jc w:val="center"/>
        <w:rPr>
          <w:b/>
          <w:sz w:val="16"/>
          <w:szCs w:val="16"/>
        </w:rPr>
      </w:pPr>
    </w:p>
    <w:p w14:paraId="0249F662" w14:textId="77777777" w:rsidR="005C75B8" w:rsidRDefault="002419F5">
      <w:pPr>
        <w:ind w:firstLine="709"/>
        <w:jc w:val="both"/>
        <w:rPr>
          <w:sz w:val="28"/>
          <w:szCs w:val="28"/>
        </w:rPr>
      </w:pPr>
      <w:r>
        <w:rPr>
          <w:sz w:val="28"/>
          <w:szCs w:val="28"/>
        </w:rPr>
        <w:t>Фізичні особи, що надають соціальні послуги, здійснюють свою діяльність на добровільній основі, відповідно до переліку соціальних послуг, категорій осіб, якими вони надаються, умов та порядку їх надання, що визначені чинним законодавством.</w:t>
      </w:r>
    </w:p>
    <w:p w14:paraId="6A7DBC48" w14:textId="77777777" w:rsidR="005C75B8" w:rsidRDefault="002419F5">
      <w:pPr>
        <w:ind w:firstLine="709"/>
        <w:jc w:val="both"/>
        <w:rPr>
          <w:sz w:val="28"/>
          <w:szCs w:val="28"/>
        </w:rPr>
      </w:pPr>
      <w:r>
        <w:rPr>
          <w:sz w:val="28"/>
          <w:szCs w:val="28"/>
        </w:rPr>
        <w:t>Не працюючим особам, які постійно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виплачуються компенсаційні виплати.</w:t>
      </w:r>
    </w:p>
    <w:p w14:paraId="74ACF637" w14:textId="77777777" w:rsidR="005C75B8" w:rsidRDefault="002419F5">
      <w:pPr>
        <w:ind w:firstLine="709"/>
        <w:jc w:val="both"/>
        <w:rPr>
          <w:sz w:val="28"/>
          <w:szCs w:val="28"/>
        </w:rPr>
      </w:pPr>
      <w:r>
        <w:rPr>
          <w:sz w:val="28"/>
          <w:szCs w:val="28"/>
        </w:rPr>
        <w:t>Особа, яка претендує на отримання компенсаційної виплати, та громадянин, який потребує соціальних послуг, надають до управління  соціального захисту населення заяву із необхідними документами.</w:t>
      </w:r>
    </w:p>
    <w:p w14:paraId="2A6E8794" w14:textId="45D04673" w:rsidR="005C75B8" w:rsidRDefault="002419F5">
      <w:pPr>
        <w:ind w:firstLine="709"/>
        <w:jc w:val="both"/>
        <w:rPr>
          <w:sz w:val="28"/>
          <w:szCs w:val="28"/>
        </w:rPr>
      </w:pPr>
      <w:r>
        <w:rPr>
          <w:sz w:val="28"/>
          <w:szCs w:val="28"/>
        </w:rPr>
        <w:t>Призначення та виплату компенсацій проводить управління  соціального захисту населення відповідно до постанови Кабінету Міністрів України від 29 квітня 2004 року «Про затвердження Порядку призначення та виплати компенсацій фізичним особам, які надають соціальні послуги» виходячи із прожиткового мінімуму для працездатних осіб у таких розмірах:</w:t>
      </w:r>
    </w:p>
    <w:p w14:paraId="6D540C4F" w14:textId="77777777" w:rsidR="005C75B8" w:rsidRDefault="002419F5">
      <w:pPr>
        <w:ind w:firstLine="709"/>
        <w:jc w:val="both"/>
        <w:rPr>
          <w:sz w:val="28"/>
          <w:szCs w:val="28"/>
        </w:rPr>
      </w:pPr>
      <w:r>
        <w:rPr>
          <w:sz w:val="28"/>
          <w:szCs w:val="28"/>
        </w:rPr>
        <w:t>15 відсотків – фізичним особам, які надають соціальні послуги інвалідам І групи;</w:t>
      </w:r>
    </w:p>
    <w:p w14:paraId="4C6920D8" w14:textId="77777777" w:rsidR="005C75B8" w:rsidRDefault="002419F5">
      <w:pPr>
        <w:ind w:firstLine="709"/>
        <w:jc w:val="both"/>
        <w:rPr>
          <w:sz w:val="28"/>
          <w:szCs w:val="28"/>
        </w:rPr>
      </w:pPr>
      <w:r>
        <w:rPr>
          <w:sz w:val="28"/>
          <w:szCs w:val="28"/>
        </w:rPr>
        <w:t xml:space="preserve">10 відсотків – фізичним особам, які надають соціальні послуги громадянам похилого віку, інвалідам ІІ групи  та дітям-інвалідам; </w:t>
      </w:r>
    </w:p>
    <w:p w14:paraId="781DD8E7" w14:textId="622B72AE" w:rsidR="005C75B8" w:rsidRDefault="002419F5">
      <w:pPr>
        <w:ind w:firstLine="709"/>
        <w:jc w:val="both"/>
        <w:rPr>
          <w:sz w:val="28"/>
          <w:szCs w:val="28"/>
        </w:rPr>
      </w:pPr>
      <w:r>
        <w:rPr>
          <w:sz w:val="28"/>
          <w:szCs w:val="28"/>
        </w:rPr>
        <w:t>7 відсотків – фізичним особам, які надають соціальні послуги інвалідам ІІІ групи та хворим, які не здатні до самообслуговування і потребують постійної сторонньої допомоги, визнаними такими в порядку, затвердженому Міністерством охорони здоров’я.</w:t>
      </w:r>
    </w:p>
    <w:p w14:paraId="2C171F57" w14:textId="77777777" w:rsidR="005C75B8" w:rsidRDefault="005C75B8">
      <w:pPr>
        <w:jc w:val="both"/>
      </w:pPr>
    </w:p>
    <w:p w14:paraId="0E1A052E" w14:textId="37DB734C" w:rsidR="005C75B8" w:rsidRDefault="002419F5">
      <w:pPr>
        <w:tabs>
          <w:tab w:val="left" w:pos="540"/>
        </w:tabs>
        <w:ind w:right="-5"/>
        <w:jc w:val="center"/>
        <w:rPr>
          <w:b/>
          <w:sz w:val="28"/>
          <w:szCs w:val="28"/>
        </w:rPr>
      </w:pPr>
      <w:r>
        <w:rPr>
          <w:b/>
          <w:sz w:val="28"/>
          <w:szCs w:val="28"/>
        </w:rPr>
        <w:t>Фінансове забезпечення виконання Програми та очікувані результати</w:t>
      </w:r>
    </w:p>
    <w:p w14:paraId="17456E82" w14:textId="77777777" w:rsidR="005C75B8" w:rsidRDefault="005C75B8">
      <w:pPr>
        <w:tabs>
          <w:tab w:val="left" w:pos="540"/>
        </w:tabs>
        <w:ind w:right="-5"/>
        <w:rPr>
          <w:b/>
          <w:sz w:val="16"/>
          <w:szCs w:val="16"/>
        </w:rPr>
      </w:pPr>
    </w:p>
    <w:p w14:paraId="5DAD3EED" w14:textId="77777777" w:rsidR="005C75B8" w:rsidRDefault="002419F5">
      <w:pPr>
        <w:ind w:firstLine="708"/>
        <w:jc w:val="both"/>
        <w:rPr>
          <w:sz w:val="28"/>
          <w:szCs w:val="28"/>
        </w:rPr>
      </w:pPr>
      <w:r>
        <w:rPr>
          <w:sz w:val="28"/>
          <w:szCs w:val="28"/>
        </w:rPr>
        <w:t xml:space="preserve">Призначення та виплата компенсацій фізичним особам, які надають соціальні послуги, здійснюються відповідно до діючого бюджетного законодавства. </w:t>
      </w:r>
    </w:p>
    <w:p w14:paraId="5A53F1CC" w14:textId="77777777" w:rsidR="005C75B8" w:rsidRDefault="002419F5">
      <w:pPr>
        <w:ind w:firstLine="708"/>
        <w:jc w:val="both"/>
      </w:pPr>
      <w:r>
        <w:rPr>
          <w:sz w:val="28"/>
          <w:szCs w:val="28"/>
        </w:rPr>
        <w:t xml:space="preserve">Фінансування програми здійснюється за рахунок коштів Менської територіальної громади та інших джерел не заборонених законодавством. При цьому обсяг коштів визначається органами виконавчої влади та місцевого самоврядування під час формування бюджету з урахуванням його фінансових </w:t>
      </w:r>
      <w:r>
        <w:rPr>
          <w:sz w:val="28"/>
          <w:szCs w:val="28"/>
        </w:rPr>
        <w:lastRenderedPageBreak/>
        <w:t>можливостей та може змінюватись в процесі виконання бюджету при внесенні змін до нього</w:t>
      </w:r>
      <w:r>
        <w:t>.</w:t>
      </w:r>
    </w:p>
    <w:p w14:paraId="617007EF" w14:textId="39B56FDD" w:rsidR="005C75B8" w:rsidRDefault="002419F5">
      <w:pPr>
        <w:ind w:firstLine="708"/>
        <w:jc w:val="both"/>
        <w:rPr>
          <w:sz w:val="28"/>
          <w:szCs w:val="28"/>
        </w:rPr>
      </w:pPr>
      <w:r>
        <w:rPr>
          <w:sz w:val="28"/>
          <w:szCs w:val="28"/>
        </w:rPr>
        <w:t>Компенсація призначається і виплачується управлінням соціального захисту населення з дня надання фізичною особою, яка надає соціальні послуги, та особою, яка їх потребує, заяв разом із необхідними документами шляхом перерахування коштів державними підприємствами зв’язку або через установи уповноважених банків за письмовою заявою фізичної особи, яка надає соціальні послуги.</w:t>
      </w:r>
    </w:p>
    <w:p w14:paraId="21ED3A16" w14:textId="77777777" w:rsidR="005C75B8" w:rsidRDefault="002419F5">
      <w:pPr>
        <w:tabs>
          <w:tab w:val="left" w:pos="540"/>
        </w:tabs>
        <w:ind w:right="-5" w:firstLine="709"/>
        <w:jc w:val="both"/>
        <w:rPr>
          <w:b/>
          <w:sz w:val="28"/>
          <w:szCs w:val="28"/>
        </w:rPr>
      </w:pPr>
      <w:r>
        <w:rPr>
          <w:sz w:val="28"/>
          <w:szCs w:val="28"/>
        </w:rPr>
        <w:t>У разі збільшення розміру прожиткового мінімуму перерахунок розміру компенсацій здійснюється управлінням  соціального захисту населення без подання заяви фізичною особою, яка надає соціальні послуги, але з оформленням відповідного рішення про перерахунок та внесенням змін в обсяги фінансування, передбачені Програмою.</w:t>
      </w:r>
    </w:p>
    <w:p w14:paraId="24DA24CD" w14:textId="77777777" w:rsidR="005C75B8" w:rsidRDefault="002419F5">
      <w:pPr>
        <w:tabs>
          <w:tab w:val="left" w:pos="540"/>
        </w:tabs>
        <w:ind w:firstLine="709"/>
        <w:jc w:val="both"/>
        <w:rPr>
          <w:sz w:val="28"/>
        </w:rPr>
      </w:pPr>
      <w:r>
        <w:rPr>
          <w:sz w:val="28"/>
        </w:rPr>
        <w:t xml:space="preserve">Враховуючи те, що протягом року може змінитись кількість осіб, які потребують надання соціальних послуг, </w:t>
      </w:r>
      <w:proofErr w:type="spellStart"/>
      <w:r>
        <w:rPr>
          <w:sz w:val="28"/>
        </w:rPr>
        <w:t>підвищаться</w:t>
      </w:r>
      <w:proofErr w:type="spellEnd"/>
      <w:r>
        <w:rPr>
          <w:sz w:val="28"/>
        </w:rPr>
        <w:t xml:space="preserve">  прожиткові мінімуми, відшкодування проводиться згідно фактичної кількості осіб та діючих прожиткових мінімумів.</w:t>
      </w:r>
    </w:p>
    <w:p w14:paraId="5FC298E6" w14:textId="77777777" w:rsidR="005C75B8" w:rsidRDefault="005C75B8">
      <w:pPr>
        <w:tabs>
          <w:tab w:val="left" w:pos="540"/>
        </w:tabs>
        <w:ind w:firstLine="426"/>
        <w:jc w:val="both"/>
        <w:rPr>
          <w:sz w:val="28"/>
        </w:rPr>
      </w:pPr>
    </w:p>
    <w:p w14:paraId="477093E2" w14:textId="77777777" w:rsidR="005C75B8" w:rsidRDefault="002419F5">
      <w:pPr>
        <w:ind w:firstLine="709"/>
        <w:jc w:val="both"/>
        <w:rPr>
          <w:sz w:val="28"/>
        </w:rPr>
      </w:pPr>
      <w:r>
        <w:rPr>
          <w:sz w:val="28"/>
        </w:rPr>
        <w:t>Управління соціального захисту населення за підсумками року подає звіт по виконанню Програми та вносить пропозиції фінансовому управлінню щодо потреби в коштах на наступний рік.</w:t>
      </w:r>
    </w:p>
    <w:p w14:paraId="44E62742" w14:textId="77777777" w:rsidR="005C75B8" w:rsidRDefault="002419F5">
      <w:pPr>
        <w:tabs>
          <w:tab w:val="left" w:pos="540"/>
        </w:tabs>
        <w:ind w:firstLine="709"/>
        <w:jc w:val="both"/>
        <w:rPr>
          <w:sz w:val="28"/>
        </w:rPr>
      </w:pPr>
      <w:r>
        <w:rPr>
          <w:sz w:val="28"/>
        </w:rPr>
        <w:t xml:space="preserve">Щорічно в бюджеті враховуючи запит передбачаються кошти  для реалізації Програми.  </w:t>
      </w:r>
    </w:p>
    <w:p w14:paraId="4C7CE6DE" w14:textId="77777777" w:rsidR="005C75B8" w:rsidRDefault="002419F5">
      <w:pPr>
        <w:ind w:firstLine="709"/>
        <w:jc w:val="both"/>
        <w:rPr>
          <w:sz w:val="28"/>
        </w:rPr>
      </w:pPr>
      <w:r>
        <w:rPr>
          <w:sz w:val="28"/>
        </w:rPr>
        <w:t xml:space="preserve">Реалізація даної Програми дасть змогу </w:t>
      </w:r>
      <w:r>
        <w:rPr>
          <w:sz w:val="28"/>
          <w:szCs w:val="28"/>
        </w:rPr>
        <w:t>поліпшити  життєдіяльність окремих соціальних груп та інвалідів, що перебувають у складних життєвих обставинах.</w:t>
      </w:r>
    </w:p>
    <w:p w14:paraId="6EB1AEF5" w14:textId="77777777" w:rsidR="005C75B8" w:rsidRDefault="005C75B8">
      <w:pPr>
        <w:jc w:val="both"/>
        <w:rPr>
          <w:sz w:val="28"/>
        </w:rPr>
      </w:pPr>
    </w:p>
    <w:p w14:paraId="3191E4D1" w14:textId="06986B63" w:rsidR="005C75B8" w:rsidRDefault="002419F5" w:rsidP="001C5665">
      <w:pPr>
        <w:jc w:val="center"/>
        <w:rPr>
          <w:b/>
          <w:sz w:val="28"/>
          <w:szCs w:val="28"/>
        </w:rPr>
      </w:pPr>
      <w:r>
        <w:rPr>
          <w:b/>
          <w:sz w:val="28"/>
          <w:szCs w:val="28"/>
        </w:rPr>
        <w:t>Координація та контроль за ходом виконання Програми</w:t>
      </w:r>
    </w:p>
    <w:p w14:paraId="4503EA7C" w14:textId="77777777" w:rsidR="005C75B8" w:rsidRDefault="005C75B8">
      <w:pPr>
        <w:jc w:val="both"/>
        <w:rPr>
          <w:sz w:val="28"/>
          <w:szCs w:val="28"/>
        </w:rPr>
      </w:pPr>
    </w:p>
    <w:p w14:paraId="4247789B" w14:textId="77777777" w:rsidR="005C75B8" w:rsidRDefault="002419F5">
      <w:pPr>
        <w:ind w:firstLine="709"/>
        <w:jc w:val="both"/>
        <w:rPr>
          <w:sz w:val="28"/>
          <w:szCs w:val="28"/>
        </w:rPr>
      </w:pPr>
      <w:r>
        <w:rPr>
          <w:sz w:val="28"/>
          <w:szCs w:val="28"/>
        </w:rPr>
        <w:t>Координація та контроль за ходом виконання Програми покладається на управління соціального захисту населення  райдержадміністрації.</w:t>
      </w:r>
    </w:p>
    <w:p w14:paraId="4AEA98D1" w14:textId="77777777" w:rsidR="005C75B8" w:rsidRDefault="002419F5">
      <w:pPr>
        <w:ind w:firstLine="709"/>
        <w:jc w:val="both"/>
        <w:rPr>
          <w:sz w:val="28"/>
          <w:szCs w:val="28"/>
        </w:rPr>
      </w:pPr>
      <w:r>
        <w:rPr>
          <w:sz w:val="28"/>
          <w:szCs w:val="28"/>
        </w:rPr>
        <w:t>Управління соціального захисту населення:</w:t>
      </w:r>
    </w:p>
    <w:p w14:paraId="24F560D8" w14:textId="77777777" w:rsidR="005C75B8" w:rsidRDefault="002419F5">
      <w:pPr>
        <w:ind w:firstLine="708"/>
        <w:jc w:val="both"/>
        <w:rPr>
          <w:sz w:val="28"/>
          <w:szCs w:val="28"/>
        </w:rPr>
      </w:pPr>
      <w:r>
        <w:rPr>
          <w:sz w:val="28"/>
          <w:szCs w:val="28"/>
        </w:rPr>
        <w:t>надсилає запити до Територіального центру соціального обслуговування (надання соціальних послуг) щодо перебування на обслуговуванні  отримувачів цих послуг;</w:t>
      </w:r>
    </w:p>
    <w:p w14:paraId="74910CEA" w14:textId="77777777" w:rsidR="005C75B8" w:rsidRDefault="002419F5">
      <w:pPr>
        <w:ind w:firstLine="708"/>
        <w:jc w:val="both"/>
        <w:rPr>
          <w:sz w:val="28"/>
          <w:szCs w:val="28"/>
        </w:rPr>
      </w:pPr>
      <w:r>
        <w:rPr>
          <w:sz w:val="28"/>
          <w:szCs w:val="28"/>
        </w:rPr>
        <w:t>приймає рішення щодо призначення або припинення компенсацій фізичній особі, яка надає соціальні послуги;</w:t>
      </w:r>
    </w:p>
    <w:p w14:paraId="7BA97406" w14:textId="77777777" w:rsidR="005C75B8" w:rsidRDefault="002419F5">
      <w:pPr>
        <w:ind w:firstLine="708"/>
        <w:jc w:val="both"/>
        <w:rPr>
          <w:sz w:val="28"/>
          <w:szCs w:val="28"/>
        </w:rPr>
      </w:pPr>
      <w:r>
        <w:rPr>
          <w:sz w:val="28"/>
          <w:szCs w:val="28"/>
        </w:rPr>
        <w:t>проводить розрахунок розміру призначених компенсацій та здійснює їх виплату;</w:t>
      </w:r>
    </w:p>
    <w:p w14:paraId="2ED516AC" w14:textId="77777777" w:rsidR="005C75B8" w:rsidRDefault="002419F5">
      <w:pPr>
        <w:ind w:firstLine="708"/>
        <w:jc w:val="both"/>
        <w:rPr>
          <w:sz w:val="28"/>
          <w:szCs w:val="28"/>
        </w:rPr>
      </w:pPr>
      <w:r>
        <w:rPr>
          <w:sz w:val="28"/>
          <w:szCs w:val="28"/>
        </w:rPr>
        <w:t>подає розрахунки до фінансового управління щодо обсягів фінансування, пропозиції щодо змін в кошторис видатків, передбачених на компенсаційні виплати;</w:t>
      </w:r>
    </w:p>
    <w:p w14:paraId="3FD38E24" w14:textId="77777777" w:rsidR="005C75B8" w:rsidRDefault="002419F5">
      <w:pPr>
        <w:ind w:firstLine="708"/>
        <w:jc w:val="both"/>
        <w:rPr>
          <w:sz w:val="28"/>
          <w:szCs w:val="28"/>
        </w:rPr>
      </w:pPr>
      <w:r>
        <w:rPr>
          <w:sz w:val="28"/>
          <w:szCs w:val="28"/>
        </w:rPr>
        <w:t xml:space="preserve">організовує перевірку доцільності надання соціальних послуг шляхом проведення обстеження матеріально-побутових умов проживання отримувачів соціальних послуг; </w:t>
      </w:r>
    </w:p>
    <w:p w14:paraId="3200C3C2" w14:textId="77777777" w:rsidR="005C75B8" w:rsidRDefault="002419F5">
      <w:pPr>
        <w:ind w:firstLine="708"/>
        <w:jc w:val="both"/>
        <w:rPr>
          <w:sz w:val="28"/>
          <w:szCs w:val="28"/>
        </w:rPr>
      </w:pPr>
      <w:r>
        <w:rPr>
          <w:sz w:val="28"/>
          <w:szCs w:val="28"/>
        </w:rPr>
        <w:lastRenderedPageBreak/>
        <w:t>перевіряє інформацію щодо обслуговування отримувача соціальних послуг;</w:t>
      </w:r>
    </w:p>
    <w:p w14:paraId="6262CAA8" w14:textId="77777777" w:rsidR="005C75B8" w:rsidRDefault="002419F5">
      <w:pPr>
        <w:ind w:firstLine="708"/>
        <w:jc w:val="both"/>
        <w:rPr>
          <w:sz w:val="28"/>
          <w:szCs w:val="28"/>
        </w:rPr>
      </w:pPr>
      <w:r>
        <w:rPr>
          <w:sz w:val="28"/>
          <w:szCs w:val="28"/>
        </w:rPr>
        <w:t>готує висновки щодо необхідності надання соціальних послуг та призначення компенсаційної виплати;</w:t>
      </w:r>
    </w:p>
    <w:p w14:paraId="03057F6D" w14:textId="77777777" w:rsidR="005C75B8" w:rsidRDefault="002419F5">
      <w:pPr>
        <w:ind w:firstLine="708"/>
        <w:jc w:val="both"/>
        <w:rPr>
          <w:sz w:val="28"/>
          <w:szCs w:val="28"/>
        </w:rPr>
      </w:pPr>
      <w:r>
        <w:rPr>
          <w:sz w:val="28"/>
          <w:szCs w:val="28"/>
        </w:rPr>
        <w:t>веде облік осіб, які звернулись за компенсаційною виплатою;</w:t>
      </w:r>
    </w:p>
    <w:p w14:paraId="04F63DC3" w14:textId="77777777" w:rsidR="005C75B8" w:rsidRDefault="002419F5">
      <w:pPr>
        <w:ind w:firstLine="708"/>
        <w:jc w:val="both"/>
        <w:rPr>
          <w:sz w:val="28"/>
          <w:szCs w:val="28"/>
        </w:rPr>
      </w:pPr>
      <w:r>
        <w:rPr>
          <w:sz w:val="28"/>
          <w:szCs w:val="28"/>
        </w:rPr>
        <w:t>розглядає скарги отримувачів соціальних послуг щодо якісного їх надання.</w:t>
      </w:r>
    </w:p>
    <w:p w14:paraId="75AC080D" w14:textId="77777777" w:rsidR="005C75B8" w:rsidRDefault="002419F5">
      <w:pPr>
        <w:jc w:val="both"/>
        <w:rPr>
          <w:sz w:val="28"/>
          <w:szCs w:val="28"/>
        </w:rPr>
      </w:pPr>
      <w:r>
        <w:rPr>
          <w:sz w:val="28"/>
          <w:szCs w:val="28"/>
        </w:rPr>
        <w:t xml:space="preserve">      </w:t>
      </w:r>
    </w:p>
    <w:p w14:paraId="63BDE3FB" w14:textId="77777777" w:rsidR="005C75B8" w:rsidRDefault="002419F5">
      <w:pPr>
        <w:jc w:val="both"/>
        <w:rPr>
          <w:sz w:val="28"/>
        </w:rPr>
      </w:pPr>
      <w:r>
        <w:rPr>
          <w:sz w:val="28"/>
        </w:rPr>
        <w:t xml:space="preserve"> </w:t>
      </w:r>
    </w:p>
    <w:sectPr w:rsidR="005C75B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8EB8" w14:textId="77777777" w:rsidR="00E46062" w:rsidRDefault="00E46062">
      <w:r>
        <w:separator/>
      </w:r>
    </w:p>
  </w:endnote>
  <w:endnote w:type="continuationSeparator" w:id="0">
    <w:p w14:paraId="08174806" w14:textId="77777777" w:rsidR="00E46062" w:rsidRDefault="00E4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9AF5" w14:textId="77777777" w:rsidR="00E46062" w:rsidRDefault="00E46062">
      <w:r>
        <w:separator/>
      </w:r>
    </w:p>
  </w:footnote>
  <w:footnote w:type="continuationSeparator" w:id="0">
    <w:p w14:paraId="62DB929A" w14:textId="77777777" w:rsidR="00E46062" w:rsidRDefault="00E4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8BF"/>
    <w:multiLevelType w:val="hybridMultilevel"/>
    <w:tmpl w:val="66D8DC26"/>
    <w:lvl w:ilvl="0" w:tplc="2F30CED6">
      <w:start w:val="1"/>
      <w:numFmt w:val="bullet"/>
      <w:lvlText w:val="–"/>
      <w:lvlJc w:val="left"/>
      <w:pPr>
        <w:ind w:left="709" w:hanging="360"/>
      </w:pPr>
      <w:rPr>
        <w:rFonts w:ascii="Arial" w:eastAsia="Arial" w:hAnsi="Arial" w:cs="Arial"/>
      </w:rPr>
    </w:lvl>
    <w:lvl w:ilvl="1" w:tplc="8C1EFBD6">
      <w:start w:val="1"/>
      <w:numFmt w:val="bullet"/>
      <w:lvlText w:val="o"/>
      <w:lvlJc w:val="left"/>
      <w:pPr>
        <w:ind w:left="1429" w:hanging="360"/>
      </w:pPr>
      <w:rPr>
        <w:rFonts w:ascii="Courier New" w:eastAsia="Courier New" w:hAnsi="Courier New" w:cs="Courier New"/>
      </w:rPr>
    </w:lvl>
    <w:lvl w:ilvl="2" w:tplc="CFE050B6">
      <w:start w:val="1"/>
      <w:numFmt w:val="bullet"/>
      <w:lvlText w:val="§"/>
      <w:lvlJc w:val="left"/>
      <w:pPr>
        <w:ind w:left="2149" w:hanging="360"/>
      </w:pPr>
      <w:rPr>
        <w:rFonts w:ascii="Wingdings" w:eastAsia="Wingdings" w:hAnsi="Wingdings" w:cs="Wingdings"/>
      </w:rPr>
    </w:lvl>
    <w:lvl w:ilvl="3" w:tplc="A784193E">
      <w:start w:val="1"/>
      <w:numFmt w:val="bullet"/>
      <w:lvlText w:val="·"/>
      <w:lvlJc w:val="left"/>
      <w:pPr>
        <w:ind w:left="2869" w:hanging="360"/>
      </w:pPr>
      <w:rPr>
        <w:rFonts w:ascii="Symbol" w:eastAsia="Symbol" w:hAnsi="Symbol" w:cs="Symbol"/>
      </w:rPr>
    </w:lvl>
    <w:lvl w:ilvl="4" w:tplc="E8F803E2">
      <w:start w:val="1"/>
      <w:numFmt w:val="bullet"/>
      <w:lvlText w:val="o"/>
      <w:lvlJc w:val="left"/>
      <w:pPr>
        <w:ind w:left="3589" w:hanging="360"/>
      </w:pPr>
      <w:rPr>
        <w:rFonts w:ascii="Courier New" w:eastAsia="Courier New" w:hAnsi="Courier New" w:cs="Courier New"/>
      </w:rPr>
    </w:lvl>
    <w:lvl w:ilvl="5" w:tplc="78781D9E">
      <w:start w:val="1"/>
      <w:numFmt w:val="bullet"/>
      <w:lvlText w:val="§"/>
      <w:lvlJc w:val="left"/>
      <w:pPr>
        <w:ind w:left="4309" w:hanging="360"/>
      </w:pPr>
      <w:rPr>
        <w:rFonts w:ascii="Wingdings" w:eastAsia="Wingdings" w:hAnsi="Wingdings" w:cs="Wingdings"/>
      </w:rPr>
    </w:lvl>
    <w:lvl w:ilvl="6" w:tplc="9CECBA52">
      <w:start w:val="1"/>
      <w:numFmt w:val="bullet"/>
      <w:lvlText w:val="·"/>
      <w:lvlJc w:val="left"/>
      <w:pPr>
        <w:ind w:left="5029" w:hanging="360"/>
      </w:pPr>
      <w:rPr>
        <w:rFonts w:ascii="Symbol" w:eastAsia="Symbol" w:hAnsi="Symbol" w:cs="Symbol"/>
      </w:rPr>
    </w:lvl>
    <w:lvl w:ilvl="7" w:tplc="85FEFEAA">
      <w:start w:val="1"/>
      <w:numFmt w:val="bullet"/>
      <w:lvlText w:val="o"/>
      <w:lvlJc w:val="left"/>
      <w:pPr>
        <w:ind w:left="5749" w:hanging="360"/>
      </w:pPr>
      <w:rPr>
        <w:rFonts w:ascii="Courier New" w:eastAsia="Courier New" w:hAnsi="Courier New" w:cs="Courier New"/>
      </w:rPr>
    </w:lvl>
    <w:lvl w:ilvl="8" w:tplc="61185DA2">
      <w:start w:val="1"/>
      <w:numFmt w:val="bullet"/>
      <w:lvlText w:val="§"/>
      <w:lvlJc w:val="left"/>
      <w:pPr>
        <w:ind w:left="6469" w:hanging="360"/>
      </w:pPr>
      <w:rPr>
        <w:rFonts w:ascii="Wingdings" w:eastAsia="Wingdings" w:hAnsi="Wingdings" w:cs="Wingdings"/>
      </w:rPr>
    </w:lvl>
  </w:abstractNum>
  <w:abstractNum w:abstractNumId="1" w15:restartNumberingAfterBreak="0">
    <w:nsid w:val="474E4D01"/>
    <w:multiLevelType w:val="hybridMultilevel"/>
    <w:tmpl w:val="EB34BCB0"/>
    <w:lvl w:ilvl="0" w:tplc="54D8630C">
      <w:start w:val="2"/>
      <w:numFmt w:val="decimal"/>
      <w:lvlText w:val="%1."/>
      <w:lvlJc w:val="left"/>
      <w:pPr>
        <w:ind w:left="720" w:hanging="360"/>
      </w:pPr>
    </w:lvl>
    <w:lvl w:ilvl="1" w:tplc="1AEE7E68">
      <w:start w:val="1"/>
      <w:numFmt w:val="lowerLetter"/>
      <w:lvlText w:val="%2."/>
      <w:lvlJc w:val="left"/>
      <w:pPr>
        <w:ind w:left="1440" w:hanging="360"/>
      </w:pPr>
    </w:lvl>
    <w:lvl w:ilvl="2" w:tplc="EEE69F24">
      <w:start w:val="1"/>
      <w:numFmt w:val="lowerRoman"/>
      <w:lvlText w:val="%3."/>
      <w:lvlJc w:val="right"/>
      <w:pPr>
        <w:ind w:left="2160" w:hanging="180"/>
      </w:pPr>
    </w:lvl>
    <w:lvl w:ilvl="3" w:tplc="8EE08882">
      <w:start w:val="1"/>
      <w:numFmt w:val="decimal"/>
      <w:lvlText w:val="%4."/>
      <w:lvlJc w:val="left"/>
      <w:pPr>
        <w:ind w:left="2880" w:hanging="360"/>
      </w:pPr>
    </w:lvl>
    <w:lvl w:ilvl="4" w:tplc="8DA0A9A0">
      <w:start w:val="1"/>
      <w:numFmt w:val="lowerLetter"/>
      <w:lvlText w:val="%5."/>
      <w:lvlJc w:val="left"/>
      <w:pPr>
        <w:ind w:left="3600" w:hanging="360"/>
      </w:pPr>
    </w:lvl>
    <w:lvl w:ilvl="5" w:tplc="CE98386C">
      <w:start w:val="1"/>
      <w:numFmt w:val="lowerRoman"/>
      <w:lvlText w:val="%6."/>
      <w:lvlJc w:val="right"/>
      <w:pPr>
        <w:ind w:left="4320" w:hanging="180"/>
      </w:pPr>
    </w:lvl>
    <w:lvl w:ilvl="6" w:tplc="FEEAE5E0">
      <w:start w:val="1"/>
      <w:numFmt w:val="decimal"/>
      <w:lvlText w:val="%7."/>
      <w:lvlJc w:val="left"/>
      <w:pPr>
        <w:ind w:left="5040" w:hanging="360"/>
      </w:pPr>
    </w:lvl>
    <w:lvl w:ilvl="7" w:tplc="87429976">
      <w:start w:val="1"/>
      <w:numFmt w:val="lowerLetter"/>
      <w:lvlText w:val="%8."/>
      <w:lvlJc w:val="left"/>
      <w:pPr>
        <w:ind w:left="5760" w:hanging="360"/>
      </w:pPr>
    </w:lvl>
    <w:lvl w:ilvl="8" w:tplc="B0064568">
      <w:start w:val="1"/>
      <w:numFmt w:val="lowerRoman"/>
      <w:lvlText w:val="%9."/>
      <w:lvlJc w:val="right"/>
      <w:pPr>
        <w:ind w:left="6480" w:hanging="180"/>
      </w:pPr>
    </w:lvl>
  </w:abstractNum>
  <w:abstractNum w:abstractNumId="2" w15:restartNumberingAfterBreak="0">
    <w:nsid w:val="50FC09BF"/>
    <w:multiLevelType w:val="hybridMultilevel"/>
    <w:tmpl w:val="24E6D226"/>
    <w:lvl w:ilvl="0" w:tplc="8430ACE8">
      <w:start w:val="1"/>
      <w:numFmt w:val="decimal"/>
      <w:lvlText w:val="%1."/>
      <w:lvlJc w:val="left"/>
      <w:pPr>
        <w:tabs>
          <w:tab w:val="left" w:pos="720"/>
        </w:tabs>
        <w:ind w:left="720" w:hanging="360"/>
      </w:pPr>
    </w:lvl>
    <w:lvl w:ilvl="1" w:tplc="F11A075E">
      <w:start w:val="1"/>
      <w:numFmt w:val="lowerLetter"/>
      <w:lvlText w:val="%2."/>
      <w:lvlJc w:val="left"/>
      <w:pPr>
        <w:tabs>
          <w:tab w:val="left" w:pos="1440"/>
        </w:tabs>
        <w:ind w:left="1440" w:hanging="360"/>
      </w:pPr>
    </w:lvl>
    <w:lvl w:ilvl="2" w:tplc="EDE865B2">
      <w:start w:val="1"/>
      <w:numFmt w:val="lowerRoman"/>
      <w:lvlText w:val="%3."/>
      <w:lvlJc w:val="right"/>
      <w:pPr>
        <w:tabs>
          <w:tab w:val="left" w:pos="2160"/>
        </w:tabs>
        <w:ind w:left="2160" w:hanging="180"/>
      </w:pPr>
    </w:lvl>
    <w:lvl w:ilvl="3" w:tplc="D6DE9060">
      <w:start w:val="1"/>
      <w:numFmt w:val="decimal"/>
      <w:lvlText w:val="%4."/>
      <w:lvlJc w:val="left"/>
      <w:pPr>
        <w:tabs>
          <w:tab w:val="left" w:pos="2880"/>
        </w:tabs>
        <w:ind w:left="2880" w:hanging="360"/>
      </w:pPr>
    </w:lvl>
    <w:lvl w:ilvl="4" w:tplc="3AE6F024">
      <w:start w:val="1"/>
      <w:numFmt w:val="lowerLetter"/>
      <w:lvlText w:val="%5."/>
      <w:lvlJc w:val="left"/>
      <w:pPr>
        <w:tabs>
          <w:tab w:val="left" w:pos="3600"/>
        </w:tabs>
        <w:ind w:left="3600" w:hanging="360"/>
      </w:pPr>
    </w:lvl>
    <w:lvl w:ilvl="5" w:tplc="29F06516">
      <w:start w:val="1"/>
      <w:numFmt w:val="lowerRoman"/>
      <w:lvlText w:val="%6."/>
      <w:lvlJc w:val="right"/>
      <w:pPr>
        <w:tabs>
          <w:tab w:val="left" w:pos="4320"/>
        </w:tabs>
        <w:ind w:left="4320" w:hanging="180"/>
      </w:pPr>
    </w:lvl>
    <w:lvl w:ilvl="6" w:tplc="520AAB54">
      <w:start w:val="1"/>
      <w:numFmt w:val="decimal"/>
      <w:lvlText w:val="%7."/>
      <w:lvlJc w:val="left"/>
      <w:pPr>
        <w:tabs>
          <w:tab w:val="left" w:pos="5040"/>
        </w:tabs>
        <w:ind w:left="5040" w:hanging="360"/>
      </w:pPr>
    </w:lvl>
    <w:lvl w:ilvl="7" w:tplc="526435BC">
      <w:start w:val="1"/>
      <w:numFmt w:val="lowerLetter"/>
      <w:lvlText w:val="%8."/>
      <w:lvlJc w:val="left"/>
      <w:pPr>
        <w:tabs>
          <w:tab w:val="left" w:pos="5760"/>
        </w:tabs>
        <w:ind w:left="5760" w:hanging="360"/>
      </w:pPr>
    </w:lvl>
    <w:lvl w:ilvl="8" w:tplc="EE9A0C6A">
      <w:start w:val="1"/>
      <w:numFmt w:val="lowerRoman"/>
      <w:lvlText w:val="%9."/>
      <w:lvlJc w:val="right"/>
      <w:pPr>
        <w:tabs>
          <w:tab w:val="left" w:pos="6480"/>
        </w:tabs>
        <w:ind w:left="6480" w:hanging="180"/>
      </w:pPr>
    </w:lvl>
  </w:abstractNum>
  <w:abstractNum w:abstractNumId="3" w15:restartNumberingAfterBreak="0">
    <w:nsid w:val="799B1294"/>
    <w:multiLevelType w:val="hybridMultilevel"/>
    <w:tmpl w:val="C0061B0A"/>
    <w:lvl w:ilvl="0" w:tplc="9AE4B81C">
      <w:start w:val="1"/>
      <w:numFmt w:val="bullet"/>
      <w:lvlText w:val="–"/>
      <w:lvlJc w:val="left"/>
      <w:pPr>
        <w:ind w:left="709" w:hanging="360"/>
      </w:pPr>
      <w:rPr>
        <w:rFonts w:ascii="Arial" w:eastAsia="Arial" w:hAnsi="Arial" w:cs="Arial"/>
      </w:rPr>
    </w:lvl>
    <w:lvl w:ilvl="1" w:tplc="BFEC56CE">
      <w:start w:val="1"/>
      <w:numFmt w:val="bullet"/>
      <w:lvlText w:val="o"/>
      <w:lvlJc w:val="left"/>
      <w:pPr>
        <w:ind w:left="1429" w:hanging="360"/>
      </w:pPr>
      <w:rPr>
        <w:rFonts w:ascii="Courier New" w:eastAsia="Courier New" w:hAnsi="Courier New" w:cs="Courier New"/>
      </w:rPr>
    </w:lvl>
    <w:lvl w:ilvl="2" w:tplc="72E2E90A">
      <w:start w:val="1"/>
      <w:numFmt w:val="bullet"/>
      <w:lvlText w:val="§"/>
      <w:lvlJc w:val="left"/>
      <w:pPr>
        <w:ind w:left="2149" w:hanging="360"/>
      </w:pPr>
      <w:rPr>
        <w:rFonts w:ascii="Wingdings" w:eastAsia="Wingdings" w:hAnsi="Wingdings" w:cs="Wingdings"/>
      </w:rPr>
    </w:lvl>
    <w:lvl w:ilvl="3" w:tplc="C36A6DF6">
      <w:start w:val="1"/>
      <w:numFmt w:val="bullet"/>
      <w:lvlText w:val="·"/>
      <w:lvlJc w:val="left"/>
      <w:pPr>
        <w:ind w:left="2869" w:hanging="360"/>
      </w:pPr>
      <w:rPr>
        <w:rFonts w:ascii="Symbol" w:eastAsia="Symbol" w:hAnsi="Symbol" w:cs="Symbol"/>
      </w:rPr>
    </w:lvl>
    <w:lvl w:ilvl="4" w:tplc="DF10E7FA">
      <w:start w:val="1"/>
      <w:numFmt w:val="bullet"/>
      <w:lvlText w:val="o"/>
      <w:lvlJc w:val="left"/>
      <w:pPr>
        <w:ind w:left="3589" w:hanging="360"/>
      </w:pPr>
      <w:rPr>
        <w:rFonts w:ascii="Courier New" w:eastAsia="Courier New" w:hAnsi="Courier New" w:cs="Courier New"/>
      </w:rPr>
    </w:lvl>
    <w:lvl w:ilvl="5" w:tplc="E85C97B8">
      <w:start w:val="1"/>
      <w:numFmt w:val="bullet"/>
      <w:lvlText w:val="§"/>
      <w:lvlJc w:val="left"/>
      <w:pPr>
        <w:ind w:left="4309" w:hanging="360"/>
      </w:pPr>
      <w:rPr>
        <w:rFonts w:ascii="Wingdings" w:eastAsia="Wingdings" w:hAnsi="Wingdings" w:cs="Wingdings"/>
      </w:rPr>
    </w:lvl>
    <w:lvl w:ilvl="6" w:tplc="00DEC228">
      <w:start w:val="1"/>
      <w:numFmt w:val="bullet"/>
      <w:lvlText w:val="·"/>
      <w:lvlJc w:val="left"/>
      <w:pPr>
        <w:ind w:left="5029" w:hanging="360"/>
      </w:pPr>
      <w:rPr>
        <w:rFonts w:ascii="Symbol" w:eastAsia="Symbol" w:hAnsi="Symbol" w:cs="Symbol"/>
      </w:rPr>
    </w:lvl>
    <w:lvl w:ilvl="7" w:tplc="0FEC3CB2">
      <w:start w:val="1"/>
      <w:numFmt w:val="bullet"/>
      <w:lvlText w:val="o"/>
      <w:lvlJc w:val="left"/>
      <w:pPr>
        <w:ind w:left="5749" w:hanging="360"/>
      </w:pPr>
      <w:rPr>
        <w:rFonts w:ascii="Courier New" w:eastAsia="Courier New" w:hAnsi="Courier New" w:cs="Courier New"/>
      </w:rPr>
    </w:lvl>
    <w:lvl w:ilvl="8" w:tplc="DED055EE">
      <w:start w:val="1"/>
      <w:numFmt w:val="bullet"/>
      <w:lvlText w:val="§"/>
      <w:lvlJc w:val="left"/>
      <w:pPr>
        <w:ind w:left="6469" w:hanging="360"/>
      </w:pPr>
      <w:rPr>
        <w:rFonts w:ascii="Wingdings" w:eastAsia="Wingdings" w:hAnsi="Wingdings" w:cs="Wingdings"/>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B8"/>
    <w:rsid w:val="00010F3E"/>
    <w:rsid w:val="001A7BE4"/>
    <w:rsid w:val="001C5665"/>
    <w:rsid w:val="002419F5"/>
    <w:rsid w:val="004F00F4"/>
    <w:rsid w:val="00591A07"/>
    <w:rsid w:val="005C75B8"/>
    <w:rsid w:val="00601AF7"/>
    <w:rsid w:val="006C6C91"/>
    <w:rsid w:val="00705EBB"/>
    <w:rsid w:val="00735EDA"/>
    <w:rsid w:val="00AA17DF"/>
    <w:rsid w:val="00DA72C4"/>
    <w:rsid w:val="00DE58FC"/>
    <w:rsid w:val="00E46062"/>
    <w:rsid w:val="00EB79E0"/>
    <w:rsid w:val="00F8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CB40"/>
  <w15:docId w15:val="{81660011-D221-498D-9B34-097C8EAA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outlineLvl w:val="0"/>
    </w:pPr>
    <w:rPr>
      <w:sz w:val="52"/>
      <w:lang w:val="en-US"/>
    </w:rPr>
  </w:style>
  <w:style w:type="paragraph" w:styleId="2">
    <w:name w:val="heading 2"/>
    <w:basedOn w:val="a"/>
    <w:next w:val="a"/>
    <w:link w:val="20"/>
    <w:pPr>
      <w:keepNext/>
      <w:outlineLvl w:val="1"/>
    </w:pPr>
    <w:rPr>
      <w:b/>
      <w:sz w:val="52"/>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character" w:customStyle="1" w:styleId="af7">
    <w:name w:val="Шрифт абзацу за замовчуванням;Знак Знак Знак"/>
    <w:semiHidden/>
  </w:style>
  <w:style w:type="paragraph" w:customStyle="1" w:styleId="af8">
    <w:name w:val="Знак"/>
    <w:basedOn w:val="a"/>
    <w:rPr>
      <w:rFonts w:ascii="Verdana" w:hAnsi="Verdan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7082</Words>
  <Characters>4038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10</cp:revision>
  <dcterms:created xsi:type="dcterms:W3CDTF">2020-12-19T18:41:00Z</dcterms:created>
  <dcterms:modified xsi:type="dcterms:W3CDTF">2020-12-26T12:52:00Z</dcterms:modified>
</cp:coreProperties>
</file>