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rPr>
          <w:rFonts w:cs="Mangal" w:eastAsia="Lucida Sans Unicode"/>
          <w:sz w:val="28"/>
          <w:szCs w:val="28"/>
          <w:lang w:val="ru-RU"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листопада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 20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</w:t>
      </w:r>
      <w:r/>
    </w:p>
    <w:p>
      <w:pPr>
        <w:rPr>
          <w:b/>
          <w:color w:val="000000"/>
          <w:sz w:val="22"/>
          <w:szCs w:val="28"/>
          <w:lang w:eastAsia="ru-RU"/>
        </w:rPr>
      </w:pPr>
      <w:r>
        <w:rPr>
          <w:b/>
          <w:color w:val="000000"/>
          <w:sz w:val="22"/>
          <w:szCs w:val="28"/>
          <w:lang w:eastAsia="ru-RU"/>
        </w:rPr>
      </w:r>
      <w:r/>
    </w:p>
    <w:p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проект Плану соціально-економічного розвитку Менської міської  </w:t>
      </w:r>
      <w:r/>
    </w:p>
    <w:p>
      <w:pPr>
        <w:ind w:right="5517"/>
        <w:rPr>
          <w:sz w:val="28"/>
          <w:szCs w:val="28"/>
        </w:rPr>
      </w:pPr>
      <w:r>
        <w:rPr>
          <w:b/>
          <w:sz w:val="28"/>
          <w:szCs w:val="28"/>
        </w:rPr>
        <w:t xml:space="preserve">об’єднаної територіальної громади  на 20</w:t>
      </w:r>
      <w:r>
        <w:rPr>
          <w:b/>
          <w:sz w:val="28"/>
          <w:szCs w:val="28"/>
        </w:rPr>
        <w:t xml:space="preserve">21</w:t>
      </w:r>
      <w:r>
        <w:rPr>
          <w:b/>
          <w:sz w:val="28"/>
          <w:szCs w:val="28"/>
        </w:rPr>
        <w:t xml:space="preserve">-202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 роки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ab/>
        <w:t xml:space="preserve">Розглянувши проект Плану соціально-економічного розвитку Менської міської об’єднаної територіальної громади на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роки, керуючись ст.ст. 27, 52 Закону України «Про місцеве самоврядування в Україні», виконавчий комітет Менської міської ради </w:t>
      </w:r>
      <w:r/>
    </w:p>
    <w:p>
      <w:pPr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 xml:space="preserve">ВИРІШИВ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2"/>
        </w:numPr>
        <w:ind w:left="0" w:firstLine="720"/>
        <w:jc w:val="both"/>
        <w:tabs>
          <w:tab w:val="left" w:pos="0" w:leader="none"/>
          <w:tab w:val="left" w:pos="720" w:leader="none"/>
          <w:tab w:val="left" w:pos="900" w:leader="none"/>
          <w:tab w:val="clear" w:pos="1065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Плану соціально-економічного розвитку Менської міської об’єднаної територіальної громади на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роки схвалити (додається).</w:t>
      </w:r>
      <w:r/>
    </w:p>
    <w:p>
      <w:pPr>
        <w:numPr>
          <w:ilvl w:val="0"/>
          <w:numId w:val="2"/>
        </w:numPr>
        <w:ind w:left="0" w:firstLine="720"/>
        <w:jc w:val="both"/>
        <w:tabs>
          <w:tab w:val="left" w:pos="0" w:leader="none"/>
          <w:tab w:val="left" w:pos="720" w:leader="none"/>
          <w:tab w:val="left" w:pos="900" w:leader="none"/>
          <w:tab w:val="clear" w:pos="1065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Винести  п</w:t>
      </w:r>
      <w:r>
        <w:rPr>
          <w:sz w:val="28"/>
          <w:szCs w:val="28"/>
        </w:rPr>
        <w:t xml:space="preserve">роект П</w:t>
      </w:r>
      <w:r>
        <w:rPr>
          <w:sz w:val="28"/>
          <w:szCs w:val="28"/>
        </w:rPr>
        <w:t xml:space="preserve">лану</w:t>
      </w:r>
      <w:r>
        <w:rPr>
          <w:sz w:val="28"/>
          <w:szCs w:val="28"/>
        </w:rPr>
        <w:t xml:space="preserve"> соціально-економічного розвитку Менської міської об’єднаної територіальної громади на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розгляд та затвердження на сесію Менської міської ради в установленому порядку.</w:t>
      </w:r>
      <w:r/>
    </w:p>
    <w:p>
      <w:pPr>
        <w:numPr>
          <w:ilvl w:val="0"/>
          <w:numId w:val="2"/>
        </w:numPr>
        <w:ind w:left="0" w:firstLine="720"/>
        <w:jc w:val="both"/>
        <w:tabs>
          <w:tab w:val="left" w:pos="0" w:leader="none"/>
          <w:tab w:val="left" w:pos="720" w:leader="none"/>
          <w:tab w:val="left" w:pos="900" w:leader="none"/>
          <w:tab w:val="clear" w:pos="1065" w:leader="none"/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по узгодженню і доопрацюванню проекту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лану</w:t>
      </w:r>
      <w:r>
        <w:rPr>
          <w:sz w:val="28"/>
          <w:szCs w:val="28"/>
        </w:rPr>
        <w:t xml:space="preserve"> соціально-економічного розвитку Менської міської об’єднаної територіальної громади на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  з постійними комісіями Менської міської ради покласти на начальника відділу економічного розвитку та інвестицій </w:t>
      </w:r>
      <w:r/>
    </w:p>
    <w:p>
      <w:pPr>
        <w:jc w:val="both"/>
        <w:tabs>
          <w:tab w:val="left" w:pos="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Скорохода С.В.</w:t>
      </w:r>
      <w:r/>
    </w:p>
    <w:p>
      <w:pPr>
        <w:jc w:val="both"/>
        <w:tabs>
          <w:tab w:val="left" w:pos="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720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0" w:leader="none"/>
          <w:tab w:val="left" w:pos="720" w:leader="none"/>
          <w:tab w:val="left" w:pos="900" w:leader="none"/>
        </w:tabs>
      </w:pPr>
      <w:r>
        <w:rPr>
          <w:b/>
          <w:sz w:val="28"/>
          <w:szCs w:val="28"/>
        </w:rPr>
        <w:t xml:space="preserve">Міський голова                                                           Г.А. 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1" w:hanging="360"/>
        <w:tabs>
          <w:tab w:val="left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980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6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8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4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961" w:hanging="1440"/>
        <w:tabs>
          <w:tab w:val="left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68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04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761" w:hanging="2160"/>
        <w:tabs>
          <w:tab w:val="left" w:pos="7655" w:leader="none"/>
        </w:tabs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>
    <w:name w:val="Balloon Text"/>
    <w:basedOn w:val="372"/>
    <w:link w:val="377"/>
    <w:uiPriority w:val="99"/>
    <w:semiHidden/>
    <w:unhideWhenUsed/>
    <w:rPr>
      <w:rFonts w:ascii="Tahoma" w:hAnsi="Tahoma" w:cs="Tahoma"/>
      <w:sz w:val="16"/>
      <w:szCs w:val="16"/>
    </w:rPr>
  </w:style>
  <w:style w:type="character" w:styleId="377" w:customStyle="1">
    <w:name w:val="Текст у виносці Знак"/>
    <w:basedOn w:val="373"/>
    <w:link w:val="376"/>
    <w:uiPriority w:val="99"/>
    <w:semiHidden/>
    <w:rPr>
      <w:rFonts w:ascii="Tahoma" w:hAnsi="Tahoma" w:cs="Tahoma" w:eastAsia="Times New Roman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6</cp:revision>
  <dcterms:created xsi:type="dcterms:W3CDTF">2020-11-16T06:41:00Z</dcterms:created>
  <dcterms:modified xsi:type="dcterms:W3CDTF">2020-11-17T14:23:18Z</dcterms:modified>
</cp:coreProperties>
</file>