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0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Чернігівської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(сорок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третя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сесія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сьомого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2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pacing w:val="40"/>
          <w:sz w:val="28"/>
          <w:szCs w:val="28"/>
        </w:rPr>
      </w:pPr>
      <w:r>
        <w:rPr>
          <w:rFonts w:ascii="Times New Roman" w:hAnsi="Times New Roman" w:cs="Times New Roman" w:eastAsia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вересня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469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481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змін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сесії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237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УГКЦ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адміністратора парафії о. Василя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Пишковича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щодо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внесення змін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 </w:t>
      </w:r>
      <w:bookmarkStart w:id="0" w:name="_Hlk516683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bookmarkStart w:id="1" w:name="_Hlk4873213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237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розроблення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проект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землеустрою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щодо відведення земельн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ділян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ки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в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оренду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парафії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«Успіння Пресвятої Богородиці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УГКЦ де у пункті № 1 вираз «в оренду» замінити на «в постійне користування», а також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змінити цільове призначення земельної ділянки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 Корольова, 6-б, під кадастровим номером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7423010100:01:004:0947, площею 0,0742 га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» на «Будівництво та обслуговування будівель громадських та релігійних організацій»</w:t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керуючись ст.12 Земельного кодексу України, ст.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 Закону Укра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237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Про надання дозволу на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розроблення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проект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землеустрою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щодо відведення земельної ділянки в оренду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парафії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«Успіння Пресвятої Богородиці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УГКЦ де у пункті № 1 вираз «в оренду» замінити на «в постійне користування», а також змінити цільове призначення земельної ділянки 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адресою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 Корольова, 6-б, під кадастровим номером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7423010100:01:004:0947, площею 0,0742 га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bookmarkStart w:id="2" w:name="_GoBack"/>
      <w:r>
        <w:rPr>
          <w:rFonts w:ascii="Times New Roman" w:hAnsi="Times New Roman" w:cs="Times New Roman" w:eastAsia="Times New Roman"/>
          <w:sz w:val="28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газу, постачання пари та гарячої води, 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бирання, очищення та розподілення води)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»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uk-UA"/>
          <w14:textOutline w14:w="0" w14:cap="flat" w14:cmpd="sng" w14:algn="ctr">
            <w14:noFill/>
            <w14:prstDash w14:val="solid"/>
            <w14:round/>
          </w14:textOutline>
        </w:rPr>
        <w:t xml:space="preserve"> «Будівництво та обслуговування будівель громадських та релігійних організацій»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17</cp:revision>
  <dcterms:created xsi:type="dcterms:W3CDTF">2020-03-16T10:06:00Z</dcterms:created>
  <dcterms:modified xsi:type="dcterms:W3CDTF">2020-10-03T04:44:51Z</dcterms:modified>
</cp:coreProperties>
</file>