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b/>
          <w:sz w:val="24"/>
          <w:szCs w:val="28"/>
        </w:rPr>
      </w:pPr>
      <w:r>
        <w:rPr>
          <w:b/>
          <w:sz w:val="28"/>
          <w:lang w:eastAsia="uk-UA"/>
        </w:rPr>
      </w: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542925" cy="742950"/>
                <wp:effectExtent l="0" t="0" r="0" b="0"/>
                <wp:docPr id="1" name="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542925" cy="7429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42.8pt;height:58.5pt;" stroked="false">
                <v:path textboxrect="0,0,0,0"/>
                <v:imagedata r:id="rId8" o:title=""/>
              </v:shape>
            </w:pict>
          </mc:Fallback>
        </mc:AlternateContent>
      </w:r>
      <w:r>
        <w:rPr>
          <w:b/>
          <w:sz w:val="28"/>
          <w:lang w:eastAsia="uk-UA"/>
        </w:rPr>
      </w:r>
      <w:r/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Україна</w:t>
      </w:r>
      <w:r/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МЕНСЬКА МІСЬКА </w:t>
      </w:r>
      <w:r>
        <w:rPr>
          <w:b/>
          <w:sz w:val="28"/>
          <w:szCs w:val="28"/>
        </w:rPr>
        <w:t xml:space="preserve">РАДА</w:t>
      </w:r>
      <w:r/>
    </w:p>
    <w:p>
      <w:pPr>
        <w:pStyle w:val="393"/>
        <w:rPr>
          <w:sz w:val="28"/>
          <w:szCs w:val="28"/>
        </w:rPr>
      </w:pPr>
      <w:r>
        <w:rPr>
          <w:sz w:val="28"/>
          <w:szCs w:val="28"/>
        </w:rPr>
        <w:t xml:space="preserve">Менського району Чернігівської області</w:t>
      </w:r>
      <w:r/>
    </w:p>
    <w:p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(</w:t>
      </w:r>
      <w:r>
        <w:rPr>
          <w:b/>
          <w:sz w:val="28"/>
          <w:szCs w:val="28"/>
        </w:rPr>
        <w:t xml:space="preserve">сорокова </w:t>
      </w:r>
      <w:r>
        <w:rPr>
          <w:b/>
          <w:sz w:val="28"/>
          <w:szCs w:val="28"/>
        </w:rPr>
        <w:t xml:space="preserve">сесія</w:t>
      </w:r>
      <w:r>
        <w:rPr>
          <w:b/>
          <w:sz w:val="28"/>
          <w:szCs w:val="28"/>
        </w:rPr>
        <w:t xml:space="preserve"> сьомого скликання )</w:t>
      </w:r>
      <w:r/>
    </w:p>
    <w:p>
      <w:pPr>
        <w:pStyle w:val="401"/>
        <w:rPr>
          <w:szCs w:val="28"/>
        </w:rPr>
      </w:pPr>
      <w:r>
        <w:rPr>
          <w:szCs w:val="28"/>
        </w:rPr>
        <w:t xml:space="preserve">РІШЕННЯ</w:t>
      </w:r>
      <w:r/>
    </w:p>
    <w:p>
      <w:pPr>
        <w:tabs>
          <w:tab w:val="left" w:pos="4395" w:leader="none"/>
        </w:tabs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10 липня 2020</w:t>
      </w:r>
      <w:r>
        <w:rPr>
          <w:sz w:val="28"/>
          <w:szCs w:val="28"/>
        </w:rPr>
        <w:t xml:space="preserve"> року</w:t>
      </w:r>
      <w:r>
        <w:rPr>
          <w:sz w:val="28"/>
          <w:szCs w:val="28"/>
        </w:rPr>
        <w:tab/>
        <w:t xml:space="preserve">№</w:t>
      </w:r>
      <w:r>
        <w:rPr>
          <w:sz w:val="28"/>
          <w:szCs w:val="28"/>
        </w:rPr>
        <w:t xml:space="preserve"> 240</w:t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right="49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 припинення права тимчасового користування </w:t>
      </w:r>
      <w:r/>
    </w:p>
    <w:p>
      <w:pPr>
        <w:ind w:right="49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ФГ</w:t>
      </w:r>
      <w:r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 xml:space="preserve">Б</w:t>
      </w:r>
      <w:r>
        <w:rPr>
          <w:b/>
          <w:sz w:val="28"/>
          <w:szCs w:val="28"/>
        </w:rPr>
        <w:t xml:space="preserve">утенко</w:t>
      </w:r>
      <w:r>
        <w:rPr>
          <w:b/>
          <w:sz w:val="28"/>
          <w:szCs w:val="28"/>
        </w:rPr>
        <w:t xml:space="preserve">» невитребуван</w:t>
      </w:r>
      <w:r>
        <w:rPr>
          <w:b/>
          <w:sz w:val="28"/>
          <w:szCs w:val="28"/>
        </w:rPr>
        <w:t xml:space="preserve">ими</w:t>
      </w:r>
      <w:r>
        <w:rPr>
          <w:b/>
          <w:sz w:val="28"/>
          <w:szCs w:val="28"/>
        </w:rPr>
        <w:t xml:space="preserve"> земельн</w:t>
      </w:r>
      <w:r>
        <w:rPr>
          <w:b/>
          <w:sz w:val="28"/>
          <w:szCs w:val="28"/>
        </w:rPr>
        <w:t xml:space="preserve">ими</w:t>
      </w:r>
      <w:r>
        <w:rPr>
          <w:b/>
          <w:sz w:val="28"/>
          <w:szCs w:val="28"/>
        </w:rPr>
        <w:t xml:space="preserve"> частк</w:t>
      </w:r>
      <w:r>
        <w:rPr>
          <w:b/>
          <w:sz w:val="28"/>
          <w:szCs w:val="28"/>
        </w:rPr>
        <w:t xml:space="preserve">ами</w:t>
      </w:r>
      <w:r>
        <w:rPr>
          <w:b/>
          <w:sz w:val="28"/>
          <w:szCs w:val="28"/>
        </w:rPr>
        <w:t xml:space="preserve"> (па</w:t>
      </w:r>
      <w:r>
        <w:rPr>
          <w:b/>
          <w:sz w:val="28"/>
          <w:szCs w:val="28"/>
        </w:rPr>
        <w:t xml:space="preserve">я</w:t>
      </w:r>
      <w:r>
        <w:rPr>
          <w:b/>
          <w:sz w:val="28"/>
          <w:szCs w:val="28"/>
        </w:rPr>
        <w:t xml:space="preserve">м</w:t>
      </w:r>
      <w:r>
        <w:rPr>
          <w:b/>
          <w:sz w:val="28"/>
          <w:szCs w:val="28"/>
        </w:rPr>
        <w:t xml:space="preserve">и</w:t>
      </w:r>
      <w:r>
        <w:rPr>
          <w:b/>
          <w:sz w:val="28"/>
          <w:szCs w:val="28"/>
        </w:rPr>
        <w:t xml:space="preserve">) на території Менського району</w:t>
      </w:r>
      <w:r>
        <w:rPr>
          <w:b/>
          <w:sz w:val="28"/>
          <w:szCs w:val="28"/>
        </w:rPr>
        <w:t xml:space="preserve"> за </w:t>
      </w:r>
      <w:r>
        <w:rPr>
          <w:b/>
          <w:sz w:val="28"/>
          <w:szCs w:val="28"/>
        </w:rPr>
        <w:t xml:space="preserve">межами с. </w:t>
      </w:r>
      <w:r>
        <w:rPr>
          <w:b/>
          <w:sz w:val="28"/>
          <w:szCs w:val="28"/>
        </w:rPr>
        <w:t xml:space="preserve">Дягова</w:t>
      </w:r>
      <w:r/>
    </w:p>
    <w:p>
      <w:pPr>
        <w:jc w:val="center"/>
        <w:rPr>
          <w:szCs w:val="28"/>
        </w:rPr>
      </w:pPr>
      <w:r/>
      <w:bookmarkStart w:id="0" w:name="_GoBack"/>
      <w:r/>
      <w:bookmarkEnd w:id="0"/>
      <w:r/>
      <w:r/>
    </w:p>
    <w:p>
      <w:pPr>
        <w:ind w:firstLine="720"/>
        <w:jc w:val="both"/>
        <w:rPr>
          <w:sz w:val="28"/>
          <w:szCs w:val="28"/>
          <w:lang w:eastAsia="uk-UA"/>
        </w:rPr>
      </w:pPr>
      <w:r>
        <w:rPr>
          <w:sz w:val="28"/>
          <w:lang w:eastAsia="uk-UA"/>
        </w:rPr>
        <w:t xml:space="preserve">Розглянувши клопотання </w:t>
      </w:r>
      <w:r>
        <w:rPr>
          <w:sz w:val="28"/>
          <w:szCs w:val="28"/>
        </w:rPr>
        <w:t xml:space="preserve">ФГ</w:t>
      </w:r>
      <w:r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Б</w:t>
      </w:r>
      <w:r>
        <w:rPr>
          <w:sz w:val="28"/>
          <w:szCs w:val="28"/>
        </w:rPr>
        <w:t xml:space="preserve">утенко</w:t>
      </w:r>
      <w:r>
        <w:rPr>
          <w:sz w:val="28"/>
          <w:szCs w:val="28"/>
        </w:rPr>
        <w:t xml:space="preserve">»</w:t>
      </w:r>
      <w:r>
        <w:rPr>
          <w:b/>
          <w:sz w:val="28"/>
          <w:szCs w:val="28"/>
        </w:rPr>
        <w:t xml:space="preserve"> </w:t>
      </w:r>
      <w:r>
        <w:rPr>
          <w:sz w:val="28"/>
          <w:lang w:eastAsia="uk-UA"/>
        </w:rPr>
        <w:t xml:space="preserve">щодо припинення права тимчасового користування </w:t>
      </w:r>
      <w:r>
        <w:rPr>
          <w:sz w:val="28"/>
          <w:lang w:eastAsia="uk-UA"/>
        </w:rPr>
        <w:t xml:space="preserve">невитребуваною земельною часткою (паєм</w:t>
      </w:r>
      <w:r>
        <w:rPr>
          <w:sz w:val="28"/>
          <w:lang w:eastAsia="uk-UA"/>
        </w:rPr>
        <w:t xml:space="preserve">)</w:t>
      </w:r>
      <w:r>
        <w:rPr>
          <w:sz w:val="28"/>
          <w:lang w:eastAsia="uk-UA"/>
        </w:rPr>
        <w:t xml:space="preserve">, яка була передана</w:t>
      </w:r>
      <w:r>
        <w:rPr>
          <w:b/>
          <w:sz w:val="28"/>
          <w:lang w:eastAsia="uk-UA"/>
        </w:rPr>
        <w:t xml:space="preserve"> </w:t>
      </w:r>
      <w:r>
        <w:rPr>
          <w:sz w:val="28"/>
          <w:lang w:eastAsia="uk-UA"/>
        </w:rPr>
        <w:t xml:space="preserve">в оренду для ведення товарного сільськогосподарського виробництва на території </w:t>
      </w:r>
      <w:r>
        <w:rPr>
          <w:sz w:val="28"/>
          <w:lang w:eastAsia="uk-UA"/>
        </w:rPr>
        <w:t xml:space="preserve">Менської об’єднаної територіальної гром</w:t>
      </w:r>
      <w:r>
        <w:rPr>
          <w:sz w:val="28"/>
          <w:lang w:eastAsia="uk-UA"/>
        </w:rPr>
        <w:t xml:space="preserve">ади (за межами </w:t>
      </w:r>
      <w:r>
        <w:rPr>
          <w:sz w:val="28"/>
          <w:lang w:eastAsia="uk-UA"/>
        </w:rPr>
        <w:t xml:space="preserve">с. Дягова</w:t>
      </w:r>
      <w:r>
        <w:rPr>
          <w:sz w:val="28"/>
          <w:lang w:eastAsia="uk-UA"/>
        </w:rPr>
        <w:t xml:space="preserve">)</w:t>
      </w:r>
      <w:r>
        <w:rPr>
          <w:sz w:val="28"/>
          <w:lang w:eastAsia="uk-UA"/>
        </w:rPr>
        <w:t xml:space="preserve">,</w:t>
      </w:r>
      <w:r>
        <w:rPr>
          <w:sz w:val="28"/>
          <w:lang w:eastAsia="uk-UA"/>
        </w:rPr>
        <w:t xml:space="preserve"> керуючись Законом України «</w:t>
      </w:r>
      <w:r>
        <w:rPr>
          <w:sz w:val="28"/>
          <w:szCs w:val="28"/>
          <w:lang w:eastAsia="uk-UA"/>
        </w:rPr>
        <w:t xml:space="preserve">Про порядок виділення в натурі (на місцевості) земельних ділянок власникам земельних часток (паїв)»,</w:t>
      </w:r>
      <w:r>
        <w:t xml:space="preserve"> </w:t>
      </w:r>
      <w:r>
        <w:rPr>
          <w:sz w:val="28"/>
          <w:szCs w:val="28"/>
        </w:rPr>
        <w:t xml:space="preserve">Законом</w:t>
      </w:r>
      <w:r>
        <w:rPr>
          <w:sz w:val="28"/>
          <w:szCs w:val="28"/>
        </w:rPr>
        <w:t xml:space="preserve"> України</w:t>
      </w:r>
      <w:r>
        <w:rPr>
          <w:sz w:val="28"/>
          <w:szCs w:val="28"/>
        </w:rPr>
        <w:t xml:space="preserve"> «Про оренду землі», </w:t>
      </w:r>
      <w:r>
        <w:rPr>
          <w:sz w:val="28"/>
          <w:szCs w:val="28"/>
        </w:rPr>
        <w:t xml:space="preserve">та п.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34 ч. 1 ст. 26 </w:t>
      </w:r>
      <w:r>
        <w:rPr>
          <w:sz w:val="28"/>
          <w:szCs w:val="28"/>
          <w:lang w:eastAsia="uk-UA"/>
        </w:rPr>
        <w:t xml:space="preserve">Закону</w:t>
      </w:r>
      <w:r>
        <w:rPr>
          <w:sz w:val="28"/>
          <w:szCs w:val="28"/>
          <w:lang w:eastAsia="uk-UA"/>
        </w:rPr>
        <w:t xml:space="preserve"> України «Про місцеве самоврядування</w:t>
      </w:r>
      <w:r>
        <w:rPr>
          <w:sz w:val="28"/>
          <w:szCs w:val="28"/>
          <w:lang w:eastAsia="uk-UA"/>
        </w:rPr>
        <w:t xml:space="preserve"> в Україні </w:t>
      </w:r>
      <w:r>
        <w:rPr>
          <w:sz w:val="28"/>
          <w:szCs w:val="28"/>
          <w:lang w:eastAsia="uk-UA"/>
        </w:rPr>
        <w:t xml:space="preserve">» Менська міська рада</w:t>
      </w:r>
      <w:r/>
    </w:p>
    <w:p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В И Р І Ш И Л А:</w:t>
      </w:r>
      <w:r/>
    </w:p>
    <w:p>
      <w:pPr>
        <w:rPr>
          <w:sz w:val="16"/>
          <w:szCs w:val="16"/>
        </w:rPr>
      </w:pPr>
      <w:r>
        <w:rPr>
          <w:sz w:val="16"/>
          <w:szCs w:val="16"/>
        </w:rPr>
      </w:r>
      <w:r/>
    </w:p>
    <w:p>
      <w:pPr>
        <w:numPr>
          <w:ilvl w:val="0"/>
          <w:numId w:val="3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</w:t>
      </w:r>
      <w:r>
        <w:rPr>
          <w:sz w:val="28"/>
          <w:szCs w:val="28"/>
        </w:rPr>
        <w:t xml:space="preserve"> зв’язку з державною реєстр</w:t>
      </w:r>
      <w:r>
        <w:rPr>
          <w:sz w:val="28"/>
          <w:szCs w:val="28"/>
        </w:rPr>
        <w:t xml:space="preserve">ацією права </w:t>
      </w:r>
      <w:r>
        <w:rPr>
          <w:sz w:val="28"/>
          <w:szCs w:val="28"/>
        </w:rPr>
        <w:t xml:space="preserve">власності на </w:t>
      </w:r>
      <w:r>
        <w:rPr>
          <w:sz w:val="28"/>
          <w:szCs w:val="28"/>
        </w:rPr>
        <w:t xml:space="preserve">земельн</w:t>
      </w:r>
      <w:r>
        <w:rPr>
          <w:sz w:val="28"/>
          <w:szCs w:val="28"/>
        </w:rPr>
        <w:t xml:space="preserve">у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ділянк</w:t>
      </w:r>
      <w:r>
        <w:rPr>
          <w:sz w:val="28"/>
          <w:szCs w:val="28"/>
        </w:rPr>
        <w:t xml:space="preserve">у</w:t>
      </w:r>
      <w:r>
        <w:rPr>
          <w:sz w:val="28"/>
          <w:szCs w:val="28"/>
        </w:rPr>
        <w:t xml:space="preserve"> (па</w:t>
      </w:r>
      <w:r>
        <w:rPr>
          <w:sz w:val="28"/>
          <w:szCs w:val="28"/>
        </w:rPr>
        <w:t xml:space="preserve">ї</w:t>
      </w:r>
      <w:r>
        <w:rPr>
          <w:sz w:val="28"/>
          <w:szCs w:val="28"/>
        </w:rPr>
        <w:t xml:space="preserve">),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</w:t>
      </w:r>
      <w:r>
        <w:rPr>
          <w:sz w:val="28"/>
          <w:szCs w:val="28"/>
        </w:rPr>
        <w:t xml:space="preserve">рипинити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право</w:t>
      </w:r>
      <w:r>
        <w:rPr>
          <w:sz w:val="28"/>
          <w:szCs w:val="28"/>
        </w:rPr>
        <w:t xml:space="preserve"> тимчасового користування </w:t>
      </w:r>
      <w:r>
        <w:rPr>
          <w:sz w:val="28"/>
          <w:szCs w:val="28"/>
        </w:rPr>
        <w:t xml:space="preserve">невитребуваною земельною часткою (паєм</w:t>
      </w:r>
      <w:r>
        <w:rPr>
          <w:sz w:val="28"/>
          <w:szCs w:val="28"/>
        </w:rPr>
        <w:t xml:space="preserve">)</w:t>
      </w:r>
      <w:r>
        <w:rPr>
          <w:sz w:val="28"/>
          <w:szCs w:val="28"/>
        </w:rPr>
        <w:t xml:space="preserve">, як</w:t>
      </w:r>
      <w:r>
        <w:rPr>
          <w:sz w:val="28"/>
          <w:szCs w:val="28"/>
        </w:rPr>
        <w:t xml:space="preserve">а</w:t>
      </w:r>
      <w:r>
        <w:rPr>
          <w:sz w:val="28"/>
          <w:szCs w:val="28"/>
        </w:rPr>
        <w:t xml:space="preserve"> бул</w:t>
      </w:r>
      <w:r>
        <w:rPr>
          <w:sz w:val="28"/>
          <w:szCs w:val="28"/>
        </w:rPr>
        <w:t xml:space="preserve">а</w:t>
      </w:r>
      <w:r>
        <w:rPr>
          <w:sz w:val="28"/>
          <w:szCs w:val="28"/>
        </w:rPr>
        <w:t xml:space="preserve"> передан</w:t>
      </w:r>
      <w:r>
        <w:rPr>
          <w:sz w:val="28"/>
          <w:szCs w:val="28"/>
        </w:rPr>
        <w:t xml:space="preserve">а</w:t>
      </w:r>
      <w:r>
        <w:rPr>
          <w:sz w:val="28"/>
          <w:szCs w:val="28"/>
        </w:rPr>
        <w:t xml:space="preserve"> в оренду </w:t>
      </w:r>
      <w:r>
        <w:rPr>
          <w:sz w:val="28"/>
          <w:szCs w:val="28"/>
        </w:rPr>
        <w:t xml:space="preserve">для ведення товарного сільськогосподарського виробництва</w:t>
      </w:r>
      <w:r>
        <w:rPr>
          <w:sz w:val="28"/>
          <w:szCs w:val="28"/>
        </w:rPr>
        <w:t xml:space="preserve"> на території </w:t>
      </w:r>
      <w:r>
        <w:rPr>
          <w:sz w:val="28"/>
          <w:szCs w:val="28"/>
        </w:rPr>
        <w:t xml:space="preserve">Менського району </w:t>
      </w:r>
      <w:r>
        <w:rPr>
          <w:b/>
          <w:sz w:val="28"/>
          <w:szCs w:val="28"/>
        </w:rPr>
        <w:t xml:space="preserve">за межами с. </w:t>
      </w:r>
      <w:r>
        <w:rPr>
          <w:b/>
          <w:sz w:val="28"/>
          <w:szCs w:val="28"/>
        </w:rPr>
        <w:t xml:space="preserve">Дягова</w:t>
      </w:r>
      <w:r>
        <w:rPr>
          <w:b/>
          <w:sz w:val="28"/>
          <w:szCs w:val="28"/>
        </w:rPr>
        <w:t xml:space="preserve">, ФГ «Бутенко»:</w:t>
      </w:r>
      <w:r/>
    </w:p>
    <w:tbl>
      <w:tblPr>
        <w:tblW w:w="9038" w:type="dxa"/>
        <w:tblInd w:w="284" w:type="dxa"/>
        <w:tblLook w:val="00A0" w:firstRow="1" w:lastRow="0" w:firstColumn="1" w:lastColumn="0" w:noHBand="0" w:noVBand="0"/>
      </w:tblPr>
      <w:tblGrid>
        <w:gridCol w:w="1421"/>
        <w:gridCol w:w="1717"/>
        <w:gridCol w:w="2509"/>
        <w:gridCol w:w="3391"/>
      </w:tblGrid>
      <w:tr>
        <w:trPr>
          <w:trHeight w:val="326"/>
        </w:trPr>
        <w:tc>
          <w:tcPr>
            <w:tcW w:w="1421" w:type="dxa"/>
            <w:vAlign w:val="bottom"/>
            <w:textDirection w:val="lrTb"/>
            <w:noWrap w:val="false"/>
          </w:tcPr>
          <w:p>
            <w:pPr>
              <w:jc w:val="both"/>
              <w:rPr>
                <w:sz w:val="28"/>
                <w:lang w:eastAsia="uk-UA"/>
              </w:rPr>
            </w:pPr>
            <w:r>
              <w:rPr>
                <w:sz w:val="28"/>
                <w:lang w:eastAsia="uk-UA"/>
              </w:rPr>
              <w:t xml:space="preserve">площею</w:t>
            </w:r>
            <w:r/>
          </w:p>
        </w:tc>
        <w:tc>
          <w:tcPr>
            <w:tcW w:w="1717" w:type="dxa"/>
            <w:vAlign w:val="bottom"/>
            <w:textDirection w:val="lrTb"/>
            <w:noWrap w:val="false"/>
          </w:tcPr>
          <w:p>
            <w:pPr>
              <w:jc w:val="both"/>
              <w:rPr>
                <w:sz w:val="28"/>
                <w:lang w:eastAsia="uk-UA"/>
              </w:rPr>
            </w:pPr>
            <w:r>
              <w:rPr>
                <w:sz w:val="28"/>
                <w:lang w:eastAsia="uk-UA"/>
              </w:rPr>
              <w:t xml:space="preserve">2,265</w:t>
            </w:r>
            <w:r>
              <w:rPr>
                <w:sz w:val="28"/>
                <w:lang w:eastAsia="uk-UA"/>
              </w:rPr>
              <w:t xml:space="preserve"> га</w:t>
            </w:r>
            <w:r/>
          </w:p>
        </w:tc>
        <w:tc>
          <w:tcPr>
            <w:tcW w:w="2509" w:type="dxa"/>
            <w:vAlign w:val="bottom"/>
            <w:textDirection w:val="lrTb"/>
            <w:noWrap w:val="false"/>
          </w:tcPr>
          <w:p>
            <w:pPr>
              <w:jc w:val="both"/>
              <w:rPr>
                <w:sz w:val="28"/>
                <w:lang w:eastAsia="uk-UA"/>
              </w:rPr>
            </w:pPr>
            <w:r>
              <w:rPr>
                <w:sz w:val="28"/>
                <w:lang w:eastAsia="uk-UA"/>
              </w:rPr>
              <w:t xml:space="preserve">кадастровий номер</w:t>
            </w:r>
            <w:r/>
          </w:p>
        </w:tc>
        <w:tc>
          <w:tcPr>
            <w:tcW w:w="3391" w:type="dxa"/>
            <w:vAlign w:val="bottom"/>
            <w:textDirection w:val="lrTb"/>
            <w:noWrap w:val="false"/>
          </w:tcPr>
          <w:p>
            <w:pPr>
              <w:jc w:val="both"/>
              <w:rPr>
                <w:sz w:val="28"/>
                <w:lang w:eastAsia="uk-UA"/>
              </w:rPr>
            </w:pPr>
            <w:r>
              <w:rPr>
                <w:sz w:val="28"/>
                <w:lang w:eastAsia="uk-UA"/>
              </w:rPr>
              <w:t xml:space="preserve">7423083500:05</w:t>
            </w:r>
            <w:r>
              <w:rPr>
                <w:sz w:val="28"/>
                <w:lang w:eastAsia="uk-UA"/>
              </w:rPr>
              <w:t xml:space="preserve">:000:</w:t>
            </w:r>
            <w:r>
              <w:rPr>
                <w:sz w:val="28"/>
                <w:lang w:eastAsia="uk-UA"/>
              </w:rPr>
              <w:t xml:space="preserve">0</w:t>
            </w:r>
            <w:r>
              <w:rPr>
                <w:sz w:val="28"/>
                <w:lang w:eastAsia="uk-UA"/>
              </w:rPr>
              <w:t xml:space="preserve">026</w:t>
            </w:r>
            <w:r/>
          </w:p>
        </w:tc>
      </w:tr>
    </w:tbl>
    <w:p>
      <w:pPr>
        <w:ind w:left="1065"/>
        <w:jc w:val="both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</w:r>
      <w:r/>
    </w:p>
    <w:p>
      <w:pPr>
        <w:numPr>
          <w:ilvl w:val="0"/>
          <w:numId w:val="3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Доручити міському голові </w:t>
      </w:r>
      <w:r>
        <w:rPr>
          <w:sz w:val="28"/>
          <w:szCs w:val="28"/>
        </w:rPr>
        <w:t xml:space="preserve">Примакову Г.А. </w:t>
      </w:r>
      <w:r>
        <w:rPr>
          <w:sz w:val="28"/>
          <w:szCs w:val="28"/>
        </w:rPr>
        <w:t xml:space="preserve">укласти додатков</w:t>
      </w:r>
      <w:r>
        <w:rPr>
          <w:sz w:val="28"/>
          <w:szCs w:val="28"/>
        </w:rPr>
        <w:t xml:space="preserve">у</w:t>
      </w:r>
      <w:r>
        <w:rPr>
          <w:sz w:val="28"/>
          <w:szCs w:val="28"/>
        </w:rPr>
        <w:t xml:space="preserve"> угод</w:t>
      </w:r>
      <w:r>
        <w:rPr>
          <w:sz w:val="28"/>
          <w:szCs w:val="28"/>
        </w:rPr>
        <w:t xml:space="preserve">у</w:t>
      </w:r>
      <w:r>
        <w:rPr>
          <w:sz w:val="28"/>
          <w:szCs w:val="28"/>
        </w:rPr>
        <w:t xml:space="preserve"> про </w:t>
      </w:r>
      <w:r>
        <w:rPr>
          <w:sz w:val="28"/>
          <w:szCs w:val="28"/>
        </w:rPr>
        <w:t xml:space="preserve">внесення змін до</w:t>
      </w:r>
      <w:r>
        <w:rPr>
          <w:sz w:val="28"/>
          <w:szCs w:val="28"/>
        </w:rPr>
        <w:t xml:space="preserve"> договор</w:t>
      </w:r>
      <w:r>
        <w:rPr>
          <w:sz w:val="28"/>
          <w:szCs w:val="28"/>
        </w:rPr>
        <w:t xml:space="preserve">у</w:t>
      </w:r>
      <w:r>
        <w:rPr>
          <w:sz w:val="28"/>
          <w:szCs w:val="28"/>
        </w:rPr>
        <w:t xml:space="preserve"> оренди</w:t>
      </w:r>
      <w:r>
        <w:rPr>
          <w:sz w:val="28"/>
          <w:szCs w:val="28"/>
        </w:rPr>
        <w:t xml:space="preserve"> землі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від </w:t>
      </w:r>
      <w:r>
        <w:rPr>
          <w:sz w:val="28"/>
          <w:szCs w:val="28"/>
        </w:rPr>
        <w:t xml:space="preserve">01 вересня 2008</w:t>
      </w:r>
      <w:r>
        <w:rPr>
          <w:sz w:val="28"/>
          <w:szCs w:val="28"/>
        </w:rPr>
        <w:t xml:space="preserve"> року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 зареєстрованого у Менськ</w:t>
      </w:r>
      <w:r>
        <w:rPr>
          <w:sz w:val="28"/>
          <w:szCs w:val="28"/>
        </w:rPr>
        <w:t xml:space="preserve">ому районному відділі ДЗК від 08 вересня 2008 року за №040884400469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укладен</w:t>
      </w:r>
      <w:r>
        <w:rPr>
          <w:sz w:val="28"/>
          <w:szCs w:val="28"/>
        </w:rPr>
        <w:t xml:space="preserve">ий</w:t>
      </w:r>
      <w:r>
        <w:rPr>
          <w:sz w:val="28"/>
          <w:szCs w:val="28"/>
        </w:rPr>
        <w:t xml:space="preserve"> між Менською райдержадміністрацією та </w:t>
      </w:r>
      <w:r>
        <w:rPr>
          <w:sz w:val="28"/>
          <w:szCs w:val="28"/>
        </w:rPr>
        <w:t xml:space="preserve">ФГ</w:t>
      </w:r>
      <w:r>
        <w:rPr>
          <w:sz w:val="28"/>
          <w:szCs w:val="28"/>
        </w:rPr>
        <w:t xml:space="preserve"> «Б</w:t>
      </w:r>
      <w:r>
        <w:rPr>
          <w:sz w:val="28"/>
          <w:szCs w:val="28"/>
        </w:rPr>
        <w:t xml:space="preserve">утенко</w:t>
      </w:r>
      <w:r>
        <w:rPr>
          <w:sz w:val="28"/>
          <w:szCs w:val="28"/>
        </w:rPr>
        <w:t xml:space="preserve">»</w:t>
      </w:r>
      <w:r>
        <w:rPr>
          <w:sz w:val="28"/>
          <w:szCs w:val="28"/>
        </w:rPr>
        <w:t xml:space="preserve">.</w:t>
      </w:r>
      <w:r/>
    </w:p>
    <w:p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402"/>
        <w:numPr>
          <w:ilvl w:val="0"/>
          <w:numId w:val="3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виконанням рішення покласти на заступника міського голови з питань діяльності виконкому Менської міської ради Гайдукевича М.В. та на постійну комісію з питань містобудування, будівництва, земельних відносин та охорони природи.</w:t>
      </w:r>
      <w:r/>
    </w:p>
    <w:p>
      <w:pPr>
        <w:pStyle w:val="402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both"/>
        <w:widowControl w:val="off"/>
        <w:tabs>
          <w:tab w:val="left" w:pos="7088" w:leader="none"/>
        </w:tabs>
        <w:rPr>
          <w:rFonts w:cs="Mangal" w:eastAsia="Lucida Sans Unicode"/>
          <w:b/>
          <w:bCs/>
          <w:sz w:val="28"/>
          <w:szCs w:val="28"/>
          <w:lang w:bidi="hi-IN" w:eastAsia="hi-IN"/>
        </w:rPr>
      </w:pPr>
      <w:r>
        <w:rPr>
          <w:rFonts w:cs="Mangal" w:eastAsia="Lucida Sans Unicode"/>
          <w:b/>
          <w:bCs/>
          <w:sz w:val="28"/>
          <w:szCs w:val="28"/>
          <w:lang w:bidi="hi-IN" w:eastAsia="hi-IN"/>
        </w:rPr>
        <w:t xml:space="preserve">Міський голова</w:t>
      </w:r>
      <w:r>
        <w:rPr>
          <w:rFonts w:cs="Mangal" w:eastAsia="Lucida Sans Unicode"/>
          <w:b/>
          <w:bCs/>
          <w:sz w:val="28"/>
          <w:szCs w:val="28"/>
          <w:lang w:bidi="hi-IN" w:eastAsia="hi-IN"/>
        </w:rPr>
        <w:tab/>
        <w:t xml:space="preserve">Г.А. Примаков</w:t>
      </w:r>
      <w:r/>
    </w:p>
    <w:sectPr>
      <w:footnotePr/>
      <w:type w:val="nextPage"/>
      <w:pgSz w:w="11906" w:h="16838" w:orient="portrait"/>
      <w:pgMar w:top="993" w:right="850" w:bottom="426" w:left="1701" w:header="709" w:footer="709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4030504040204"/>
  </w:font>
  <w:font w:name="Segoe UI">
    <w:panose1 w:val="020B0502040504020204"/>
  </w:font>
  <w:font w:name="Mangal">
    <w:panose1 w:val="02040502050405020303"/>
  </w:font>
  <w:font w:name="Courier New">
    <w:panose1 w:val="020703090202050204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5" w:hanging="360"/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5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505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225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945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665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385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105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05" w:hanging="360"/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125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1845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565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285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005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4725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445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165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Times New Roman"/>
        <w:color w:val="auto"/>
        <w:spacing w:val="0"/>
        <w:position w:val="0"/>
        <w:sz w:val="22"/>
        <w:szCs w:val="22"/>
        <w:lang w:val="uk-UA" w:bidi="ar-SA" w:eastAsia="uk-UA"/>
      </w:rPr>
    </w:rPrDefault>
    <w:pPrDefault>
      <w:pPr>
        <w:ind w:left="0" w:right="0" w:firstLine="0"/>
        <w:jc w:val="left"/>
        <w:spacing w:lineRule="auto" w:line="259" w:after="16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2">
    <w:name w:val="Heading 1 Char"/>
    <w:basedOn w:val="394"/>
    <w:link w:val="393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392"/>
    <w:next w:val="392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394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392"/>
    <w:next w:val="392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394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392"/>
    <w:next w:val="392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394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392"/>
    <w:next w:val="392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394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392"/>
    <w:next w:val="392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394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392"/>
    <w:next w:val="392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394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392"/>
    <w:next w:val="392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394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392"/>
    <w:next w:val="392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394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2">
    <w:name w:val="Title"/>
    <w:basedOn w:val="392"/>
    <w:next w:val="392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394"/>
    <w:link w:val="32"/>
    <w:uiPriority w:val="10"/>
    <w:rPr>
      <w:sz w:val="48"/>
      <w:szCs w:val="48"/>
    </w:rPr>
  </w:style>
  <w:style w:type="paragraph" w:styleId="34">
    <w:name w:val="Subtitle"/>
    <w:basedOn w:val="392"/>
    <w:next w:val="392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394"/>
    <w:link w:val="34"/>
    <w:uiPriority w:val="11"/>
    <w:rPr>
      <w:sz w:val="24"/>
      <w:szCs w:val="24"/>
    </w:rPr>
  </w:style>
  <w:style w:type="paragraph" w:styleId="36">
    <w:name w:val="Quote"/>
    <w:basedOn w:val="392"/>
    <w:next w:val="392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392"/>
    <w:next w:val="392"/>
    <w:link w:val="39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392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394"/>
    <w:link w:val="40"/>
    <w:uiPriority w:val="99"/>
  </w:style>
  <w:style w:type="paragraph" w:styleId="42">
    <w:name w:val="Footer"/>
    <w:basedOn w:val="392"/>
    <w:link w:val="4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394"/>
    <w:link w:val="42"/>
    <w:uiPriority w:val="99"/>
  </w:style>
  <w:style w:type="table" w:styleId="44">
    <w:name w:val="Table Grid"/>
    <w:basedOn w:val="395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5">
    <w:name w:val="Table Grid Light"/>
    <w:basedOn w:val="395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6">
    <w:name w:val="Plain Table 1"/>
    <w:basedOn w:val="395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7">
    <w:name w:val="Plain Table 2"/>
    <w:basedOn w:val="395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8">
    <w:name w:val="Plain Table 3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9">
    <w:name w:val="Plain Table 4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">
    <w:name w:val="Plain Table 5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1">
    <w:name w:val="Grid Table 1 Light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Grid Table 1 Light - Accent 1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Grid Table 1 Light - Accent 2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3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4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5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6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2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59">
    <w:name w:val="Grid Table 2 - Accent 1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0">
    <w:name w:val="Grid Table 2 - Accent 2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3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4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5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6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3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3 - Accent 1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 - Accent 2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3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4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5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6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4"/>
    <w:basedOn w:val="39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3">
    <w:name w:val="Grid Table 4 - Accent 1"/>
    <w:basedOn w:val="39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4">
    <w:name w:val="Grid Table 4 - Accent 2"/>
    <w:basedOn w:val="39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5">
    <w:name w:val="Grid Table 4 - Accent 3"/>
    <w:basedOn w:val="39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6">
    <w:name w:val="Grid Table 4 - Accent 4"/>
    <w:basedOn w:val="39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7">
    <w:name w:val="Grid Table 4 - Accent 5"/>
    <w:basedOn w:val="39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8">
    <w:name w:val="Grid Table 4 - Accent 6"/>
    <w:basedOn w:val="39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9">
    <w:name w:val="Grid Table 5 Dark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80">
    <w:name w:val="Grid Table 5 Dark- Accent 1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81">
    <w:name w:val="Grid Table 5 Dark - Accent 2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82">
    <w:name w:val="Grid Table 5 Dark - Accent 3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83">
    <w:name w:val="Grid Table 5 Dark- Accent 4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5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85">
    <w:name w:val="Grid Table 5 Dark - Accent 6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86">
    <w:name w:val="Grid Table 6 Colorful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7">
    <w:name w:val="Grid Table 6 Colorful - Accent 1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88">
    <w:name w:val="Grid Table 6 Colorful - Accent 2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89">
    <w:name w:val="Grid Table 6 Colorful - Accent 3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0">
    <w:name w:val="Grid Table 6 Colorful - Accent 4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1">
    <w:name w:val="Grid Table 6 Colorful - Accent 5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2">
    <w:name w:val="Grid Table 6 Colorful - Accent 6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3">
    <w:name w:val="Grid Table 7 Colorful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auto" w:fill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4">
    <w:name w:val="Grid Table 7 Colorful - Accent 1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color="auto" w:fill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5">
    <w:name w:val="Grid Table 7 Colorful - Accent 2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auto" w:fill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6">
    <w:name w:val="Grid Table 7 Colorful - Accent 3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auto" w:fill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7">
    <w:name w:val="Grid Table 7 Colorful - Accent 4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auto" w:fill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98">
    <w:name w:val="Grid Table 7 Colorful - Accent 5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color="auto" w:fill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99">
    <w:name w:val="Grid Table 7 Colorful - Accent 6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auto" w:fill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0">
    <w:name w:val="List Table 1 Light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1">
    <w:name w:val="List Table 1 Light - Accent 1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2">
    <w:name w:val="List Table 1 Light - Accent 2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3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4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5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6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2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08">
    <w:name w:val="List Table 2 - Accent 1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09">
    <w:name w:val="List Table 2 - Accent 2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0">
    <w:name w:val="List Table 2 - Accent 3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1">
    <w:name w:val="List Table 2 - Accent 4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2">
    <w:name w:val="List Table 2 - Accent 5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3">
    <w:name w:val="List Table 2 - Accent 6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4">
    <w:name w:val="List Table 3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5">
    <w:name w:val="List Table 3 - Accent 1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6">
    <w:name w:val="List Table 3 - Accent 2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3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4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5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6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4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4 - Accent 1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 - Accent 2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3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4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5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6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5 Dark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29">
    <w:name w:val="List Table 5 Dark - Accent 1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0">
    <w:name w:val="List Table 5 Dark - Accent 2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3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4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5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6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6 Colorful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6">
    <w:name w:val="List Table 6 Colorful - Accent 1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7">
    <w:name w:val="List Table 6 Colorful - Accent 2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38">
    <w:name w:val="List Table 6 Colorful - Accent 3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39">
    <w:name w:val="List Table 6 Colorful - Accent 4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0">
    <w:name w:val="List Table 6 Colorful - Accent 5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1">
    <w:name w:val="List Table 6 Colorful - Accent 6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2">
    <w:name w:val="List Table 7 Colorful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auto" w:fill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3">
    <w:name w:val="List Table 7 Colorful - Accent 1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color="auto" w:fill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144">
    <w:name w:val="List Table 7 Colorful - Accent 2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auto" w:fill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5">
    <w:name w:val="List Table 7 Colorful - Accent 3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auto" w:fill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6">
    <w:name w:val="List Table 7 Colorful - Accent 4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auto" w:fill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7">
    <w:name w:val="List Table 7 Colorful - Accent 5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color="auto" w:fill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148">
    <w:name w:val="List Table 7 Colorful - Accent 6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auto" w:fill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49">
    <w:name w:val="Lined - Accent"/>
    <w:basedOn w:val="39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150">
    <w:name w:val="Lined - Accent 1"/>
    <w:basedOn w:val="39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151">
    <w:name w:val="Lined - Accent 2"/>
    <w:basedOn w:val="39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152">
    <w:name w:val="Lined - Accent 3"/>
    <w:basedOn w:val="39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153">
    <w:name w:val="Lined - Accent 4"/>
    <w:basedOn w:val="39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154">
    <w:name w:val="Lined - Accent 5"/>
    <w:basedOn w:val="39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155">
    <w:name w:val="Lined - Accent 6"/>
    <w:basedOn w:val="39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156">
    <w:name w:val="Bordered &amp; Lined - Accent"/>
    <w:basedOn w:val="39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157">
    <w:name w:val="Bordered &amp; Lined - Accent 1"/>
    <w:basedOn w:val="39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158">
    <w:name w:val="Bordered &amp; Lined - Accent 2"/>
    <w:basedOn w:val="39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159">
    <w:name w:val="Bordered &amp; Lined - Accent 3"/>
    <w:basedOn w:val="39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160">
    <w:name w:val="Bordered &amp; Lined - Accent 4"/>
    <w:basedOn w:val="39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161">
    <w:name w:val="Bordered &amp; Lined - Accent 5"/>
    <w:basedOn w:val="39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162">
    <w:name w:val="Bordered &amp; Lined - Accent 6"/>
    <w:basedOn w:val="39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163">
    <w:name w:val="Bordered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4">
    <w:name w:val="Bordered - Accent 1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5">
    <w:name w:val="Bordered - Accent 2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6">
    <w:name w:val="Bordered - Accent 3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7">
    <w:name w:val="Bordered - Accent 4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68">
    <w:name w:val="Bordered - Accent 5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69">
    <w:name w:val="Bordered - Accent 6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0">
    <w:name w:val="Hyperlink"/>
    <w:uiPriority w:val="99"/>
    <w:unhideWhenUsed/>
    <w:rPr>
      <w:color w:val="0000FF" w:themeColor="hyperlink"/>
      <w:u w:val="single"/>
    </w:rPr>
  </w:style>
  <w:style w:type="paragraph" w:styleId="171">
    <w:name w:val="footnote text"/>
    <w:basedOn w:val="392"/>
    <w:link w:val="172"/>
    <w:uiPriority w:val="99"/>
    <w:semiHidden/>
    <w:unhideWhenUsed/>
    <w:rPr>
      <w:sz w:val="18"/>
    </w:rPr>
    <w:pPr>
      <w:spacing w:lineRule="auto" w:line="240" w:after="40"/>
    </w:pPr>
  </w:style>
  <w:style w:type="character" w:styleId="172">
    <w:name w:val="Footnote Text Char"/>
    <w:link w:val="171"/>
    <w:uiPriority w:val="99"/>
    <w:rPr>
      <w:sz w:val="18"/>
    </w:rPr>
  </w:style>
  <w:style w:type="character" w:styleId="173">
    <w:name w:val="footnote reference"/>
    <w:basedOn w:val="394"/>
    <w:uiPriority w:val="99"/>
    <w:unhideWhenUsed/>
    <w:rPr>
      <w:vertAlign w:val="superscript"/>
    </w:rPr>
  </w:style>
  <w:style w:type="paragraph" w:styleId="174">
    <w:name w:val="toc 1"/>
    <w:basedOn w:val="392"/>
    <w:next w:val="392"/>
    <w:uiPriority w:val="39"/>
    <w:unhideWhenUsed/>
    <w:pPr>
      <w:ind w:left="0" w:right="0" w:firstLine="0"/>
      <w:spacing w:after="57"/>
    </w:pPr>
  </w:style>
  <w:style w:type="paragraph" w:styleId="175">
    <w:name w:val="toc 2"/>
    <w:basedOn w:val="392"/>
    <w:next w:val="392"/>
    <w:uiPriority w:val="39"/>
    <w:unhideWhenUsed/>
    <w:pPr>
      <w:ind w:left="283" w:right="0" w:firstLine="0"/>
      <w:spacing w:after="57"/>
    </w:pPr>
  </w:style>
  <w:style w:type="paragraph" w:styleId="176">
    <w:name w:val="toc 3"/>
    <w:basedOn w:val="392"/>
    <w:next w:val="392"/>
    <w:uiPriority w:val="39"/>
    <w:unhideWhenUsed/>
    <w:pPr>
      <w:ind w:left="567" w:right="0" w:firstLine="0"/>
      <w:spacing w:after="57"/>
    </w:pPr>
  </w:style>
  <w:style w:type="paragraph" w:styleId="177">
    <w:name w:val="toc 4"/>
    <w:basedOn w:val="392"/>
    <w:next w:val="392"/>
    <w:uiPriority w:val="39"/>
    <w:unhideWhenUsed/>
    <w:pPr>
      <w:ind w:left="850" w:right="0" w:firstLine="0"/>
      <w:spacing w:after="57"/>
    </w:pPr>
  </w:style>
  <w:style w:type="paragraph" w:styleId="178">
    <w:name w:val="toc 5"/>
    <w:basedOn w:val="392"/>
    <w:next w:val="392"/>
    <w:uiPriority w:val="39"/>
    <w:unhideWhenUsed/>
    <w:pPr>
      <w:ind w:left="1134" w:right="0" w:firstLine="0"/>
      <w:spacing w:after="57"/>
    </w:pPr>
  </w:style>
  <w:style w:type="paragraph" w:styleId="179">
    <w:name w:val="toc 6"/>
    <w:basedOn w:val="392"/>
    <w:next w:val="392"/>
    <w:uiPriority w:val="39"/>
    <w:unhideWhenUsed/>
    <w:pPr>
      <w:ind w:left="1417" w:right="0" w:firstLine="0"/>
      <w:spacing w:after="57"/>
    </w:pPr>
  </w:style>
  <w:style w:type="paragraph" w:styleId="180">
    <w:name w:val="toc 7"/>
    <w:basedOn w:val="392"/>
    <w:next w:val="392"/>
    <w:uiPriority w:val="39"/>
    <w:unhideWhenUsed/>
    <w:pPr>
      <w:ind w:left="1701" w:right="0" w:firstLine="0"/>
      <w:spacing w:after="57"/>
    </w:pPr>
  </w:style>
  <w:style w:type="paragraph" w:styleId="181">
    <w:name w:val="toc 8"/>
    <w:basedOn w:val="392"/>
    <w:next w:val="392"/>
    <w:uiPriority w:val="39"/>
    <w:unhideWhenUsed/>
    <w:pPr>
      <w:ind w:left="1984" w:right="0" w:firstLine="0"/>
      <w:spacing w:after="57"/>
    </w:pPr>
  </w:style>
  <w:style w:type="paragraph" w:styleId="182">
    <w:name w:val="toc 9"/>
    <w:basedOn w:val="392"/>
    <w:next w:val="392"/>
    <w:uiPriority w:val="39"/>
    <w:unhideWhenUsed/>
    <w:pPr>
      <w:ind w:left="2268" w:right="0" w:firstLine="0"/>
      <w:spacing w:after="57"/>
    </w:pPr>
  </w:style>
  <w:style w:type="paragraph" w:styleId="183">
    <w:name w:val="TOC Heading"/>
    <w:uiPriority w:val="39"/>
    <w:unhideWhenUsed/>
  </w:style>
  <w:style w:type="paragraph" w:styleId="392" w:default="1">
    <w:name w:val="Normal"/>
    <w:qFormat/>
    <w:rPr>
      <w:rFonts w:ascii="Times New Roman" w:hAnsi="Times New Roman" w:cs="Times New Roman"/>
      <w:sz w:val="20"/>
      <w:szCs w:val="20"/>
      <w:lang w:eastAsia="ru-RU"/>
    </w:rPr>
    <w:pPr>
      <w:spacing w:lineRule="auto" w:line="240" w:after="0"/>
    </w:pPr>
  </w:style>
  <w:style w:type="paragraph" w:styleId="393">
    <w:name w:val="Heading 1"/>
    <w:basedOn w:val="392"/>
    <w:next w:val="392"/>
    <w:link w:val="397"/>
    <w:qFormat/>
    <w:uiPriority w:val="99"/>
    <w:rPr>
      <w:b/>
      <w:sz w:val="32"/>
    </w:rPr>
    <w:pPr>
      <w:jc w:val="center"/>
      <w:keepNext/>
      <w:outlineLvl w:val="0"/>
    </w:pPr>
  </w:style>
  <w:style w:type="character" w:styleId="394" w:default="1">
    <w:name w:val="Default Paragraph Font"/>
    <w:uiPriority w:val="1"/>
    <w:semiHidden/>
    <w:unhideWhenUsed/>
  </w:style>
  <w:style w:type="table" w:styleId="395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396" w:default="1">
    <w:name w:val="No List"/>
    <w:uiPriority w:val="99"/>
    <w:semiHidden/>
    <w:unhideWhenUsed/>
  </w:style>
  <w:style w:type="character" w:styleId="397" w:customStyle="1">
    <w:name w:val="Заголовок 1 Знак"/>
    <w:basedOn w:val="394"/>
    <w:link w:val="393"/>
    <w:uiPriority w:val="99"/>
    <w:rPr>
      <w:rFonts w:ascii="Times New Roman" w:hAnsi="Times New Roman" w:cs="Times New Roman"/>
      <w:b/>
      <w:sz w:val="20"/>
      <w:szCs w:val="20"/>
      <w:lang w:val="uk-UA"/>
    </w:rPr>
  </w:style>
  <w:style w:type="paragraph" w:styleId="398">
    <w:name w:val="HTML Preformatted"/>
    <w:basedOn w:val="392"/>
    <w:link w:val="399"/>
    <w:uiPriority w:val="99"/>
    <w:rPr>
      <w:rFonts w:ascii="Courier New" w:hAnsi="Courier New" w:cs="Courier New"/>
      <w:lang w:val="ru-RU"/>
    </w:rPr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</w:style>
  <w:style w:type="character" w:styleId="399" w:customStyle="1">
    <w:name w:val="Стандартный HTML Знак"/>
    <w:basedOn w:val="394"/>
    <w:link w:val="398"/>
    <w:uiPriority w:val="99"/>
    <w:rPr>
      <w:rFonts w:ascii="Courier New" w:hAnsi="Courier New" w:cs="Courier New"/>
    </w:rPr>
  </w:style>
  <w:style w:type="character" w:styleId="400" w:customStyle="1">
    <w:name w:val="rvts23"/>
    <w:basedOn w:val="394"/>
    <w:uiPriority w:val="99"/>
    <w:rPr>
      <w:rFonts w:cs="Times New Roman"/>
    </w:rPr>
  </w:style>
  <w:style w:type="paragraph" w:styleId="401" w:customStyle="1">
    <w:name w:val="Титулка"/>
    <w:basedOn w:val="392"/>
    <w:uiPriority w:val="99"/>
    <w:rPr>
      <w:rFonts w:cs="Mangal"/>
      <w:b/>
      <w:sz w:val="24"/>
      <w:szCs w:val="24"/>
      <w:lang w:bidi="hi-IN" w:eastAsia="hi-IN"/>
    </w:rPr>
    <w:pPr>
      <w:jc w:val="center"/>
      <w:spacing w:after="120"/>
      <w:widowControl w:val="off"/>
    </w:pPr>
  </w:style>
  <w:style w:type="paragraph" w:styleId="402">
    <w:name w:val="List Paragraph"/>
    <w:basedOn w:val="392"/>
    <w:qFormat/>
    <w:uiPriority w:val="99"/>
    <w:pPr>
      <w:ind w:left="708"/>
    </w:pPr>
  </w:style>
  <w:style w:type="paragraph" w:styleId="403">
    <w:name w:val="Balloon Text"/>
    <w:basedOn w:val="392"/>
    <w:link w:val="404"/>
    <w:uiPriority w:val="99"/>
    <w:semiHidden/>
    <w:rPr>
      <w:rFonts w:ascii="Segoe UI" w:hAnsi="Segoe UI" w:cs="Segoe UI"/>
      <w:sz w:val="18"/>
      <w:szCs w:val="18"/>
    </w:rPr>
  </w:style>
  <w:style w:type="character" w:styleId="404" w:customStyle="1">
    <w:name w:val="Текст выноски Знак"/>
    <w:basedOn w:val="394"/>
    <w:link w:val="403"/>
    <w:uiPriority w:val="99"/>
    <w:semiHidden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>Reanimator Extreme Edition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Администратор</dc:creator>
  <cp:keywords/>
  <dc:description/>
  <cp:lastModifiedBy>Скирта Оксана Віталіївна</cp:lastModifiedBy>
  <cp:revision>34</cp:revision>
  <dcterms:created xsi:type="dcterms:W3CDTF">2019-12-11T10:29:00Z</dcterms:created>
  <dcterms:modified xsi:type="dcterms:W3CDTF">2020-07-13T13:55:43Z</dcterms:modified>
</cp:coreProperties>
</file>