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720" w:right="0" w:hanging="72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8"/>
          <w:szCs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9210" cy="6253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49210" cy="62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4pt;height:49.2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sz w:val="28"/>
        </w:rPr>
      </w:r>
    </w:p>
    <w:p>
      <w:pPr>
        <w:ind w:left="0" w:right="0" w:firstLine="0"/>
        <w:jc w:val="center"/>
        <w:spacing w:lineRule="auto" w:line="240" w:after="0" w:afterAutospacing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Україна</w:t>
      </w:r>
      <w:r>
        <w:rPr>
          <w:sz w:val="28"/>
        </w:rPr>
      </w:r>
    </w:p>
    <w:p>
      <w:pPr>
        <w:ind w:left="0" w:right="0" w:firstLine="0"/>
        <w:jc w:val="center"/>
        <w:spacing w:lineRule="auto" w:line="240" w:after="0" w:afterAutospacing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>
        <w:rPr>
          <w:sz w:val="28"/>
        </w:rPr>
      </w:r>
    </w:p>
    <w:p>
      <w:pPr>
        <w:ind w:left="0" w:right="0" w:firstLine="0"/>
        <w:jc w:val="center"/>
        <w:spacing w:lineRule="auto" w:line="240" w:after="0" w:afterAutospacing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Менського району Чернігівської області</w:t>
      </w:r>
      <w:r>
        <w:rPr>
          <w:sz w:val="28"/>
        </w:rPr>
      </w:r>
    </w:p>
    <w:p>
      <w:pPr>
        <w:ind w:left="0" w:right="0" w:firstLine="0"/>
        <w:jc w:val="center"/>
        <w:spacing w:lineRule="auto" w:line="240" w:after="0" w:afterAutospacing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(сорокова сесія сьомого скликання)</w:t>
      </w:r>
      <w:r>
        <w:rPr>
          <w:sz w:val="28"/>
        </w:rPr>
      </w:r>
    </w:p>
    <w:p>
      <w:pPr>
        <w:ind w:left="0" w:right="0" w:firstLine="0"/>
        <w:jc w:val="center"/>
        <w:spacing w:lineRule="auto" w:line="240" w:after="0" w:afterAutospacing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РІШЕННЯ</w:t>
      </w:r>
      <w:r>
        <w:rPr>
          <w:sz w:val="28"/>
        </w:rPr>
      </w:r>
    </w:p>
    <w:p>
      <w:pPr>
        <w:ind w:left="0" w:right="0" w:firstLine="0"/>
        <w:spacing w:lineRule="auto" w:line="240" w:after="0" w:afterAutospacing="0" w:before="0"/>
        <w:tabs>
          <w:tab w:val="left" w:pos="4394" w:leader="none"/>
        </w:tabs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10 липня 2020 року </w:t>
        <w:tab/>
        <w:t xml:space="preserve">№ 187</w:t>
      </w:r>
      <w:r>
        <w:rPr>
          <w:sz w:val="28"/>
        </w:rPr>
      </w:r>
    </w:p>
    <w:p>
      <w:pPr>
        <w:ind w:left="0" w:right="5103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припинення права тимчасового користування </w:t>
      </w:r>
      <w:r>
        <w:rPr>
          <w:b/>
          <w:sz w:val="28"/>
          <w:szCs w:val="28"/>
        </w:rPr>
        <w:t xml:space="preserve">ТОВ</w:t>
      </w:r>
      <w:r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Куковицьке</w:t>
      </w:r>
      <w:r>
        <w:rPr>
          <w:b/>
          <w:sz w:val="28"/>
          <w:szCs w:val="28"/>
        </w:rPr>
        <w:t xml:space="preserve">» невитребуван</w:t>
      </w:r>
      <w:r>
        <w:rPr>
          <w:b/>
          <w:sz w:val="28"/>
          <w:szCs w:val="28"/>
        </w:rPr>
        <w:t xml:space="preserve">ою</w:t>
      </w:r>
      <w:r>
        <w:rPr>
          <w:b/>
          <w:sz w:val="28"/>
          <w:szCs w:val="28"/>
        </w:rPr>
        <w:t xml:space="preserve"> земельн</w:t>
      </w:r>
      <w:r>
        <w:rPr>
          <w:b/>
          <w:sz w:val="28"/>
          <w:szCs w:val="28"/>
        </w:rPr>
        <w:t xml:space="preserve">ою</w:t>
      </w:r>
      <w:r>
        <w:rPr>
          <w:b/>
          <w:sz w:val="28"/>
          <w:szCs w:val="28"/>
        </w:rPr>
        <w:t xml:space="preserve"> частк</w:t>
      </w:r>
      <w:r>
        <w:rPr>
          <w:b/>
          <w:sz w:val="28"/>
          <w:szCs w:val="28"/>
        </w:rPr>
        <w:t xml:space="preserve">ою</w:t>
      </w:r>
      <w:r>
        <w:rPr>
          <w:b/>
          <w:sz w:val="28"/>
          <w:szCs w:val="28"/>
        </w:rPr>
        <w:t xml:space="preserve"> (па</w:t>
      </w:r>
      <w:r>
        <w:rPr>
          <w:b/>
          <w:sz w:val="28"/>
          <w:szCs w:val="28"/>
        </w:rPr>
        <w:t xml:space="preserve">єм</w:t>
      </w:r>
      <w:r>
        <w:rPr>
          <w:b/>
          <w:sz w:val="28"/>
          <w:szCs w:val="28"/>
        </w:rPr>
        <w:t xml:space="preserve">) на території Менського району</w:t>
      </w:r>
      <w:r>
        <w:rPr>
          <w:b/>
          <w:sz w:val="28"/>
          <w:szCs w:val="28"/>
        </w:rPr>
        <w:t xml:space="preserve"> за межами с. </w:t>
      </w:r>
      <w:r>
        <w:rPr>
          <w:b/>
          <w:sz w:val="28"/>
          <w:szCs w:val="28"/>
        </w:rPr>
        <w:t xml:space="preserve">Куковичі</w:t>
      </w:r>
      <w:r>
        <w:rPr>
          <w:sz w:val="28"/>
        </w:rPr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lang w:eastAsia="uk-UA"/>
        </w:rPr>
        <w:t xml:space="preserve">Розглянувши клопотання </w:t>
      </w:r>
      <w:r>
        <w:rPr>
          <w:sz w:val="28"/>
          <w:lang w:eastAsia="uk-UA"/>
        </w:rPr>
        <w:t xml:space="preserve">ТОВ «Куковицьке»</w:t>
      </w:r>
      <w:r>
        <w:rPr>
          <w:b/>
          <w:sz w:val="28"/>
          <w:szCs w:val="28"/>
        </w:rPr>
        <w:t xml:space="preserve"> </w:t>
      </w:r>
      <w:r>
        <w:rPr>
          <w:sz w:val="28"/>
          <w:lang w:eastAsia="uk-UA"/>
        </w:rPr>
        <w:t xml:space="preserve">щодо припинення права тимча</w:t>
      </w:r>
      <w:r>
        <w:rPr>
          <w:sz w:val="28"/>
          <w:lang w:eastAsia="uk-UA"/>
        </w:rPr>
        <w:t xml:space="preserve">сового користування невитребуваними</w:t>
      </w:r>
      <w:r>
        <w:rPr>
          <w:sz w:val="28"/>
          <w:lang w:eastAsia="uk-UA"/>
        </w:rPr>
        <w:t xml:space="preserve"> земельн</w:t>
      </w:r>
      <w:r>
        <w:rPr>
          <w:sz w:val="28"/>
          <w:lang w:eastAsia="uk-UA"/>
        </w:rPr>
        <w:t xml:space="preserve">ими</w:t>
      </w:r>
      <w:r>
        <w:rPr>
          <w:sz w:val="28"/>
          <w:lang w:eastAsia="uk-UA"/>
        </w:rPr>
        <w:t xml:space="preserve"> частк</w:t>
      </w:r>
      <w:r>
        <w:rPr>
          <w:sz w:val="28"/>
          <w:lang w:eastAsia="uk-UA"/>
        </w:rPr>
        <w:t xml:space="preserve">ами</w:t>
      </w:r>
      <w:r>
        <w:rPr>
          <w:sz w:val="28"/>
          <w:lang w:eastAsia="uk-UA"/>
        </w:rPr>
        <w:t xml:space="preserve"> (па</w:t>
      </w:r>
      <w:r>
        <w:rPr>
          <w:sz w:val="28"/>
          <w:lang w:eastAsia="uk-UA"/>
        </w:rPr>
        <w:t xml:space="preserve">ями</w:t>
      </w:r>
      <w:r>
        <w:rPr>
          <w:sz w:val="28"/>
          <w:lang w:eastAsia="uk-UA"/>
        </w:rPr>
        <w:t xml:space="preserve">), як</w:t>
      </w:r>
      <w:r>
        <w:rPr>
          <w:sz w:val="28"/>
          <w:lang w:eastAsia="uk-UA"/>
        </w:rPr>
        <w:t xml:space="preserve">і</w:t>
      </w:r>
      <w:r>
        <w:rPr>
          <w:sz w:val="28"/>
          <w:lang w:eastAsia="uk-UA"/>
        </w:rPr>
        <w:t xml:space="preserve"> бул</w:t>
      </w:r>
      <w:r>
        <w:rPr>
          <w:sz w:val="28"/>
          <w:lang w:eastAsia="uk-UA"/>
        </w:rPr>
        <w:t xml:space="preserve">и</w:t>
      </w:r>
      <w:r>
        <w:rPr>
          <w:sz w:val="28"/>
          <w:lang w:eastAsia="uk-UA"/>
        </w:rPr>
        <w:t xml:space="preserve"> передан</w:t>
      </w:r>
      <w:r>
        <w:rPr>
          <w:sz w:val="28"/>
          <w:lang w:eastAsia="uk-UA"/>
        </w:rPr>
        <w:t xml:space="preserve">і</w:t>
      </w:r>
      <w:r>
        <w:rPr>
          <w:b/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йому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для ведення товарного сільськогосподарського виробництва на території </w:t>
      </w:r>
      <w:r>
        <w:rPr>
          <w:sz w:val="28"/>
          <w:lang w:eastAsia="uk-UA"/>
        </w:rPr>
        <w:t xml:space="preserve">Менської об’єднаної територіальної гром</w:t>
      </w:r>
      <w:r>
        <w:rPr>
          <w:sz w:val="28"/>
          <w:lang w:eastAsia="uk-UA"/>
        </w:rPr>
        <w:t xml:space="preserve">ади (за межами с. </w:t>
      </w:r>
      <w:r>
        <w:rPr>
          <w:sz w:val="28"/>
          <w:lang w:eastAsia="uk-UA"/>
        </w:rPr>
        <w:t xml:space="preserve">Куковичі</w:t>
      </w:r>
      <w:r>
        <w:rPr>
          <w:sz w:val="28"/>
          <w:lang w:eastAsia="uk-UA"/>
        </w:rPr>
        <w:t xml:space="preserve">,</w:t>
      </w:r>
      <w:r>
        <w:rPr>
          <w:sz w:val="28"/>
          <w:lang w:eastAsia="uk-UA"/>
        </w:rPr>
        <w:t xml:space="preserve"> керуючись Законом України «</w:t>
      </w:r>
      <w:r>
        <w:rPr>
          <w:sz w:val="28"/>
          <w:szCs w:val="28"/>
          <w:lang w:eastAsia="uk-UA"/>
        </w:rPr>
        <w:t xml:space="preserve">Про порядок виділення в натурі (на місцевості) земельних ділянок власникам земельних часток (паїв)»,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Законом</w:t>
      </w:r>
      <w:r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 xml:space="preserve"> «Про оренду землі», </w:t>
      </w:r>
      <w:r>
        <w:rPr>
          <w:sz w:val="28"/>
          <w:szCs w:val="28"/>
        </w:rPr>
        <w:t xml:space="preserve">та п.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34 ч. 1 ст. 26 </w:t>
      </w:r>
      <w:r>
        <w:rPr>
          <w:sz w:val="28"/>
          <w:szCs w:val="28"/>
          <w:lang w:eastAsia="uk-UA"/>
        </w:rPr>
        <w:t xml:space="preserve">Закону</w:t>
      </w:r>
      <w:r>
        <w:rPr>
          <w:sz w:val="28"/>
          <w:szCs w:val="28"/>
          <w:lang w:eastAsia="uk-UA"/>
        </w:rPr>
        <w:t xml:space="preserve"> України «Про місцеве самоврядування</w:t>
      </w:r>
      <w:r>
        <w:rPr>
          <w:sz w:val="28"/>
          <w:szCs w:val="28"/>
          <w:lang w:eastAsia="uk-UA"/>
        </w:rPr>
        <w:t xml:space="preserve"> в Україні </w:t>
      </w:r>
      <w:r>
        <w:rPr>
          <w:sz w:val="28"/>
          <w:szCs w:val="28"/>
          <w:lang w:eastAsia="uk-UA"/>
        </w:rPr>
        <w:t xml:space="preserve">» Менська міська рада</w:t>
      </w:r>
      <w:r>
        <w:rPr>
          <w:sz w:val="28"/>
        </w:rPr>
      </w:r>
    </w:p>
    <w:p>
      <w:pPr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В И Р І Ш И Л А:</w:t>
      </w:r>
      <w:r>
        <w:rPr>
          <w:sz w:val="28"/>
        </w:rPr>
      </w:r>
    </w:p>
    <w:p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зв’язку з державною реєстр</w:t>
      </w:r>
      <w:r>
        <w:rPr>
          <w:sz w:val="28"/>
          <w:szCs w:val="28"/>
        </w:rPr>
        <w:t xml:space="preserve">ацією права власності на земельні ділянки (паї),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припинити </w:t>
      </w:r>
      <w:r>
        <w:rPr>
          <w:sz w:val="28"/>
          <w:szCs w:val="28"/>
        </w:rPr>
        <w:t xml:space="preserve">право</w:t>
      </w:r>
      <w:r>
        <w:rPr>
          <w:sz w:val="28"/>
          <w:szCs w:val="28"/>
        </w:rPr>
        <w:t xml:space="preserve"> тимчасового користування невитребуваними земельними (паями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, які були передані в оренду </w:t>
      </w:r>
      <w:r>
        <w:rPr>
          <w:sz w:val="28"/>
          <w:szCs w:val="28"/>
        </w:rPr>
        <w:t xml:space="preserve">для ведення товарного сільськогосподарського виробництва</w:t>
      </w:r>
      <w:r>
        <w:rPr>
          <w:sz w:val="28"/>
          <w:szCs w:val="28"/>
        </w:rPr>
        <w:t xml:space="preserve"> на території </w:t>
      </w:r>
      <w:r>
        <w:rPr>
          <w:sz w:val="28"/>
          <w:szCs w:val="28"/>
        </w:rPr>
        <w:t xml:space="preserve">Менського району:</w:t>
      </w:r>
      <w:r>
        <w:rPr>
          <w:sz w:val="28"/>
        </w:rPr>
      </w:r>
    </w:p>
    <w:p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</w:t>
      </w:r>
      <w:r>
        <w:rPr>
          <w:b/>
          <w:sz w:val="28"/>
          <w:szCs w:val="28"/>
        </w:rPr>
        <w:t xml:space="preserve">Куковичі</w:t>
      </w:r>
      <w:r>
        <w:rPr>
          <w:b/>
          <w:sz w:val="28"/>
          <w:szCs w:val="28"/>
        </w:rPr>
        <w:t xml:space="preserve">,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ТОВ</w:t>
      </w:r>
      <w:r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Куковицьке</w:t>
      </w:r>
      <w:r>
        <w:rPr>
          <w:b/>
          <w:sz w:val="28"/>
          <w:szCs w:val="28"/>
        </w:rPr>
        <w:t xml:space="preserve">»:</w:t>
      </w:r>
      <w:r>
        <w:rPr>
          <w:sz w:val="28"/>
        </w:rPr>
      </w:r>
    </w:p>
    <w:tbl>
      <w:tblPr>
        <w:tblW w:w="9038" w:type="dxa"/>
        <w:tblInd w:w="284" w:type="dxa"/>
        <w:tblLook w:val="00A0" w:firstRow="1" w:lastRow="0" w:firstColumn="1" w:lastColumn="0" w:noHBand="0" w:noVBand="0"/>
      </w:tblPr>
      <w:tblGrid>
        <w:gridCol w:w="1421"/>
        <w:gridCol w:w="1717"/>
        <w:gridCol w:w="2509"/>
        <w:gridCol w:w="3391"/>
      </w:tblGrid>
      <w:tr>
        <w:trPr>
          <w:trHeight w:val="326"/>
        </w:trPr>
        <w:tc>
          <w:tcPr>
            <w:tcW w:w="1421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  <w:lang w:eastAsia="uk-UA"/>
              </w:rPr>
              <w:t xml:space="preserve">площею</w:t>
            </w:r>
            <w:r>
              <w:rPr>
                <w:sz w:val="28"/>
              </w:rPr>
            </w:r>
          </w:p>
        </w:tc>
        <w:tc>
          <w:tcPr>
            <w:tcW w:w="1717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  <w:lang w:eastAsia="uk-UA"/>
              </w:rPr>
              <w:t xml:space="preserve">2</w:t>
            </w:r>
            <w:r>
              <w:rPr>
                <w:sz w:val="28"/>
                <w:lang w:eastAsia="uk-UA"/>
              </w:rPr>
              <w:t xml:space="preserve">,</w:t>
            </w:r>
            <w:r>
              <w:rPr>
                <w:sz w:val="28"/>
                <w:lang w:eastAsia="uk-UA"/>
              </w:rPr>
              <w:t xml:space="preserve">7617</w:t>
            </w:r>
            <w:r>
              <w:rPr>
                <w:sz w:val="28"/>
                <w:lang w:eastAsia="uk-UA"/>
              </w:rPr>
              <w:t xml:space="preserve"> га</w:t>
            </w:r>
            <w:r>
              <w:rPr>
                <w:sz w:val="28"/>
              </w:rPr>
            </w:r>
          </w:p>
        </w:tc>
        <w:tc>
          <w:tcPr>
            <w:tcW w:w="2509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  <w:lang w:eastAsia="uk-UA"/>
              </w:rPr>
              <w:t xml:space="preserve">кадастровий номер</w:t>
            </w:r>
            <w:r>
              <w:rPr>
                <w:sz w:val="28"/>
              </w:rPr>
            </w:r>
          </w:p>
        </w:tc>
        <w:tc>
          <w:tcPr>
            <w:tcW w:w="3391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  <w:lang w:eastAsia="uk-UA"/>
              </w:rPr>
              <w:t xml:space="preserve">742308</w:t>
            </w:r>
            <w:r>
              <w:rPr>
                <w:sz w:val="28"/>
                <w:lang w:eastAsia="uk-UA"/>
              </w:rPr>
              <w:t xml:space="preserve">50</w:t>
            </w:r>
            <w:r>
              <w:rPr>
                <w:sz w:val="28"/>
                <w:lang w:eastAsia="uk-UA"/>
              </w:rPr>
              <w:t xml:space="preserve">00:05</w:t>
            </w:r>
            <w:r>
              <w:rPr>
                <w:sz w:val="28"/>
                <w:lang w:eastAsia="uk-UA"/>
              </w:rPr>
              <w:t xml:space="preserve">:000:</w:t>
            </w:r>
            <w:r>
              <w:rPr>
                <w:sz w:val="28"/>
                <w:lang w:eastAsia="uk-UA"/>
              </w:rPr>
              <w:t xml:space="preserve">0</w:t>
            </w:r>
            <w:r>
              <w:rPr>
                <w:sz w:val="28"/>
                <w:lang w:eastAsia="uk-UA"/>
              </w:rPr>
              <w:t xml:space="preserve">353</w:t>
            </w:r>
            <w:r>
              <w:rPr>
                <w:sz w:val="28"/>
              </w:rPr>
            </w:r>
          </w:p>
        </w:tc>
      </w:tr>
      <w:tr>
        <w:trPr>
          <w:trHeight w:val="326"/>
        </w:trPr>
        <w:tc>
          <w:tcPr>
            <w:tcW w:w="1421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  <w:lang w:eastAsia="uk-UA"/>
              </w:rPr>
              <w:t xml:space="preserve">площею </w:t>
            </w:r>
            <w:r>
              <w:rPr>
                <w:sz w:val="28"/>
              </w:rPr>
            </w:r>
          </w:p>
        </w:tc>
        <w:tc>
          <w:tcPr>
            <w:tcW w:w="1717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  <w:lang w:eastAsia="uk-UA"/>
              </w:rPr>
              <w:t xml:space="preserve">1,6914 га</w:t>
            </w:r>
            <w:r>
              <w:rPr>
                <w:sz w:val="28"/>
              </w:rPr>
            </w:r>
          </w:p>
        </w:tc>
        <w:tc>
          <w:tcPr>
            <w:tcW w:w="2509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  <w:lang w:eastAsia="uk-UA"/>
              </w:rPr>
              <w:t xml:space="preserve">кадастровий номер</w:t>
            </w:r>
            <w:r>
              <w:rPr>
                <w:sz w:val="28"/>
              </w:rPr>
            </w:r>
          </w:p>
        </w:tc>
        <w:tc>
          <w:tcPr>
            <w:tcW w:w="3391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  <w:lang w:eastAsia="uk-UA"/>
              </w:rPr>
              <w:t xml:space="preserve">742308</w:t>
            </w:r>
            <w:r>
              <w:rPr>
                <w:sz w:val="28"/>
                <w:lang w:eastAsia="uk-UA"/>
              </w:rPr>
              <w:t xml:space="preserve">50</w:t>
            </w:r>
            <w:r>
              <w:rPr>
                <w:sz w:val="28"/>
                <w:lang w:eastAsia="uk-UA"/>
              </w:rPr>
              <w:t xml:space="preserve">00:04</w:t>
            </w:r>
            <w:r>
              <w:rPr>
                <w:sz w:val="28"/>
                <w:lang w:eastAsia="uk-UA"/>
              </w:rPr>
              <w:t xml:space="preserve">:000:</w:t>
            </w:r>
            <w:r>
              <w:rPr>
                <w:sz w:val="28"/>
                <w:lang w:eastAsia="uk-UA"/>
              </w:rPr>
              <w:t xml:space="preserve">0</w:t>
            </w:r>
            <w:r>
              <w:rPr>
                <w:sz w:val="28"/>
                <w:lang w:eastAsia="uk-UA"/>
              </w:rPr>
              <w:t xml:space="preserve">2</w:t>
            </w:r>
            <w:r>
              <w:rPr>
                <w:sz w:val="28"/>
                <w:lang w:eastAsia="uk-UA"/>
              </w:rPr>
              <w:t xml:space="preserve">53</w:t>
            </w:r>
            <w:r>
              <w:rPr>
                <w:sz w:val="28"/>
              </w:rPr>
            </w:r>
          </w:p>
        </w:tc>
      </w:tr>
      <w:tr>
        <w:trPr>
          <w:trHeight w:val="326"/>
        </w:trPr>
        <w:tc>
          <w:tcPr>
            <w:tcW w:w="1421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  <w:lang w:eastAsia="uk-UA"/>
              </w:rPr>
              <w:t xml:space="preserve">площею </w:t>
            </w:r>
            <w:r>
              <w:rPr>
                <w:sz w:val="28"/>
              </w:rPr>
            </w:r>
          </w:p>
        </w:tc>
        <w:tc>
          <w:tcPr>
            <w:tcW w:w="1717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  <w:lang w:eastAsia="uk-UA"/>
              </w:rPr>
              <w:t xml:space="preserve">2,6</w:t>
            </w:r>
            <w:r>
              <w:rPr>
                <w:sz w:val="28"/>
                <w:lang w:eastAsia="uk-UA"/>
              </w:rPr>
              <w:t xml:space="preserve"> га</w:t>
            </w:r>
            <w:r>
              <w:rPr>
                <w:sz w:val="28"/>
              </w:rPr>
            </w:r>
          </w:p>
        </w:tc>
        <w:tc>
          <w:tcPr>
            <w:tcW w:w="2509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  <w:lang w:eastAsia="uk-UA"/>
              </w:rPr>
              <w:t xml:space="preserve">кадастровий номер</w:t>
            </w:r>
            <w:r>
              <w:rPr>
                <w:sz w:val="28"/>
              </w:rPr>
            </w:r>
          </w:p>
        </w:tc>
        <w:tc>
          <w:tcPr>
            <w:tcW w:w="3391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  <w:lang w:eastAsia="uk-UA"/>
              </w:rPr>
              <w:t xml:space="preserve">742308</w:t>
            </w:r>
            <w:r>
              <w:rPr>
                <w:sz w:val="28"/>
                <w:lang w:eastAsia="uk-UA"/>
              </w:rPr>
              <w:t xml:space="preserve">50</w:t>
            </w:r>
            <w:r>
              <w:rPr>
                <w:sz w:val="28"/>
                <w:lang w:eastAsia="uk-UA"/>
              </w:rPr>
              <w:t xml:space="preserve">00:07</w:t>
            </w:r>
            <w:r>
              <w:rPr>
                <w:sz w:val="28"/>
                <w:lang w:eastAsia="uk-UA"/>
              </w:rPr>
              <w:t xml:space="preserve">:000:</w:t>
            </w:r>
            <w:r>
              <w:rPr>
                <w:sz w:val="28"/>
                <w:lang w:eastAsia="uk-UA"/>
              </w:rPr>
              <w:t xml:space="preserve">0</w:t>
            </w:r>
            <w:r>
              <w:rPr>
                <w:sz w:val="28"/>
                <w:lang w:eastAsia="uk-UA"/>
              </w:rPr>
              <w:t xml:space="preserve">002</w:t>
            </w:r>
            <w:r>
              <w:rPr>
                <w:sz w:val="28"/>
              </w:rPr>
            </w:r>
          </w:p>
        </w:tc>
      </w:tr>
    </w:tbl>
    <w:p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Доручити міському голові </w:t>
      </w:r>
      <w:r>
        <w:rPr>
          <w:sz w:val="28"/>
          <w:szCs w:val="28"/>
        </w:rPr>
        <w:t xml:space="preserve">Примакову Г.А. </w:t>
      </w:r>
      <w:r>
        <w:rPr>
          <w:sz w:val="28"/>
          <w:szCs w:val="28"/>
        </w:rPr>
        <w:t xml:space="preserve">укласти додатков</w:t>
      </w:r>
      <w:r>
        <w:rPr>
          <w:sz w:val="28"/>
          <w:szCs w:val="28"/>
        </w:rPr>
        <w:t xml:space="preserve">і</w:t>
      </w:r>
      <w:r>
        <w:rPr>
          <w:sz w:val="28"/>
          <w:szCs w:val="28"/>
        </w:rPr>
        <w:t xml:space="preserve"> угод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про </w:t>
      </w:r>
      <w:r>
        <w:rPr>
          <w:sz w:val="28"/>
          <w:szCs w:val="28"/>
        </w:rPr>
        <w:t xml:space="preserve">припинення дії</w:t>
      </w:r>
      <w:r>
        <w:rPr>
          <w:sz w:val="28"/>
          <w:szCs w:val="28"/>
        </w:rPr>
        <w:t xml:space="preserve"> (розірвання)</w:t>
      </w:r>
      <w:r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 xml:space="preserve">ів</w:t>
      </w:r>
      <w:r>
        <w:rPr>
          <w:sz w:val="28"/>
          <w:szCs w:val="28"/>
        </w:rPr>
        <w:t xml:space="preserve"> оренди невитребуван</w:t>
      </w:r>
      <w:r>
        <w:rPr>
          <w:sz w:val="28"/>
          <w:szCs w:val="28"/>
        </w:rPr>
        <w:t xml:space="preserve">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</w:t>
      </w:r>
      <w:r>
        <w:rPr>
          <w:sz w:val="28"/>
          <w:szCs w:val="28"/>
        </w:rPr>
        <w:t xml:space="preserve">их</w:t>
      </w:r>
      <w:r>
        <w:rPr>
          <w:sz w:val="28"/>
          <w:szCs w:val="28"/>
        </w:rPr>
        <w:t xml:space="preserve"> част</w:t>
      </w:r>
      <w:r>
        <w:rPr>
          <w:sz w:val="28"/>
          <w:szCs w:val="28"/>
        </w:rPr>
        <w:t xml:space="preserve">ок</w:t>
      </w:r>
      <w:r>
        <w:rPr>
          <w:sz w:val="28"/>
          <w:szCs w:val="28"/>
        </w:rPr>
        <w:t xml:space="preserve"> (п</w:t>
      </w:r>
      <w:r>
        <w:rPr>
          <w:sz w:val="28"/>
          <w:szCs w:val="28"/>
        </w:rPr>
        <w:t xml:space="preserve">аїв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20.12.2008 року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укладен</w:t>
      </w:r>
      <w:r>
        <w:rPr>
          <w:sz w:val="28"/>
          <w:szCs w:val="28"/>
        </w:rPr>
        <w:t xml:space="preserve">ою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між Менською </w:t>
      </w:r>
      <w:r>
        <w:rPr>
          <w:sz w:val="28"/>
          <w:szCs w:val="28"/>
        </w:rPr>
        <w:t xml:space="preserve">райдержадміністрацією</w:t>
      </w:r>
      <w:r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ТОВ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Куковицьке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 зареєстрованих</w:t>
      </w:r>
      <w:r>
        <w:rPr>
          <w:sz w:val="28"/>
          <w:szCs w:val="28"/>
        </w:rPr>
        <w:t xml:space="preserve"> у Менському районному відділі ДЗК ві</w:t>
      </w:r>
      <w:r>
        <w:rPr>
          <w:sz w:val="28"/>
          <w:szCs w:val="28"/>
        </w:rPr>
        <w:t xml:space="preserve">д 20.12.2008 р. за №040884400097, 040884400108, 040884400065</w:t>
      </w:r>
      <w:r>
        <w:rPr>
          <w:sz w:val="28"/>
          <w:szCs w:val="28"/>
        </w:rPr>
        <w:t xml:space="preserve">. </w:t>
      </w:r>
      <w:bookmarkStart w:id="0" w:name="_GoBack"/>
      <w:r>
        <w:rPr>
          <w:sz w:val="28"/>
        </w:rPr>
      </w:r>
      <w:bookmarkEnd w:id="0"/>
      <w:r>
        <w:rPr>
          <w:sz w:val="28"/>
        </w:rPr>
      </w:r>
      <w:r>
        <w:rPr>
          <w:sz w:val="28"/>
        </w:rPr>
      </w:r>
    </w:p>
    <w:p>
      <w:pPr>
        <w:pStyle w:val="572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виконкому Менської міської ради Гайдукевича М.В. та на постійну комісію з питань містобудування, будівництва, земельних відносин та охорони природи.</w:t>
      </w:r>
      <w:r>
        <w:rPr>
          <w:sz w:val="28"/>
        </w:rPr>
      </w:r>
    </w:p>
    <w:p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ind w:left="0" w:right="0" w:firstLine="0"/>
        <w:spacing w:after="0" w:before="0"/>
        <w:tabs>
          <w:tab w:val="left" w:pos="7087" w:leader="none"/>
        </w:tabs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 xml:space="preserve">Г.А. Примаков</w:t>
      </w:r>
      <w:r>
        <w:rPr>
          <w:sz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</w:rPr>
      </w:r>
    </w:p>
    <w:sectPr>
      <w:footnotePr/>
      <w:type w:val="nextPage"/>
      <w:pgSz w:w="11906" w:h="16838" w:orient="portrait"/>
      <w:pgMar w:top="1134" w:right="850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2">
    <w:name w:val="Heading 1 Char"/>
    <w:basedOn w:val="564"/>
    <w:link w:val="563"/>
    <w:uiPriority w:val="9"/>
    <w:rPr>
      <w:rFonts w:ascii="Arial" w:hAnsi="Arial" w:cs="Arial" w:eastAsia="Arial"/>
      <w:sz w:val="40"/>
      <w:szCs w:val="40"/>
    </w:rPr>
  </w:style>
  <w:style w:type="paragraph" w:styleId="393">
    <w:name w:val="Heading 2"/>
    <w:basedOn w:val="562"/>
    <w:next w:val="562"/>
    <w:link w:val="39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4">
    <w:name w:val="Heading 2 Char"/>
    <w:basedOn w:val="564"/>
    <w:link w:val="393"/>
    <w:uiPriority w:val="9"/>
    <w:rPr>
      <w:rFonts w:ascii="Arial" w:hAnsi="Arial" w:cs="Arial" w:eastAsia="Arial"/>
      <w:sz w:val="34"/>
    </w:rPr>
  </w:style>
  <w:style w:type="paragraph" w:styleId="395">
    <w:name w:val="Heading 3"/>
    <w:basedOn w:val="562"/>
    <w:next w:val="562"/>
    <w:link w:val="3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6">
    <w:name w:val="Heading 3 Char"/>
    <w:basedOn w:val="564"/>
    <w:link w:val="395"/>
    <w:uiPriority w:val="9"/>
    <w:rPr>
      <w:rFonts w:ascii="Arial" w:hAnsi="Arial" w:cs="Arial" w:eastAsia="Arial"/>
      <w:sz w:val="30"/>
      <w:szCs w:val="30"/>
    </w:rPr>
  </w:style>
  <w:style w:type="paragraph" w:styleId="397">
    <w:name w:val="Heading 4"/>
    <w:basedOn w:val="562"/>
    <w:next w:val="562"/>
    <w:link w:val="3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8">
    <w:name w:val="Heading 4 Char"/>
    <w:basedOn w:val="564"/>
    <w:link w:val="397"/>
    <w:uiPriority w:val="9"/>
    <w:rPr>
      <w:rFonts w:ascii="Arial" w:hAnsi="Arial" w:cs="Arial" w:eastAsia="Arial"/>
      <w:b/>
      <w:bCs/>
      <w:sz w:val="26"/>
      <w:szCs w:val="26"/>
    </w:rPr>
  </w:style>
  <w:style w:type="paragraph" w:styleId="399">
    <w:name w:val="Heading 5"/>
    <w:basedOn w:val="562"/>
    <w:next w:val="562"/>
    <w:link w:val="4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0">
    <w:name w:val="Heading 5 Char"/>
    <w:basedOn w:val="564"/>
    <w:link w:val="399"/>
    <w:uiPriority w:val="9"/>
    <w:rPr>
      <w:rFonts w:ascii="Arial" w:hAnsi="Arial" w:cs="Arial" w:eastAsia="Arial"/>
      <w:b/>
      <w:bCs/>
      <w:sz w:val="24"/>
      <w:szCs w:val="24"/>
    </w:rPr>
  </w:style>
  <w:style w:type="paragraph" w:styleId="401">
    <w:name w:val="Heading 6"/>
    <w:basedOn w:val="562"/>
    <w:next w:val="562"/>
    <w:link w:val="40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2">
    <w:name w:val="Heading 6 Char"/>
    <w:basedOn w:val="564"/>
    <w:link w:val="401"/>
    <w:uiPriority w:val="9"/>
    <w:rPr>
      <w:rFonts w:ascii="Arial" w:hAnsi="Arial" w:cs="Arial" w:eastAsia="Arial"/>
      <w:b/>
      <w:bCs/>
      <w:sz w:val="22"/>
      <w:szCs w:val="22"/>
    </w:rPr>
  </w:style>
  <w:style w:type="paragraph" w:styleId="403">
    <w:name w:val="Heading 7"/>
    <w:basedOn w:val="562"/>
    <w:next w:val="562"/>
    <w:link w:val="40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4">
    <w:name w:val="Heading 7 Char"/>
    <w:basedOn w:val="564"/>
    <w:link w:val="4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5">
    <w:name w:val="Heading 8"/>
    <w:basedOn w:val="562"/>
    <w:next w:val="562"/>
    <w:link w:val="40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6">
    <w:name w:val="Heading 8 Char"/>
    <w:basedOn w:val="564"/>
    <w:link w:val="405"/>
    <w:uiPriority w:val="9"/>
    <w:rPr>
      <w:rFonts w:ascii="Arial" w:hAnsi="Arial" w:cs="Arial" w:eastAsia="Arial"/>
      <w:i/>
      <w:iCs/>
      <w:sz w:val="22"/>
      <w:szCs w:val="22"/>
    </w:rPr>
  </w:style>
  <w:style w:type="paragraph" w:styleId="407">
    <w:name w:val="Heading 9"/>
    <w:basedOn w:val="562"/>
    <w:next w:val="562"/>
    <w:link w:val="4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8">
    <w:name w:val="Heading 9 Char"/>
    <w:basedOn w:val="564"/>
    <w:link w:val="407"/>
    <w:uiPriority w:val="9"/>
    <w:rPr>
      <w:rFonts w:ascii="Arial" w:hAnsi="Arial" w:cs="Arial" w:eastAsia="Arial"/>
      <w:i/>
      <w:iCs/>
      <w:sz w:val="21"/>
      <w:szCs w:val="21"/>
    </w:rPr>
  </w:style>
  <w:style w:type="paragraph" w:styleId="409">
    <w:name w:val="No Spacing"/>
    <w:qFormat/>
    <w:uiPriority w:val="1"/>
    <w:pPr>
      <w:spacing w:lineRule="auto" w:line="240" w:after="0" w:before="0"/>
    </w:pPr>
  </w:style>
  <w:style w:type="paragraph" w:styleId="410">
    <w:name w:val="Title"/>
    <w:basedOn w:val="562"/>
    <w:next w:val="562"/>
    <w:link w:val="4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1">
    <w:name w:val="Title Char"/>
    <w:basedOn w:val="564"/>
    <w:link w:val="410"/>
    <w:uiPriority w:val="10"/>
    <w:rPr>
      <w:sz w:val="48"/>
      <w:szCs w:val="48"/>
    </w:rPr>
  </w:style>
  <w:style w:type="paragraph" w:styleId="412">
    <w:name w:val="Subtitle"/>
    <w:basedOn w:val="562"/>
    <w:next w:val="562"/>
    <w:link w:val="413"/>
    <w:qFormat/>
    <w:uiPriority w:val="11"/>
    <w:rPr>
      <w:sz w:val="24"/>
      <w:szCs w:val="24"/>
    </w:rPr>
    <w:pPr>
      <w:spacing w:after="200" w:before="200"/>
    </w:pPr>
  </w:style>
  <w:style w:type="character" w:styleId="413">
    <w:name w:val="Subtitle Char"/>
    <w:basedOn w:val="564"/>
    <w:link w:val="412"/>
    <w:uiPriority w:val="11"/>
    <w:rPr>
      <w:sz w:val="24"/>
      <w:szCs w:val="24"/>
    </w:rPr>
  </w:style>
  <w:style w:type="paragraph" w:styleId="414">
    <w:name w:val="Quote"/>
    <w:basedOn w:val="562"/>
    <w:next w:val="562"/>
    <w:link w:val="415"/>
    <w:qFormat/>
    <w:uiPriority w:val="29"/>
    <w:rPr>
      <w:i/>
    </w:rPr>
    <w:pPr>
      <w:ind w:left="720" w:right="720"/>
    </w:pPr>
  </w:style>
  <w:style w:type="character" w:styleId="415">
    <w:name w:val="Quote Char"/>
    <w:link w:val="414"/>
    <w:uiPriority w:val="29"/>
    <w:rPr>
      <w:i/>
    </w:rPr>
  </w:style>
  <w:style w:type="paragraph" w:styleId="416">
    <w:name w:val="Intense Quote"/>
    <w:basedOn w:val="562"/>
    <w:next w:val="562"/>
    <w:link w:val="41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7">
    <w:name w:val="Intense Quote Char"/>
    <w:link w:val="416"/>
    <w:uiPriority w:val="30"/>
    <w:rPr>
      <w:i/>
    </w:rPr>
  </w:style>
  <w:style w:type="paragraph" w:styleId="418">
    <w:name w:val="Header"/>
    <w:basedOn w:val="562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Header Char"/>
    <w:basedOn w:val="564"/>
    <w:link w:val="418"/>
    <w:uiPriority w:val="99"/>
  </w:style>
  <w:style w:type="paragraph" w:styleId="420">
    <w:name w:val="Footer"/>
    <w:basedOn w:val="562"/>
    <w:link w:val="4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1">
    <w:name w:val="Footer Char"/>
    <w:basedOn w:val="564"/>
    <w:link w:val="420"/>
    <w:uiPriority w:val="99"/>
  </w:style>
  <w:style w:type="table" w:styleId="422">
    <w:name w:val="Table Grid"/>
    <w:basedOn w:val="56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3">
    <w:name w:val="Table Grid Light"/>
    <w:basedOn w:val="5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4">
    <w:name w:val="Plain Table 1"/>
    <w:basedOn w:val="5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>
    <w:name w:val="Plain Table 2"/>
    <w:basedOn w:val="56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6">
    <w:name w:val="Plain Table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7">
    <w:name w:val="Plain Table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Plain Table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9">
    <w:name w:val="Grid Table 1 Light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4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1">
    <w:name w:val="Grid Table 4 - Accent 1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2">
    <w:name w:val="Grid Table 4 - Accent 2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3">
    <w:name w:val="Grid Table 4 - Accent 3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4">
    <w:name w:val="Grid Table 4 - Accent 4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5">
    <w:name w:val="Grid Table 4 - Accent 5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6">
    <w:name w:val="Grid Table 4 - Accent 6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7">
    <w:name w:val="Grid Table 5 Dark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8">
    <w:name w:val="Grid Table 5 Dark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1">
    <w:name w:val="Grid Table 5 Dark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4">
    <w:name w:val="Grid Table 6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5">
    <w:name w:val="Grid Table 6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6">
    <w:name w:val="Grid Table 6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7">
    <w:name w:val="Grid Table 6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8">
    <w:name w:val="Grid Table 6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9">
    <w:name w:val="Grid Table 6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0">
    <w:name w:val="Grid Table 6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1">
    <w:name w:val="Grid Table 7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6">
    <w:name w:val="List Table 2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7">
    <w:name w:val="List Table 2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8">
    <w:name w:val="List Table 2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9">
    <w:name w:val="List Table 2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0">
    <w:name w:val="List Table 2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1">
    <w:name w:val="List Table 2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2">
    <w:name w:val="List Table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5 Dark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6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4">
    <w:name w:val="List Table 6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5">
    <w:name w:val="List Table 6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6">
    <w:name w:val="List Table 6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7">
    <w:name w:val="List Table 6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8">
    <w:name w:val="List Table 6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9">
    <w:name w:val="List Table 6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0">
    <w:name w:val="List Table 7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1">
    <w:name w:val="List Table 7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22">
    <w:name w:val="List Table 7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3">
    <w:name w:val="List Table 7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4">
    <w:name w:val="List Table 7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5">
    <w:name w:val="List Table 7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6">
    <w:name w:val="List Table 7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7">
    <w:name w:val="Lined - Accent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8">
    <w:name w:val="Lined - Accent 1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9">
    <w:name w:val="Lined - Accent 2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0">
    <w:name w:val="Lined - Accent 3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1">
    <w:name w:val="Lined - Accent 4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2">
    <w:name w:val="Lined - Accent 5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3">
    <w:name w:val="Lined - Accent 6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4">
    <w:name w:val="Bordered &amp; Lined - Accent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5">
    <w:name w:val="Bordered &amp; Lined - Accent 1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6">
    <w:name w:val="Bordered &amp; Lined - Accent 2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7">
    <w:name w:val="Bordered &amp; Lined - Accent 3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8">
    <w:name w:val="Bordered &amp; Lined - Accent 4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9">
    <w:name w:val="Bordered &amp; Lined - Accent 5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0">
    <w:name w:val="Bordered &amp; Lined - Accent 6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1">
    <w:name w:val="Bordered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2">
    <w:name w:val="Bordered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3">
    <w:name w:val="Bordered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4">
    <w:name w:val="Bordered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5">
    <w:name w:val="Bordered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6">
    <w:name w:val="Bordered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7">
    <w:name w:val="Bordered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8">
    <w:name w:val="Hyperlink"/>
    <w:uiPriority w:val="99"/>
    <w:unhideWhenUsed/>
    <w:rPr>
      <w:color w:val="0000FF" w:themeColor="hyperlink"/>
      <w:u w:val="single"/>
    </w:rPr>
  </w:style>
  <w:style w:type="paragraph" w:styleId="549">
    <w:name w:val="footnote text"/>
    <w:basedOn w:val="562"/>
    <w:link w:val="550"/>
    <w:uiPriority w:val="99"/>
    <w:semiHidden/>
    <w:unhideWhenUsed/>
    <w:rPr>
      <w:sz w:val="18"/>
    </w:rPr>
    <w:pPr>
      <w:spacing w:lineRule="auto" w:line="240" w:after="40"/>
    </w:pPr>
  </w:style>
  <w:style w:type="character" w:styleId="550">
    <w:name w:val="Footnote Text Char"/>
    <w:link w:val="549"/>
    <w:uiPriority w:val="99"/>
    <w:rPr>
      <w:sz w:val="18"/>
    </w:rPr>
  </w:style>
  <w:style w:type="character" w:styleId="551">
    <w:name w:val="footnote reference"/>
    <w:basedOn w:val="564"/>
    <w:uiPriority w:val="99"/>
    <w:unhideWhenUsed/>
    <w:rPr>
      <w:vertAlign w:val="superscript"/>
    </w:rPr>
  </w:style>
  <w:style w:type="paragraph" w:styleId="552">
    <w:name w:val="toc 1"/>
    <w:basedOn w:val="562"/>
    <w:next w:val="562"/>
    <w:uiPriority w:val="39"/>
    <w:unhideWhenUsed/>
    <w:pPr>
      <w:ind w:left="0" w:right="0" w:firstLine="0"/>
      <w:spacing w:after="57"/>
    </w:pPr>
  </w:style>
  <w:style w:type="paragraph" w:styleId="553">
    <w:name w:val="toc 2"/>
    <w:basedOn w:val="562"/>
    <w:next w:val="562"/>
    <w:uiPriority w:val="39"/>
    <w:unhideWhenUsed/>
    <w:pPr>
      <w:ind w:left="283" w:right="0" w:firstLine="0"/>
      <w:spacing w:after="57"/>
    </w:pPr>
  </w:style>
  <w:style w:type="paragraph" w:styleId="554">
    <w:name w:val="toc 3"/>
    <w:basedOn w:val="562"/>
    <w:next w:val="562"/>
    <w:uiPriority w:val="39"/>
    <w:unhideWhenUsed/>
    <w:pPr>
      <w:ind w:left="567" w:right="0" w:firstLine="0"/>
      <w:spacing w:after="57"/>
    </w:pPr>
  </w:style>
  <w:style w:type="paragraph" w:styleId="555">
    <w:name w:val="toc 4"/>
    <w:basedOn w:val="562"/>
    <w:next w:val="562"/>
    <w:uiPriority w:val="39"/>
    <w:unhideWhenUsed/>
    <w:pPr>
      <w:ind w:left="850" w:right="0" w:firstLine="0"/>
      <w:spacing w:after="57"/>
    </w:pPr>
  </w:style>
  <w:style w:type="paragraph" w:styleId="556">
    <w:name w:val="toc 5"/>
    <w:basedOn w:val="562"/>
    <w:next w:val="562"/>
    <w:uiPriority w:val="39"/>
    <w:unhideWhenUsed/>
    <w:pPr>
      <w:ind w:left="1134" w:right="0" w:firstLine="0"/>
      <w:spacing w:after="57"/>
    </w:pPr>
  </w:style>
  <w:style w:type="paragraph" w:styleId="557">
    <w:name w:val="toc 6"/>
    <w:basedOn w:val="562"/>
    <w:next w:val="562"/>
    <w:uiPriority w:val="39"/>
    <w:unhideWhenUsed/>
    <w:pPr>
      <w:ind w:left="1417" w:right="0" w:firstLine="0"/>
      <w:spacing w:after="57"/>
    </w:pPr>
  </w:style>
  <w:style w:type="paragraph" w:styleId="558">
    <w:name w:val="toc 7"/>
    <w:basedOn w:val="562"/>
    <w:next w:val="562"/>
    <w:uiPriority w:val="39"/>
    <w:unhideWhenUsed/>
    <w:pPr>
      <w:ind w:left="1701" w:right="0" w:firstLine="0"/>
      <w:spacing w:after="57"/>
    </w:pPr>
  </w:style>
  <w:style w:type="paragraph" w:styleId="559">
    <w:name w:val="toc 8"/>
    <w:basedOn w:val="562"/>
    <w:next w:val="562"/>
    <w:uiPriority w:val="39"/>
    <w:unhideWhenUsed/>
    <w:pPr>
      <w:ind w:left="1984" w:right="0" w:firstLine="0"/>
      <w:spacing w:after="57"/>
    </w:pPr>
  </w:style>
  <w:style w:type="paragraph" w:styleId="560">
    <w:name w:val="toc 9"/>
    <w:basedOn w:val="562"/>
    <w:next w:val="562"/>
    <w:uiPriority w:val="39"/>
    <w:unhideWhenUsed/>
    <w:pPr>
      <w:ind w:left="2268" w:right="0" w:firstLine="0"/>
      <w:spacing w:after="57"/>
    </w:pPr>
  </w:style>
  <w:style w:type="paragraph" w:styleId="561">
    <w:name w:val="TOC Heading"/>
    <w:uiPriority w:val="39"/>
    <w:unhideWhenUsed/>
  </w:style>
  <w:style w:type="paragraph" w:styleId="562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563">
    <w:name w:val="Heading 1"/>
    <w:basedOn w:val="562"/>
    <w:next w:val="562"/>
    <w:link w:val="567"/>
    <w:qFormat/>
    <w:uiPriority w:val="99"/>
    <w:rPr>
      <w:b/>
      <w:sz w:val="32"/>
    </w:rPr>
    <w:pPr>
      <w:jc w:val="center"/>
      <w:keepNext/>
      <w:outlineLvl w:val="0"/>
    </w:pPr>
  </w:style>
  <w:style w:type="character" w:styleId="564" w:default="1">
    <w:name w:val="Default Paragraph Font"/>
    <w:uiPriority w:val="1"/>
    <w:semiHidden/>
    <w:unhideWhenUsed/>
  </w:style>
  <w:style w:type="table" w:styleId="5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6" w:default="1">
    <w:name w:val="No List"/>
    <w:uiPriority w:val="99"/>
    <w:semiHidden/>
    <w:unhideWhenUsed/>
  </w:style>
  <w:style w:type="character" w:styleId="567" w:customStyle="1">
    <w:name w:val="Заголовок 1 Знак"/>
    <w:basedOn w:val="564"/>
    <w:link w:val="563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68">
    <w:name w:val="HTML Preformatted"/>
    <w:basedOn w:val="562"/>
    <w:link w:val="569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69" w:customStyle="1">
    <w:name w:val="Стандартный HTML Знак"/>
    <w:basedOn w:val="564"/>
    <w:link w:val="568"/>
    <w:uiPriority w:val="99"/>
    <w:rPr>
      <w:rFonts w:ascii="Courier New" w:hAnsi="Courier New" w:cs="Courier New"/>
    </w:rPr>
  </w:style>
  <w:style w:type="character" w:styleId="570" w:customStyle="1">
    <w:name w:val="rvts23"/>
    <w:basedOn w:val="564"/>
    <w:uiPriority w:val="99"/>
    <w:rPr>
      <w:rFonts w:cs="Times New Roman"/>
    </w:rPr>
  </w:style>
  <w:style w:type="paragraph" w:styleId="571" w:customStyle="1">
    <w:name w:val="Титулка"/>
    <w:basedOn w:val="562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572">
    <w:name w:val="List Paragraph"/>
    <w:basedOn w:val="562"/>
    <w:qFormat/>
    <w:uiPriority w:val="99"/>
    <w:pPr>
      <w:ind w:left="708"/>
    </w:pPr>
  </w:style>
  <w:style w:type="paragraph" w:styleId="573">
    <w:name w:val="Balloon Text"/>
    <w:basedOn w:val="562"/>
    <w:link w:val="574"/>
    <w:uiPriority w:val="99"/>
    <w:semiHidden/>
    <w:rPr>
      <w:rFonts w:ascii="Segoe UI" w:hAnsi="Segoe UI" w:cs="Segoe UI"/>
      <w:sz w:val="18"/>
      <w:szCs w:val="18"/>
    </w:rPr>
  </w:style>
  <w:style w:type="character" w:styleId="574" w:customStyle="1">
    <w:name w:val="Текст выноски Знак"/>
    <w:basedOn w:val="564"/>
    <w:link w:val="573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СТАЛЬНИЧЕНКО Юрій Валерійович</cp:lastModifiedBy>
  <cp:revision>20</cp:revision>
  <dcterms:created xsi:type="dcterms:W3CDTF">2019-10-10T12:39:00Z</dcterms:created>
  <dcterms:modified xsi:type="dcterms:W3CDTF">2020-07-17T10:14:08Z</dcterms:modified>
</cp:coreProperties>
</file>