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right="0" w:hanging="72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123" cy="62239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7122" cy="622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>
        <w:rPr>
          <w:sz w:val="28"/>
        </w:rPr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(сорокова сесія сьомого скликання)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РІШЕННЯ</w:t>
      </w:r>
      <w:r>
        <w:rPr>
          <w:sz w:val="28"/>
        </w:rPr>
      </w:r>
    </w:p>
    <w:p>
      <w:pPr>
        <w:ind w:left="0" w:right="0" w:firstLine="0"/>
        <w:spacing w:lineRule="auto" w:line="240" w:after="0" w:afterAutospacing="0" w:before="0"/>
        <w:tabs>
          <w:tab w:val="left" w:pos="439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 липня 2020 року </w:t>
        <w:tab/>
        <w:t xml:space="preserve">№ 182</w:t>
      </w:r>
      <w:r>
        <w:rPr>
          <w:sz w:val="28"/>
        </w:rPr>
      </w:r>
    </w:p>
    <w:p>
      <w:pPr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</w:r>
      <w:r>
        <w:rPr>
          <w:sz w:val="28"/>
        </w:rPr>
      </w:r>
    </w:p>
    <w:p>
      <w:pPr>
        <w:ind w:left="0" w:right="482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тимчасового користування </w:t>
      </w:r>
      <w:r>
        <w:rPr>
          <w:b/>
          <w:sz w:val="28"/>
          <w:szCs w:val="28"/>
        </w:rPr>
        <w:t xml:space="preserve">ФГ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Б</w:t>
      </w:r>
      <w:r>
        <w:rPr>
          <w:b/>
          <w:sz w:val="28"/>
          <w:szCs w:val="28"/>
        </w:rPr>
        <w:t xml:space="preserve">утенко</w:t>
      </w:r>
      <w:r>
        <w:rPr>
          <w:b/>
          <w:sz w:val="28"/>
          <w:szCs w:val="28"/>
        </w:rPr>
        <w:t xml:space="preserve">» невитребуван</w:t>
      </w:r>
      <w:r>
        <w:rPr>
          <w:b/>
          <w:sz w:val="28"/>
          <w:szCs w:val="28"/>
        </w:rPr>
        <w:t xml:space="preserve">ими</w:t>
      </w:r>
      <w:r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 xml:space="preserve">ими</w:t>
      </w:r>
      <w:r>
        <w:rPr>
          <w:b/>
          <w:sz w:val="28"/>
          <w:szCs w:val="28"/>
        </w:rPr>
        <w:t xml:space="preserve"> частк</w:t>
      </w:r>
      <w:r>
        <w:rPr>
          <w:b/>
          <w:sz w:val="28"/>
          <w:szCs w:val="28"/>
        </w:rPr>
        <w:t xml:space="preserve">ами</w:t>
      </w:r>
      <w:r>
        <w:rPr>
          <w:b/>
          <w:sz w:val="28"/>
          <w:szCs w:val="28"/>
        </w:rPr>
        <w:t xml:space="preserve"> (па</w:t>
      </w:r>
      <w:r>
        <w:rPr>
          <w:b/>
          <w:sz w:val="28"/>
          <w:szCs w:val="28"/>
        </w:rPr>
        <w:t xml:space="preserve">я</w:t>
      </w: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) на території Менського району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 xml:space="preserve">межами с. Семенівка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lang w:eastAsia="uk-UA"/>
        </w:rPr>
        <w:t xml:space="preserve">Розглянувши клопотання </w:t>
      </w:r>
      <w:r>
        <w:rPr>
          <w:sz w:val="28"/>
          <w:szCs w:val="28"/>
        </w:rPr>
        <w:t xml:space="preserve">ФГ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утенко</w:t>
      </w:r>
      <w:r>
        <w:rPr>
          <w:sz w:val="28"/>
          <w:szCs w:val="28"/>
        </w:rPr>
        <w:t xml:space="preserve">»</w:t>
      </w:r>
      <w:r>
        <w:rPr>
          <w:b/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щодо припинення права тимчасового користування </w:t>
      </w:r>
      <w:r>
        <w:rPr>
          <w:sz w:val="28"/>
          <w:lang w:eastAsia="uk-UA"/>
        </w:rPr>
        <w:t xml:space="preserve">невитребуваними земельними частками (паями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 які були передані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>
        <w:rPr>
          <w:sz w:val="28"/>
          <w:lang w:eastAsia="uk-UA"/>
        </w:rPr>
        <w:t xml:space="preserve">Менської об’єднаної територіальної гром</w:t>
      </w:r>
      <w:r>
        <w:rPr>
          <w:sz w:val="28"/>
          <w:lang w:eastAsia="uk-UA"/>
        </w:rPr>
        <w:t xml:space="preserve">ади (за межами </w:t>
      </w:r>
      <w:r>
        <w:rPr>
          <w:sz w:val="28"/>
          <w:lang w:eastAsia="uk-UA"/>
        </w:rPr>
        <w:t xml:space="preserve">с. Семенівка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керуючись Законом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 </w:t>
      </w:r>
      <w:r>
        <w:rPr>
          <w:sz w:val="28"/>
          <w:szCs w:val="28"/>
          <w:lang w:eastAsia="uk-UA"/>
        </w:rPr>
        <w:t xml:space="preserve">» Менська міська рада</w:t>
      </w:r>
      <w:r>
        <w:rPr>
          <w:sz w:val="28"/>
        </w:rPr>
      </w:r>
    </w:p>
    <w:p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В И Р І Ш И Л А:</w:t>
      </w:r>
      <w:r>
        <w:rPr>
          <w:sz w:val="28"/>
        </w:rPr>
      </w:r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зв’язку з державною реєстр</w:t>
      </w:r>
      <w:r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>
        <w:rPr>
          <w:sz w:val="28"/>
          <w:szCs w:val="28"/>
        </w:rPr>
        <w:t xml:space="preserve">земельн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ділянк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(па</w:t>
      </w:r>
      <w:r>
        <w:rPr>
          <w:sz w:val="28"/>
          <w:szCs w:val="28"/>
        </w:rPr>
        <w:t xml:space="preserve">ї</w:t>
      </w:r>
      <w:r>
        <w:rPr>
          <w:sz w:val="28"/>
          <w:szCs w:val="28"/>
        </w:rPr>
        <w:t xml:space="preserve">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рипинити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</w:t>
      </w:r>
      <w:r>
        <w:rPr>
          <w:sz w:val="28"/>
          <w:szCs w:val="28"/>
        </w:rPr>
        <w:t xml:space="preserve"> тимчасового користування </w:t>
      </w:r>
      <w:r>
        <w:rPr>
          <w:sz w:val="28"/>
          <w:szCs w:val="28"/>
        </w:rPr>
        <w:t xml:space="preserve">невитребуваними земельними частками (паями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як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бул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передан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в оренду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 на території </w:t>
      </w:r>
      <w:r>
        <w:rPr>
          <w:sz w:val="28"/>
          <w:szCs w:val="28"/>
        </w:rPr>
        <w:t xml:space="preserve">Менського району </w:t>
      </w:r>
      <w:bookmarkStart w:id="0" w:name="_GoBack"/>
      <w:r>
        <w:rPr>
          <w:sz w:val="28"/>
        </w:rPr>
      </w:r>
      <w:bookmarkEnd w:id="0"/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Семенівка</w:t>
      </w:r>
      <w:r>
        <w:rPr>
          <w:b/>
          <w:sz w:val="28"/>
          <w:szCs w:val="28"/>
        </w:rPr>
        <w:t xml:space="preserve">, ФГ «Бутенко»:</w:t>
      </w:r>
      <w:r>
        <w:rPr>
          <w:sz w:val="28"/>
        </w:rPr>
      </w:r>
    </w:p>
    <w:tbl>
      <w:tblPr>
        <w:tblW w:w="9038" w:type="dxa"/>
        <w:tblInd w:w="284" w:type="dxa"/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>
              <w:rPr>
                <w:sz w:val="28"/>
              </w:rPr>
            </w:r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0,9431</w:t>
            </w:r>
            <w:r>
              <w:rPr>
                <w:sz w:val="28"/>
                <w:lang w:eastAsia="uk-UA"/>
              </w:rPr>
              <w:t xml:space="preserve"> га</w:t>
            </w:r>
            <w:r>
              <w:rPr>
                <w:sz w:val="28"/>
              </w:rPr>
            </w:r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>
              <w:rPr>
                <w:sz w:val="28"/>
              </w:rPr>
            </w:r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7423087600:04</w:t>
            </w:r>
            <w:r>
              <w:rPr>
                <w:sz w:val="28"/>
                <w:lang w:eastAsia="uk-UA"/>
              </w:rPr>
              <w:t xml:space="preserve">:000:</w:t>
            </w:r>
            <w:r>
              <w:rPr>
                <w:sz w:val="28"/>
                <w:lang w:eastAsia="uk-UA"/>
              </w:rPr>
              <w:t xml:space="preserve">0</w:t>
            </w:r>
            <w:r>
              <w:rPr>
                <w:sz w:val="28"/>
                <w:lang w:eastAsia="uk-UA"/>
              </w:rPr>
              <w:t xml:space="preserve">082</w:t>
            </w:r>
            <w:r>
              <w:rPr>
                <w:sz w:val="28"/>
              </w:rPr>
            </w:r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площею </w:t>
            </w:r>
            <w:r>
              <w:rPr>
                <w:sz w:val="28"/>
              </w:rPr>
            </w:r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0,9252 га</w:t>
            </w:r>
            <w:r>
              <w:rPr>
                <w:sz w:val="28"/>
              </w:rPr>
            </w:r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>
              <w:rPr>
                <w:sz w:val="28"/>
              </w:rPr>
            </w:r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7423087600:04:000:0336</w:t>
            </w:r>
            <w:r>
              <w:rPr>
                <w:sz w:val="28"/>
              </w:rPr>
            </w:r>
          </w:p>
        </w:tc>
      </w:tr>
    </w:tbl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</w:t>
      </w:r>
      <w:r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 додатков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угод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внесення змін до</w:t>
      </w:r>
      <w:r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27 липня 2012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зареєстрованого у Менськ</w:t>
      </w:r>
      <w:r>
        <w:rPr>
          <w:sz w:val="28"/>
          <w:szCs w:val="28"/>
        </w:rPr>
        <w:t xml:space="preserve">ому районному відділі ДЗК від 10 серпня 2012 року за №742300004002714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укладен</w:t>
      </w:r>
      <w:r>
        <w:rPr>
          <w:sz w:val="28"/>
          <w:szCs w:val="28"/>
        </w:rPr>
        <w:t xml:space="preserve">ий</w:t>
      </w:r>
      <w:r>
        <w:rPr>
          <w:sz w:val="28"/>
          <w:szCs w:val="28"/>
        </w:rPr>
        <w:t xml:space="preserve"> між Менською райдержадміністрацією та </w:t>
      </w:r>
      <w:r>
        <w:rPr>
          <w:sz w:val="28"/>
          <w:szCs w:val="28"/>
        </w:rPr>
        <w:t xml:space="preserve">ФГ</w:t>
      </w:r>
      <w:r>
        <w:rPr>
          <w:sz w:val="28"/>
          <w:szCs w:val="28"/>
        </w:rPr>
        <w:t xml:space="preserve"> «Б</w:t>
      </w:r>
      <w:r>
        <w:rPr>
          <w:sz w:val="28"/>
          <w:szCs w:val="28"/>
        </w:rPr>
        <w:t xml:space="preserve">утенко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pStyle w:val="572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  <w:r>
        <w:rPr>
          <w:sz w:val="28"/>
        </w:rPr>
      </w:r>
    </w:p>
    <w:p>
      <w:pPr>
        <w:pStyle w:val="572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>
        <w:rPr>
          <w:sz w:val="28"/>
        </w:rPr>
      </w:r>
    </w:p>
    <w:sectPr>
      <w:footnotePr/>
      <w:type w:val="nextPage"/>
      <w:pgSz w:w="11906" w:h="16838" w:orient="portrait"/>
      <w:pgMar w:top="993" w:right="850" w:bottom="426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1 Char"/>
    <w:basedOn w:val="564"/>
    <w:link w:val="563"/>
    <w:uiPriority w:val="9"/>
    <w:rPr>
      <w:rFonts w:ascii="Arial" w:hAnsi="Arial" w:cs="Arial" w:eastAsia="Arial"/>
      <w:sz w:val="40"/>
      <w:szCs w:val="40"/>
    </w:rPr>
  </w:style>
  <w:style w:type="paragraph" w:styleId="393">
    <w:name w:val="Heading 2"/>
    <w:basedOn w:val="562"/>
    <w:next w:val="562"/>
    <w:link w:val="3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4">
    <w:name w:val="Heading 2 Char"/>
    <w:basedOn w:val="564"/>
    <w:link w:val="393"/>
    <w:uiPriority w:val="9"/>
    <w:rPr>
      <w:rFonts w:ascii="Arial" w:hAnsi="Arial" w:cs="Arial" w:eastAsia="Arial"/>
      <w:sz w:val="34"/>
    </w:rPr>
  </w:style>
  <w:style w:type="paragraph" w:styleId="395">
    <w:name w:val="Heading 3"/>
    <w:basedOn w:val="562"/>
    <w:next w:val="562"/>
    <w:link w:val="3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6">
    <w:name w:val="Heading 3 Char"/>
    <w:basedOn w:val="564"/>
    <w:link w:val="395"/>
    <w:uiPriority w:val="9"/>
    <w:rPr>
      <w:rFonts w:ascii="Arial" w:hAnsi="Arial" w:cs="Arial" w:eastAsia="Arial"/>
      <w:sz w:val="30"/>
      <w:szCs w:val="30"/>
    </w:rPr>
  </w:style>
  <w:style w:type="paragraph" w:styleId="397">
    <w:name w:val="Heading 4"/>
    <w:basedOn w:val="562"/>
    <w:next w:val="562"/>
    <w:link w:val="3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8">
    <w:name w:val="Heading 4 Char"/>
    <w:basedOn w:val="564"/>
    <w:link w:val="397"/>
    <w:uiPriority w:val="9"/>
    <w:rPr>
      <w:rFonts w:ascii="Arial" w:hAnsi="Arial" w:cs="Arial" w:eastAsia="Arial"/>
      <w:b/>
      <w:bCs/>
      <w:sz w:val="26"/>
      <w:szCs w:val="26"/>
    </w:rPr>
  </w:style>
  <w:style w:type="paragraph" w:styleId="399">
    <w:name w:val="Heading 5"/>
    <w:basedOn w:val="562"/>
    <w:next w:val="562"/>
    <w:link w:val="4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0">
    <w:name w:val="Heading 5 Char"/>
    <w:basedOn w:val="564"/>
    <w:link w:val="399"/>
    <w:uiPriority w:val="9"/>
    <w:rPr>
      <w:rFonts w:ascii="Arial" w:hAnsi="Arial" w:cs="Arial" w:eastAsia="Arial"/>
      <w:b/>
      <w:bCs/>
      <w:sz w:val="24"/>
      <w:szCs w:val="24"/>
    </w:rPr>
  </w:style>
  <w:style w:type="paragraph" w:styleId="401">
    <w:name w:val="Heading 6"/>
    <w:basedOn w:val="562"/>
    <w:next w:val="562"/>
    <w:link w:val="4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2">
    <w:name w:val="Heading 6 Char"/>
    <w:basedOn w:val="564"/>
    <w:link w:val="401"/>
    <w:uiPriority w:val="9"/>
    <w:rPr>
      <w:rFonts w:ascii="Arial" w:hAnsi="Arial" w:cs="Arial" w:eastAsia="Arial"/>
      <w:b/>
      <w:bCs/>
      <w:sz w:val="22"/>
      <w:szCs w:val="22"/>
    </w:rPr>
  </w:style>
  <w:style w:type="paragraph" w:styleId="403">
    <w:name w:val="Heading 7"/>
    <w:basedOn w:val="562"/>
    <w:next w:val="562"/>
    <w:link w:val="4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4">
    <w:name w:val="Heading 7 Char"/>
    <w:basedOn w:val="564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5">
    <w:name w:val="Heading 8"/>
    <w:basedOn w:val="562"/>
    <w:next w:val="562"/>
    <w:link w:val="4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6">
    <w:name w:val="Heading 8 Char"/>
    <w:basedOn w:val="564"/>
    <w:link w:val="405"/>
    <w:uiPriority w:val="9"/>
    <w:rPr>
      <w:rFonts w:ascii="Arial" w:hAnsi="Arial" w:cs="Arial" w:eastAsia="Arial"/>
      <w:i/>
      <w:iCs/>
      <w:sz w:val="22"/>
      <w:szCs w:val="22"/>
    </w:rPr>
  </w:style>
  <w:style w:type="paragraph" w:styleId="407">
    <w:name w:val="Heading 9"/>
    <w:basedOn w:val="562"/>
    <w:next w:val="562"/>
    <w:link w:val="4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8">
    <w:name w:val="Heading 9 Char"/>
    <w:basedOn w:val="564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4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4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4"/>
    <w:link w:val="418"/>
    <w:uiPriority w:val="99"/>
  </w:style>
  <w:style w:type="paragraph" w:styleId="420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4"/>
    <w:link w:val="420"/>
    <w:uiPriority w:val="99"/>
  </w:style>
  <w:style w:type="table" w:styleId="422">
    <w:name w:val="Table Grid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2">
    <w:name w:val="List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3">
    <w:name w:val="List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4">
    <w:name w:val="List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5">
    <w:name w:val="List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6">
    <w:name w:val="List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7">
    <w:name w:val="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4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63">
    <w:name w:val="Heading 1"/>
    <w:basedOn w:val="562"/>
    <w:next w:val="562"/>
    <w:link w:val="567"/>
    <w:qFormat/>
    <w:uiPriority w:val="99"/>
    <w:rPr>
      <w:b/>
      <w:sz w:val="32"/>
    </w:rPr>
    <w:pPr>
      <w:jc w:val="center"/>
      <w:keepNext/>
      <w:outlineLvl w:val="0"/>
    </w:pPr>
  </w:style>
  <w:style w:type="character" w:styleId="564" w:default="1">
    <w:name w:val="Default Paragraph Font"/>
    <w:uiPriority w:val="1"/>
    <w:semiHidden/>
    <w:unhideWhenUsed/>
  </w:style>
  <w:style w:type="table" w:styleId="5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6" w:default="1">
    <w:name w:val="No List"/>
    <w:uiPriority w:val="99"/>
    <w:semiHidden/>
    <w:unhideWhenUsed/>
  </w:style>
  <w:style w:type="character" w:styleId="567" w:customStyle="1">
    <w:name w:val="Заголовок 1 Знак"/>
    <w:basedOn w:val="564"/>
    <w:link w:val="563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8">
    <w:name w:val="HTML Preformatted"/>
    <w:basedOn w:val="562"/>
    <w:link w:val="569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9" w:customStyle="1">
    <w:name w:val="Стандартный HTML Знак"/>
    <w:basedOn w:val="564"/>
    <w:link w:val="568"/>
    <w:uiPriority w:val="99"/>
    <w:rPr>
      <w:rFonts w:ascii="Courier New" w:hAnsi="Courier New" w:cs="Courier New"/>
    </w:rPr>
  </w:style>
  <w:style w:type="character" w:styleId="570" w:customStyle="1">
    <w:name w:val="rvts23"/>
    <w:basedOn w:val="564"/>
    <w:uiPriority w:val="99"/>
    <w:rPr>
      <w:rFonts w:cs="Times New Roman"/>
    </w:rPr>
  </w:style>
  <w:style w:type="paragraph" w:styleId="571" w:customStyle="1">
    <w:name w:val="Титулка"/>
    <w:basedOn w:val="562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72">
    <w:name w:val="List Paragraph"/>
    <w:basedOn w:val="562"/>
    <w:qFormat/>
    <w:uiPriority w:val="99"/>
    <w:pPr>
      <w:ind w:left="708"/>
    </w:pPr>
  </w:style>
  <w:style w:type="paragraph" w:styleId="573">
    <w:name w:val="Balloon Text"/>
    <w:basedOn w:val="562"/>
    <w:link w:val="574"/>
    <w:uiPriority w:val="99"/>
    <w:semiHidden/>
    <w:rPr>
      <w:rFonts w:ascii="Segoe UI" w:hAnsi="Segoe UI" w:cs="Segoe UI"/>
      <w:sz w:val="18"/>
      <w:szCs w:val="18"/>
    </w:rPr>
  </w:style>
  <w:style w:type="character" w:styleId="574" w:customStyle="1">
    <w:name w:val="Текст выноски Знак"/>
    <w:basedOn w:val="564"/>
    <w:link w:val="573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32</cp:revision>
  <dcterms:created xsi:type="dcterms:W3CDTF">2019-12-11T10:29:00Z</dcterms:created>
  <dcterms:modified xsi:type="dcterms:W3CDTF">2020-07-17T09:53:05Z</dcterms:modified>
</cp:coreProperties>
</file>