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35" w:rsidRDefault="00574471">
      <w:pPr>
        <w:pStyle w:val="docdata"/>
        <w:spacing w:before="0" w:beforeAutospacing="0" w:after="0" w:afterAutospacing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CF3135" w:rsidRDefault="00574471">
      <w:pPr>
        <w:pStyle w:val="af5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CF3135" w:rsidRDefault="00574471">
      <w:pPr>
        <w:pStyle w:val="af5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CF3135" w:rsidRDefault="00574471">
      <w:pPr>
        <w:pStyle w:val="af5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Менського району Чернігівської області</w:t>
      </w:r>
    </w:p>
    <w:p w:rsidR="00CF3135" w:rsidRDefault="00574471">
      <w:pPr>
        <w:pStyle w:val="af5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3135" w:rsidRDefault="00574471">
      <w:pPr>
        <w:pStyle w:val="af5"/>
        <w:keepNext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О З П О Р Я Д Ж Е Н Н Я</w:t>
      </w:r>
    </w:p>
    <w:p w:rsidR="00CF3135" w:rsidRDefault="00574471">
      <w:pPr>
        <w:pStyle w:val="af5"/>
        <w:spacing w:before="0" w:beforeAutospacing="0" w:after="0" w:afterAutospacing="0"/>
      </w:pPr>
      <w:r>
        <w:t> </w:t>
      </w:r>
    </w:p>
    <w:p w:rsidR="00CF3135" w:rsidRDefault="00574471">
      <w:pPr>
        <w:pStyle w:val="af5"/>
        <w:spacing w:before="0" w:beforeAutospacing="0" w:after="0" w:afterAutospacing="0"/>
      </w:pPr>
      <w:r>
        <w:rPr>
          <w:color w:val="000000"/>
          <w:sz w:val="28"/>
          <w:szCs w:val="28"/>
        </w:rPr>
        <w:t>Від 28 квітня 2020 року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№ 125</w:t>
      </w:r>
    </w:p>
    <w:p w:rsidR="00CF3135" w:rsidRDefault="00574471">
      <w:pPr>
        <w:pStyle w:val="af5"/>
        <w:spacing w:before="0" w:beforeAutospacing="0" w:after="0" w:afterAutospacing="0"/>
      </w:pPr>
      <w:r>
        <w:t> </w:t>
      </w:r>
    </w:p>
    <w:p w:rsidR="00CF3135" w:rsidRDefault="00574471">
      <w:pPr>
        <w:pStyle w:val="a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внесення змін до загального </w:t>
      </w:r>
    </w:p>
    <w:p w:rsidR="00CF3135" w:rsidRDefault="00574471">
      <w:pPr>
        <w:pStyle w:val="a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фонду бюджету Менської міської </w:t>
      </w:r>
    </w:p>
    <w:p w:rsidR="00CF3135" w:rsidRDefault="00574471">
      <w:pPr>
        <w:pStyle w:val="a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об’єднаної територіальної  громади </w:t>
      </w:r>
    </w:p>
    <w:p w:rsidR="00CF3135" w:rsidRDefault="00574471">
      <w:pPr>
        <w:pStyle w:val="af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на 2020 рік</w:t>
      </w:r>
    </w:p>
    <w:p w:rsidR="00CF3135" w:rsidRDefault="00574471">
      <w:pPr>
        <w:pStyle w:val="af5"/>
        <w:widowControl w:val="0"/>
        <w:shd w:val="clear" w:color="auto" w:fill="FFFFFF"/>
        <w:spacing w:before="0" w:beforeAutospacing="0" w:after="0" w:afterAutospacing="0"/>
        <w:ind w:right="4812"/>
      </w:pPr>
      <w:r>
        <w:t> </w:t>
      </w:r>
    </w:p>
    <w:p w:rsidR="00CF3135" w:rsidRDefault="00574471">
      <w:pPr>
        <w:pStyle w:val="af5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 </w:t>
      </w:r>
    </w:p>
    <w:p w:rsidR="00CF3135" w:rsidRDefault="00574471">
      <w:pPr>
        <w:pStyle w:val="af5"/>
        <w:numPr>
          <w:ilvl w:val="0"/>
          <w:numId w:val="6"/>
        </w:numPr>
        <w:tabs>
          <w:tab w:val="left" w:pos="850"/>
          <w:tab w:val="left" w:pos="992"/>
          <w:tab w:val="left" w:pos="1559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З метою оплати судових зборів в</w:t>
      </w:r>
      <w:r>
        <w:rPr>
          <w:color w:val="000000"/>
          <w:sz w:val="28"/>
          <w:szCs w:val="28"/>
        </w:rPr>
        <w:t xml:space="preserve"> порядку безспірного списання коштів з рахунку боржника - Менської міської ради, внести зміни до загального фонду Менської міської ради по апарату управління в сумі 10000,00 грн., а саме: збільшити кошторисні призначення в частині видатків на інші поточні </w:t>
      </w:r>
      <w:r>
        <w:rPr>
          <w:color w:val="000000"/>
          <w:sz w:val="28"/>
          <w:szCs w:val="28"/>
        </w:rPr>
        <w:t>видатки в сумі +10000,00 грн., а зменшити видатки на оплату інших енергоносіїв в сумі -10000,00 грн.</w:t>
      </w:r>
    </w:p>
    <w:p w:rsidR="00CF3135" w:rsidRDefault="00574471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(КПКВК 0110150  КЕКВ 2275-10000,00 грн., КЕКВ 2800+10000,00 грн.)</w:t>
      </w:r>
    </w:p>
    <w:p w:rsidR="00CF3135" w:rsidRDefault="00574471">
      <w:pPr>
        <w:pStyle w:val="af5"/>
        <w:tabs>
          <w:tab w:val="left" w:pos="36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З метою недопущення кредиторської заборгованості, внести</w:t>
      </w:r>
      <w:r>
        <w:rPr>
          <w:color w:val="000000"/>
          <w:sz w:val="28"/>
          <w:szCs w:val="28"/>
        </w:rPr>
        <w:t xml:space="preserve"> зміни до загального фонду відділу освіти Менської міської ради по загальноосвітніх навчальних закладах, а саме: </w:t>
      </w:r>
    </w:p>
    <w:p w:rsidR="00CF3135" w:rsidRDefault="00574471">
      <w:pPr>
        <w:pStyle w:val="af5"/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за рахунок власних надходжень загального фонду: зменшити видатки на оплату теплопостачання в сумі 216000,00 грн., збільшивши видаткову частину</w:t>
      </w:r>
      <w:r>
        <w:rPr>
          <w:color w:val="000000"/>
          <w:sz w:val="28"/>
          <w:szCs w:val="28"/>
        </w:rPr>
        <w:t xml:space="preserve"> на оплату газу в сумі 66000,00 грн. та на оплату інших енергоносіїв в сумі 150000,00 грн.</w:t>
      </w:r>
    </w:p>
    <w:p w:rsidR="00CF3135" w:rsidRDefault="00574471">
      <w:pPr>
        <w:pStyle w:val="af5"/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>за рахунок коштів дотації</w:t>
      </w: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 місцевого бюджету на здійснення переданих з державного бюджету видатків з утримання закладі</w:t>
      </w:r>
      <w:r w:rsidR="00E36769">
        <w:rPr>
          <w:color w:val="000000"/>
          <w:sz w:val="28"/>
          <w:szCs w:val="28"/>
          <w:shd w:val="clear" w:color="auto" w:fill="FFFFFF"/>
        </w:rPr>
        <w:t>в освіти та охорони здоров’я</w:t>
      </w:r>
      <w:r w:rsidR="00E36769" w:rsidRPr="00E3676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 рахунок в</w:t>
      </w:r>
      <w:r>
        <w:rPr>
          <w:color w:val="000000"/>
          <w:sz w:val="28"/>
          <w:szCs w:val="28"/>
          <w:shd w:val="clear" w:color="auto" w:fill="FFFFFF"/>
        </w:rPr>
        <w:t>ідповідної додаткової дотації з державного бюджету</w:t>
      </w:r>
      <w:r>
        <w:rPr>
          <w:color w:val="000000"/>
          <w:sz w:val="28"/>
          <w:szCs w:val="28"/>
        </w:rPr>
        <w:t>: збільшити видатки на оплату теплопостачання в сумі 216000,00 грн., зменшивши видаткову частину на оплату газу в сумі 66000,00 грн. та на оплату інших енергоносіїв в сумі 150000,00 грн.</w:t>
      </w:r>
    </w:p>
    <w:p w:rsidR="00CF3135" w:rsidRDefault="00574471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(КПКВК 0611020)</w:t>
      </w:r>
    </w:p>
    <w:p w:rsidR="00CF3135" w:rsidRDefault="00574471">
      <w:pPr>
        <w:pStyle w:val="af5"/>
        <w:tabs>
          <w:tab w:val="left" w:pos="567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З метою недопущення кредиторської заборгованості, для придбання насосного агрегата ЕЦВ 6-10-50 для системи водопостачання Величківського старостинського округу, внести зміни до кошторису спеціального фонду в частині власних надходжень Менської міської ради</w:t>
      </w:r>
      <w:r>
        <w:rPr>
          <w:color w:val="000000"/>
          <w:sz w:val="28"/>
          <w:szCs w:val="28"/>
        </w:rPr>
        <w:t xml:space="preserve"> по благоустрою (код доходу 25010100), а саме зменшити кошторисні призначення в частині видатків на оплату предметів та матеріалів в сумі 9000,00 грн., а збільшити кошторисні </w:t>
      </w:r>
      <w:r>
        <w:rPr>
          <w:color w:val="000000"/>
          <w:sz w:val="28"/>
          <w:szCs w:val="28"/>
        </w:rPr>
        <w:lastRenderedPageBreak/>
        <w:t>призначення на придбання обладнання та предметів довгострокового користування в с</w:t>
      </w:r>
      <w:r>
        <w:rPr>
          <w:color w:val="000000"/>
          <w:sz w:val="28"/>
          <w:szCs w:val="28"/>
        </w:rPr>
        <w:t>умі 9000,00 грн.</w:t>
      </w:r>
    </w:p>
    <w:p w:rsidR="00CF3135" w:rsidRDefault="00E36769">
      <w:pPr>
        <w:pStyle w:val="af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(</w:t>
      </w:r>
      <w:bookmarkStart w:id="0" w:name="_GoBack"/>
      <w:bookmarkEnd w:id="0"/>
      <w:r w:rsidR="00574471">
        <w:rPr>
          <w:color w:val="000000"/>
          <w:sz w:val="28"/>
          <w:szCs w:val="28"/>
        </w:rPr>
        <w:t>КПКВК 0116030 КЕКВ 2210-9000,00 грн., КЕКВ 3110+9000,00 грн.)</w:t>
      </w:r>
    </w:p>
    <w:p w:rsidR="00CF3135" w:rsidRDefault="00574471">
      <w:pPr>
        <w:pStyle w:val="af5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Контроль за виконанням розпорядження покласти на начальника фінансового управління В.В.Костенко.</w:t>
      </w:r>
    </w:p>
    <w:p w:rsidR="00CF3135" w:rsidRDefault="00574471">
      <w:pPr>
        <w:pStyle w:val="af5"/>
        <w:spacing w:before="0" w:beforeAutospacing="0" w:after="0" w:afterAutospacing="0"/>
        <w:jc w:val="both"/>
      </w:pPr>
      <w:r>
        <w:t> </w:t>
      </w:r>
    </w:p>
    <w:p w:rsidR="00CF3135" w:rsidRDefault="00574471">
      <w:pPr>
        <w:pStyle w:val="af5"/>
        <w:spacing w:before="0" w:beforeAutospacing="0" w:after="0" w:afterAutospacing="0"/>
        <w:jc w:val="both"/>
      </w:pPr>
      <w:r>
        <w:t> </w:t>
      </w:r>
    </w:p>
    <w:p w:rsidR="00CF3135" w:rsidRDefault="00574471">
      <w:pPr>
        <w:pStyle w:val="af5"/>
        <w:tabs>
          <w:tab w:val="left" w:pos="7087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Міський голова</w:t>
      </w:r>
      <w:r>
        <w:rPr>
          <w:b/>
          <w:bCs/>
          <w:color w:val="000000"/>
          <w:sz w:val="28"/>
          <w:szCs w:val="28"/>
        </w:rPr>
        <w:tab/>
        <w:t>Г.А. Примаков</w:t>
      </w:r>
    </w:p>
    <w:p w:rsidR="00CF3135" w:rsidRDefault="00574471">
      <w:pPr>
        <w:tabs>
          <w:tab w:val="left" w:pos="7088"/>
        </w:tabs>
      </w:pPr>
      <w:r>
        <w:tab/>
      </w:r>
    </w:p>
    <w:sectPr w:rsidR="00CF3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71" w:rsidRDefault="00574471">
      <w:pPr>
        <w:spacing w:after="0" w:line="240" w:lineRule="auto"/>
      </w:pPr>
      <w:r>
        <w:separator/>
      </w:r>
    </w:p>
  </w:endnote>
  <w:endnote w:type="continuationSeparator" w:id="0">
    <w:p w:rsidR="00574471" w:rsidRDefault="0057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71" w:rsidRDefault="00574471">
      <w:pPr>
        <w:spacing w:after="0" w:line="240" w:lineRule="auto"/>
      </w:pPr>
      <w:r>
        <w:separator/>
      </w:r>
    </w:p>
  </w:footnote>
  <w:footnote w:type="continuationSeparator" w:id="0">
    <w:p w:rsidR="00574471" w:rsidRDefault="0057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5EE"/>
    <w:multiLevelType w:val="hybridMultilevel"/>
    <w:tmpl w:val="61960FC2"/>
    <w:lvl w:ilvl="0" w:tplc="E17CDD1C">
      <w:start w:val="1"/>
      <w:numFmt w:val="decimal"/>
      <w:lvlText w:val="%1."/>
      <w:lvlJc w:val="left"/>
      <w:pPr>
        <w:ind w:left="1418" w:hanging="360"/>
      </w:pPr>
    </w:lvl>
    <w:lvl w:ilvl="1" w:tplc="1E620BB4">
      <w:start w:val="1"/>
      <w:numFmt w:val="lowerLetter"/>
      <w:lvlText w:val="%2."/>
      <w:lvlJc w:val="left"/>
      <w:pPr>
        <w:ind w:left="2138" w:hanging="360"/>
      </w:pPr>
    </w:lvl>
    <w:lvl w:ilvl="2" w:tplc="7548DAC2">
      <w:start w:val="1"/>
      <w:numFmt w:val="lowerRoman"/>
      <w:lvlText w:val="%3."/>
      <w:lvlJc w:val="right"/>
      <w:pPr>
        <w:ind w:left="2858" w:hanging="180"/>
      </w:pPr>
    </w:lvl>
    <w:lvl w:ilvl="3" w:tplc="EC2E3AEC">
      <w:start w:val="1"/>
      <w:numFmt w:val="decimal"/>
      <w:lvlText w:val="%4."/>
      <w:lvlJc w:val="left"/>
      <w:pPr>
        <w:ind w:left="3578" w:hanging="360"/>
      </w:pPr>
    </w:lvl>
    <w:lvl w:ilvl="4" w:tplc="CF188A72">
      <w:start w:val="1"/>
      <w:numFmt w:val="lowerLetter"/>
      <w:lvlText w:val="%5."/>
      <w:lvlJc w:val="left"/>
      <w:pPr>
        <w:ind w:left="4298" w:hanging="360"/>
      </w:pPr>
    </w:lvl>
    <w:lvl w:ilvl="5" w:tplc="BEAED22C">
      <w:start w:val="1"/>
      <w:numFmt w:val="lowerRoman"/>
      <w:lvlText w:val="%6."/>
      <w:lvlJc w:val="right"/>
      <w:pPr>
        <w:ind w:left="5018" w:hanging="180"/>
      </w:pPr>
    </w:lvl>
    <w:lvl w:ilvl="6" w:tplc="8F4610CA">
      <w:start w:val="1"/>
      <w:numFmt w:val="decimal"/>
      <w:lvlText w:val="%7."/>
      <w:lvlJc w:val="left"/>
      <w:pPr>
        <w:ind w:left="5738" w:hanging="360"/>
      </w:pPr>
    </w:lvl>
    <w:lvl w:ilvl="7" w:tplc="6D142BF2">
      <w:start w:val="1"/>
      <w:numFmt w:val="lowerLetter"/>
      <w:lvlText w:val="%8."/>
      <w:lvlJc w:val="left"/>
      <w:pPr>
        <w:ind w:left="6458" w:hanging="360"/>
      </w:pPr>
    </w:lvl>
    <w:lvl w:ilvl="8" w:tplc="3DAC80FA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1C4A7E2E"/>
    <w:multiLevelType w:val="hybridMultilevel"/>
    <w:tmpl w:val="DDE2AD46"/>
    <w:lvl w:ilvl="0" w:tplc="CF36EB2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838AA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6C288D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35C7A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27857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03A0D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DC63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907C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9C2583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374586A"/>
    <w:multiLevelType w:val="hybridMultilevel"/>
    <w:tmpl w:val="32067552"/>
    <w:lvl w:ilvl="0" w:tplc="3DF8B12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BA293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364F5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0D802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0B0878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E6AEF8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D34F7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3082C0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6ACAEA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46B1E27"/>
    <w:multiLevelType w:val="hybridMultilevel"/>
    <w:tmpl w:val="CD388636"/>
    <w:lvl w:ilvl="0" w:tplc="2762415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09E72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46A18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FEA04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7B4C27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14E0B8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C142E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B14DB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C00F5A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25D3467"/>
    <w:multiLevelType w:val="hybridMultilevel"/>
    <w:tmpl w:val="3742590C"/>
    <w:lvl w:ilvl="0" w:tplc="B596B1B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22BAB0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D72B7C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90046D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0B25F7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D7A2D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234E11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E15C010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15243F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D2052"/>
    <w:multiLevelType w:val="hybridMultilevel"/>
    <w:tmpl w:val="4C64151A"/>
    <w:lvl w:ilvl="0" w:tplc="FF98ED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5E04F6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99447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97665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052EE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77C799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5543D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3C368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B92A0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5"/>
    <w:rsid w:val="00574471"/>
    <w:rsid w:val="00CF3135"/>
    <w:rsid w:val="00E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3EF6"/>
  <w15:docId w15:val="{26FBE9E8-B479-4D0A-A0CD-B50C2932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Олена</cp:lastModifiedBy>
  <cp:revision>2</cp:revision>
  <dcterms:created xsi:type="dcterms:W3CDTF">2020-04-29T09:52:00Z</dcterms:created>
  <dcterms:modified xsi:type="dcterms:W3CDTF">2020-04-29T09:52:00Z</dcterms:modified>
</cp:coreProperties>
</file>