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4" cy="761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с. Семенівка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частками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 </w:t>
      </w:r>
      <w:bookmarkStart w:id="0" w:name="_GoBack"/>
      <w:r/>
      <w:bookmarkEnd w:id="0"/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 ФГ «Бутенко»:</w:t>
      </w:r>
      <w:r/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0,9431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7423087600:04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082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 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0,9252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7423087600:04:000:0336</w:t>
            </w:r>
            <w:r/>
          </w:p>
        </w:tc>
      </w:tr>
    </w:tbl>
    <w:p>
      <w:pPr>
        <w:ind w:left="106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27 липня 2012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зареєстрованого у Менськ</w:t>
      </w:r>
      <w:r>
        <w:rPr>
          <w:sz w:val="28"/>
          <w:szCs w:val="28"/>
        </w:rPr>
        <w:t xml:space="preserve">ому районному відділі ДЗК від 10 серпня 2012 року за №742300004002714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40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99"/>
    <w:pPr>
      <w:ind w:left="708"/>
    </w:pPr>
  </w:style>
  <w:style w:type="paragraph" w:styleId="403">
    <w:name w:val="Balloon Text"/>
    <w:basedOn w:val="392"/>
    <w:link w:val="404"/>
    <w:uiPriority w:val="99"/>
    <w:semiHidden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29</cp:revision>
  <dcterms:created xsi:type="dcterms:W3CDTF">2019-12-11T10:29:00Z</dcterms:created>
  <dcterms:modified xsi:type="dcterms:W3CDTF">2020-05-27T15:27:45Z</dcterms:modified>
</cp:coreProperties>
</file>