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bidi="ar-SA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bidi="ar-SA" w:eastAsia="ru-RU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/>
    </w:p>
    <w:p>
      <w:pPr>
        <w:pStyle w:val="393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(тридцять </w:t>
      </w:r>
      <w:r>
        <w:rPr>
          <w:b/>
          <w:color w:val="000000"/>
          <w:sz w:val="28"/>
          <w:szCs w:val="28"/>
          <w:lang w:val="uk-UA"/>
        </w:rPr>
        <w:t xml:space="preserve">восьма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  <w:r/>
    </w:p>
    <w:p>
      <w:pPr>
        <w:pStyle w:val="467"/>
        <w:jc w:val="center"/>
        <w:rPr>
          <w:szCs w:val="28"/>
        </w:rPr>
      </w:pPr>
      <w:r>
        <w:rPr>
          <w:szCs w:val="28"/>
        </w:rPr>
        <w:t xml:space="preserve">РІШЕННЯ</w:t>
      </w:r>
      <w:r/>
    </w:p>
    <w:p>
      <w:pPr>
        <w:tabs>
          <w:tab w:val="left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  <w:lang w:val="uk-UA"/>
        </w:rPr>
        <w:t xml:space="preserve">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лютого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 xml:space="preserve">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 xml:space="preserve">11</w:t>
      </w:r>
      <w:r>
        <w:rPr>
          <w:sz w:val="28"/>
          <w:szCs w:val="28"/>
          <w:lang w:val="uk-UA"/>
        </w:rPr>
        <w:t xml:space="preserve">5</w:t>
      </w:r>
      <w:bookmarkStart w:id="0" w:name="_GoBack"/>
      <w:r/>
      <w:bookmarkEnd w:id="0"/>
      <w:r/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ind w:left="0" w:right="580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користування земельними ділянками наданими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громадяна</w:t>
      </w:r>
      <w:r>
        <w:rPr>
          <w:b/>
          <w:sz w:val="28"/>
          <w:szCs w:val="28"/>
          <w:lang w:val="uk-UA"/>
        </w:rPr>
        <w:t xml:space="preserve">м</w:t>
      </w:r>
      <w:r>
        <w:rPr>
          <w:b/>
          <w:sz w:val="28"/>
          <w:szCs w:val="28"/>
        </w:rPr>
        <w:t xml:space="preserve"> для городництва</w:t>
      </w:r>
      <w:r/>
    </w:p>
    <w:p>
      <w:pPr>
        <w:ind w:firstLine="1134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Розглянувши звернення гр.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Джигун Л.П.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Мена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про припинення права користування земельними ділянками наданими для городництва та сінокосіння, керуючись ст. ст. 12, 141 Земельного кодексу України, Закону України «Про місцеве самоврядування в Україні», Менська міська рада </w:t>
      </w:r>
      <w:r/>
    </w:p>
    <w:p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/>
    </w:p>
    <w:p>
      <w:pPr>
        <w:ind w:firstLine="1134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Вва</w:t>
      </w:r>
      <w:r>
        <w:rPr>
          <w:sz w:val="28"/>
          <w:szCs w:val="28"/>
          <w:lang w:val="uk-UA"/>
        </w:rPr>
        <w:t xml:space="preserve">жати такими, що припинено право користування земельними ділянками наданими для городництва громадянам:</w:t>
      </w:r>
      <w:r>
        <w:rPr>
          <w:sz w:val="28"/>
          <w:lang w:val="uk-UA"/>
        </w:rPr>
      </w:r>
      <w:r>
        <w:rPr>
          <w:sz w:val="28"/>
          <w:szCs w:val="28"/>
          <w:lang w:val="uk-UA"/>
        </w:rPr>
      </w:r>
      <w:r>
        <w:rPr>
          <w:sz w:val="28"/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Джигун Любов Петрівна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Мена</w:t>
      </w:r>
      <w:r>
        <w:rPr>
          <w:sz w:val="28"/>
          <w:szCs w:val="28"/>
          <w:lang w:val="uk-UA"/>
        </w:rPr>
        <w:t xml:space="preserve"> – 0,</w:t>
      </w:r>
      <w:r>
        <w:rPr>
          <w:sz w:val="28"/>
          <w:szCs w:val="28"/>
          <w:lang w:val="uk-UA"/>
        </w:rPr>
        <w:t xml:space="preserve">15</w:t>
      </w:r>
      <w:r>
        <w:rPr>
          <w:sz w:val="28"/>
          <w:szCs w:val="28"/>
          <w:lang w:val="uk-UA"/>
        </w:rPr>
        <w:t xml:space="preserve"> га.</w:t>
      </w:r>
      <w:r>
        <w:rPr>
          <w:sz w:val="28"/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2.Зарахувати дані земельні ділянки до земе</w:t>
      </w:r>
      <w:r>
        <w:rPr>
          <w:sz w:val="28"/>
          <w:szCs w:val="28"/>
          <w:lang w:val="uk-UA"/>
        </w:rPr>
        <w:t xml:space="preserve">ль запасу Менської міської ради</w:t>
      </w:r>
      <w:r>
        <w:rPr>
          <w:sz w:val="28"/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lang w:val="uk-UA"/>
        </w:rPr>
      </w:r>
    </w:p>
    <w:p>
      <w:p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Контроль за виконанням рішен</w:t>
      </w:r>
      <w:r>
        <w:rPr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</w:t>
      </w:r>
      <w:r>
        <w:rPr>
          <w:sz w:val="28"/>
          <w:szCs w:val="28"/>
        </w:rPr>
        <w:t xml:space="preserve">лови з питань діяльності виконкому Гайдукевича М.В.</w:t>
      </w:r>
      <w:r/>
    </w:p>
    <w:p>
      <w:pPr>
        <w:ind w:firstLine="14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14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Міський голова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Г.А. Примаков</w:t>
      </w:r>
      <w:r/>
    </w:p>
    <w:p>
      <w:pPr>
        <w:ind w:firstLine="142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59"/>
        <w:tabs>
          <w:tab w:val="left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59"/>
        <w:tabs>
          <w:tab w:val="left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79"/>
        <w:tabs>
          <w:tab w:val="left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59"/>
        <w:tabs>
          <w:tab w:val="left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59"/>
        <w:tabs>
          <w:tab w:val="left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79"/>
        <w:tabs>
          <w:tab w:val="left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59"/>
        <w:tabs>
          <w:tab w:val="left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59"/>
        <w:tabs>
          <w:tab w:val="left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79"/>
        <w:tabs>
          <w:tab w:val="left" w:pos="6825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59"/>
        <w:tabs>
          <w:tab w:val="left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59"/>
        <w:tabs>
          <w:tab w:val="left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79"/>
        <w:tabs>
          <w:tab w:val="left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59"/>
        <w:tabs>
          <w:tab w:val="left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59"/>
        <w:tabs>
          <w:tab w:val="left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79"/>
        <w:tabs>
          <w:tab w:val="left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59"/>
        <w:tabs>
          <w:tab w:val="left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59"/>
        <w:tabs>
          <w:tab w:val="left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79"/>
        <w:tabs>
          <w:tab w:val="left" w:pos="6825" w:leader="none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402"/>
    <w:link w:val="39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2"/>
    <w:link w:val="39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2"/>
    <w:link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02"/>
    <w:link w:val="39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2"/>
    <w:link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02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02"/>
    <w:link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02"/>
    <w:link w:val="40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2"/>
    <w:link w:val="416"/>
    <w:uiPriority w:val="10"/>
    <w:rPr>
      <w:sz w:val="48"/>
      <w:szCs w:val="48"/>
    </w:rPr>
  </w:style>
  <w:style w:type="character" w:styleId="35">
    <w:name w:val="Subtitle Char"/>
    <w:basedOn w:val="402"/>
    <w:link w:val="418"/>
    <w:uiPriority w:val="11"/>
    <w:rPr>
      <w:sz w:val="24"/>
      <w:szCs w:val="24"/>
    </w:rPr>
  </w:style>
  <w:style w:type="character" w:styleId="37">
    <w:name w:val="Quote Char"/>
    <w:link w:val="420"/>
    <w:uiPriority w:val="29"/>
    <w:rPr>
      <w:i/>
    </w:rPr>
  </w:style>
  <w:style w:type="character" w:styleId="39">
    <w:name w:val="Intense Quote Char"/>
    <w:link w:val="422"/>
    <w:uiPriority w:val="30"/>
    <w:rPr>
      <w:i/>
    </w:rPr>
  </w:style>
  <w:style w:type="character" w:styleId="41">
    <w:name w:val="Header Char"/>
    <w:basedOn w:val="402"/>
    <w:link w:val="424"/>
    <w:uiPriority w:val="99"/>
  </w:style>
  <w:style w:type="character" w:styleId="43">
    <w:name w:val="Footer Char"/>
    <w:basedOn w:val="402"/>
    <w:link w:val="426"/>
    <w:uiPriority w:val="99"/>
  </w:style>
  <w:style w:type="table" w:styleId="45">
    <w:name w:val="Table Grid Light"/>
    <w:basedOn w:val="40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0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0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51"/>
    <w:uiPriority w:val="99"/>
    <w:rPr>
      <w:sz w:val="18"/>
    </w:rPr>
  </w:style>
  <w:style w:type="paragraph" w:styleId="392" w:default="1">
    <w:name w:val="Normal"/>
    <w:qFormat/>
  </w:style>
  <w:style w:type="paragraph" w:styleId="393">
    <w:name w:val="Heading 1"/>
    <w:basedOn w:val="392"/>
    <w:next w:val="392"/>
    <w:link w:val="466"/>
    <w:rPr>
      <w:b/>
      <w:sz w:val="32"/>
    </w:rPr>
    <w:pPr>
      <w:jc w:val="center"/>
      <w:keepNext/>
      <w:outlineLvl w:val="0"/>
    </w:pPr>
  </w:style>
  <w:style w:type="paragraph" w:styleId="394">
    <w:name w:val="Heading 2"/>
    <w:link w:val="4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5">
    <w:name w:val="Heading 3"/>
    <w:link w:val="4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6">
    <w:name w:val="Heading 4"/>
    <w:link w:val="4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7">
    <w:name w:val="Heading 5"/>
    <w:link w:val="4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8">
    <w:name w:val="Heading 6"/>
    <w:link w:val="41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9">
    <w:name w:val="Heading 7"/>
    <w:link w:val="41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00">
    <w:name w:val="Heading 8"/>
    <w:link w:val="41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01">
    <w:name w:val="Heading 9"/>
    <w:link w:val="4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 w:default="1">
    <w:name w:val="Default Paragraph Font"/>
    <w:uiPriority w:val="1"/>
    <w:semiHidden/>
    <w:unhideWhenUsed/>
  </w:style>
  <w:style w:type="table" w:styleId="4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4" w:default="1">
    <w:name w:val="No List"/>
    <w:uiPriority w:val="99"/>
    <w:semiHidden/>
    <w:unhideWhenUsed/>
  </w:style>
  <w:style w:type="character" w:styleId="405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06" w:customStyle="1">
    <w:name w:val="Заголовок 2 Знак"/>
    <w:link w:val="394"/>
    <w:uiPriority w:val="9"/>
    <w:rPr>
      <w:rFonts w:ascii="Arial" w:hAnsi="Arial" w:cs="Arial" w:eastAsia="Arial"/>
      <w:sz w:val="34"/>
    </w:rPr>
  </w:style>
  <w:style w:type="character" w:styleId="407" w:customStyle="1">
    <w:name w:val="Заголовок 3 Знак"/>
    <w:link w:val="395"/>
    <w:uiPriority w:val="9"/>
    <w:rPr>
      <w:rFonts w:ascii="Arial" w:hAnsi="Arial" w:cs="Arial" w:eastAsia="Arial"/>
      <w:sz w:val="30"/>
      <w:szCs w:val="30"/>
    </w:rPr>
  </w:style>
  <w:style w:type="character" w:styleId="408" w:customStyle="1">
    <w:name w:val="Заголовок 4 Знак"/>
    <w:link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409" w:customStyle="1">
    <w:name w:val="Заголовок 5 Знак"/>
    <w:link w:val="397"/>
    <w:uiPriority w:val="9"/>
    <w:rPr>
      <w:rFonts w:ascii="Arial" w:hAnsi="Arial" w:cs="Arial" w:eastAsia="Arial"/>
      <w:b/>
      <w:bCs/>
      <w:sz w:val="24"/>
      <w:szCs w:val="24"/>
    </w:rPr>
  </w:style>
  <w:style w:type="character" w:styleId="410" w:customStyle="1">
    <w:name w:val="Заголовок 6 Знак"/>
    <w:link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411" w:customStyle="1">
    <w:name w:val="Заголовок 7 Знак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2" w:customStyle="1">
    <w:name w:val="Заголовок 8 Знак"/>
    <w:link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413" w:customStyle="1">
    <w:name w:val="Заголовок 9 Знак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414">
    <w:name w:val="List Paragraph"/>
    <w:qFormat/>
    <w:uiPriority w:val="34"/>
    <w:pPr>
      <w:contextualSpacing w:val="true"/>
      <w:ind w:left="720"/>
    </w:pPr>
  </w:style>
  <w:style w:type="paragraph" w:styleId="415">
    <w:name w:val="No Spacing"/>
    <w:qFormat/>
    <w:uiPriority w:val="1"/>
  </w:style>
  <w:style w:type="paragraph" w:styleId="416">
    <w:name w:val="Title"/>
    <w:link w:val="4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7" w:customStyle="1">
    <w:name w:val="Заголовок Знак"/>
    <w:link w:val="416"/>
    <w:uiPriority w:val="10"/>
    <w:rPr>
      <w:sz w:val="48"/>
      <w:szCs w:val="48"/>
    </w:rPr>
  </w:style>
  <w:style w:type="paragraph" w:styleId="418">
    <w:name w:val="Subtitle"/>
    <w:link w:val="419"/>
    <w:qFormat/>
    <w:uiPriority w:val="11"/>
    <w:rPr>
      <w:sz w:val="24"/>
      <w:szCs w:val="24"/>
    </w:rPr>
    <w:pPr>
      <w:spacing w:after="200" w:before="200"/>
    </w:pPr>
  </w:style>
  <w:style w:type="character" w:styleId="419" w:customStyle="1">
    <w:name w:val="Подзаголовок Знак"/>
    <w:link w:val="418"/>
    <w:uiPriority w:val="11"/>
    <w:rPr>
      <w:sz w:val="24"/>
      <w:szCs w:val="24"/>
    </w:rPr>
  </w:style>
  <w:style w:type="paragraph" w:styleId="420">
    <w:name w:val="Quote"/>
    <w:link w:val="421"/>
    <w:qFormat/>
    <w:uiPriority w:val="29"/>
    <w:rPr>
      <w:i/>
    </w:rPr>
    <w:pPr>
      <w:ind w:left="720" w:right="720"/>
    </w:pPr>
  </w:style>
  <w:style w:type="character" w:styleId="421" w:customStyle="1">
    <w:name w:val="Цитата 2 Знак"/>
    <w:link w:val="420"/>
    <w:uiPriority w:val="29"/>
    <w:rPr>
      <w:i/>
    </w:rPr>
  </w:style>
  <w:style w:type="paragraph" w:styleId="422">
    <w:name w:val="Intense Quote"/>
    <w:link w:val="42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3" w:customStyle="1">
    <w:name w:val="Выделенная цитата Знак"/>
    <w:link w:val="422"/>
    <w:uiPriority w:val="30"/>
    <w:rPr>
      <w:i/>
    </w:rPr>
  </w:style>
  <w:style w:type="paragraph" w:styleId="424">
    <w:name w:val="Header"/>
    <w:link w:val="42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5" w:customStyle="1">
    <w:name w:val="Верхний колонтитул Знак"/>
    <w:link w:val="424"/>
    <w:uiPriority w:val="99"/>
  </w:style>
  <w:style w:type="paragraph" w:styleId="426">
    <w:name w:val="Footer"/>
    <w:link w:val="42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7" w:customStyle="1">
    <w:name w:val="Нижний колонтитул Знак"/>
    <w:link w:val="426"/>
    <w:uiPriority w:val="99"/>
  </w:style>
  <w:style w:type="table" w:styleId="42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 w:customStyle="1">
    <w:name w:val="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30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31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32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3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4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5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4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4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4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3" w:customStyle="1">
    <w:name w:val="Bordered &amp; 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4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5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6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7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8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9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50">
    <w:name w:val="Hyperlink"/>
    <w:uiPriority w:val="99"/>
    <w:unhideWhenUsed/>
    <w:rPr>
      <w:color w:val="0000FF" w:themeColor="hyperlink"/>
      <w:u w:val="single"/>
    </w:rPr>
  </w:style>
  <w:style w:type="paragraph" w:styleId="451">
    <w:name w:val="footnote text"/>
    <w:link w:val="452"/>
    <w:uiPriority w:val="99"/>
    <w:semiHidden/>
    <w:unhideWhenUsed/>
    <w:rPr>
      <w:sz w:val="18"/>
    </w:rPr>
    <w:pPr>
      <w:spacing w:after="40"/>
    </w:pPr>
  </w:style>
  <w:style w:type="character" w:styleId="452" w:customStyle="1">
    <w:name w:val="Текст сноски Знак"/>
    <w:link w:val="451"/>
    <w:uiPriority w:val="99"/>
    <w:rPr>
      <w:sz w:val="18"/>
    </w:rPr>
  </w:style>
  <w:style w:type="character" w:styleId="453">
    <w:name w:val="footnote reference"/>
    <w:uiPriority w:val="99"/>
    <w:unhideWhenUsed/>
    <w:rPr>
      <w:vertAlign w:val="superscript"/>
    </w:rPr>
  </w:style>
  <w:style w:type="paragraph" w:styleId="454">
    <w:name w:val="toc 1"/>
    <w:uiPriority w:val="39"/>
    <w:unhideWhenUsed/>
    <w:pPr>
      <w:spacing w:after="57"/>
    </w:pPr>
  </w:style>
  <w:style w:type="paragraph" w:styleId="455">
    <w:name w:val="toc 2"/>
    <w:uiPriority w:val="39"/>
    <w:unhideWhenUsed/>
    <w:pPr>
      <w:ind w:left="283"/>
      <w:spacing w:after="57"/>
    </w:pPr>
  </w:style>
  <w:style w:type="paragraph" w:styleId="456">
    <w:name w:val="toc 3"/>
    <w:uiPriority w:val="39"/>
    <w:unhideWhenUsed/>
    <w:pPr>
      <w:ind w:left="567"/>
      <w:spacing w:after="57"/>
    </w:pPr>
  </w:style>
  <w:style w:type="paragraph" w:styleId="457">
    <w:name w:val="toc 4"/>
    <w:uiPriority w:val="39"/>
    <w:unhideWhenUsed/>
    <w:pPr>
      <w:ind w:left="850"/>
      <w:spacing w:after="57"/>
    </w:pPr>
  </w:style>
  <w:style w:type="paragraph" w:styleId="458">
    <w:name w:val="toc 5"/>
    <w:uiPriority w:val="39"/>
    <w:unhideWhenUsed/>
    <w:pPr>
      <w:ind w:left="1134"/>
      <w:spacing w:after="57"/>
    </w:pPr>
  </w:style>
  <w:style w:type="paragraph" w:styleId="459">
    <w:name w:val="toc 6"/>
    <w:uiPriority w:val="39"/>
    <w:unhideWhenUsed/>
    <w:pPr>
      <w:ind w:left="1417"/>
      <w:spacing w:after="57"/>
    </w:pPr>
  </w:style>
  <w:style w:type="paragraph" w:styleId="460">
    <w:name w:val="toc 7"/>
    <w:uiPriority w:val="39"/>
    <w:unhideWhenUsed/>
    <w:pPr>
      <w:ind w:left="1701"/>
      <w:spacing w:after="57"/>
    </w:pPr>
  </w:style>
  <w:style w:type="paragraph" w:styleId="461">
    <w:name w:val="toc 8"/>
    <w:uiPriority w:val="39"/>
    <w:unhideWhenUsed/>
    <w:pPr>
      <w:ind w:left="1984"/>
      <w:spacing w:after="57"/>
    </w:pPr>
  </w:style>
  <w:style w:type="paragraph" w:styleId="462">
    <w:name w:val="toc 9"/>
    <w:uiPriority w:val="39"/>
    <w:unhideWhenUsed/>
    <w:pPr>
      <w:ind w:left="2268"/>
      <w:spacing w:after="57"/>
    </w:pPr>
  </w:style>
  <w:style w:type="paragraph" w:styleId="463">
    <w:name w:val="TOC Heading"/>
    <w:uiPriority w:val="39"/>
    <w:unhideWhenUsed/>
  </w:style>
  <w:style w:type="paragraph" w:styleId="464">
    <w:name w:val="Balloon Text"/>
    <w:basedOn w:val="392"/>
    <w:link w:val="465"/>
    <w:rPr>
      <w:rFonts w:ascii="Tahoma" w:hAnsi="Tahoma"/>
      <w:sz w:val="16"/>
      <w:szCs w:val="16"/>
    </w:rPr>
  </w:style>
  <w:style w:type="character" w:styleId="465" w:customStyle="1">
    <w:name w:val="Текст выноски Знак"/>
    <w:link w:val="464"/>
    <w:rPr>
      <w:rFonts w:ascii="Tahoma" w:hAnsi="Tahoma"/>
      <w:sz w:val="16"/>
      <w:szCs w:val="16"/>
      <w:lang w:val="uk-UA"/>
    </w:rPr>
  </w:style>
  <w:style w:type="character" w:styleId="466" w:customStyle="1">
    <w:name w:val="Заголовок 1 Знак"/>
    <w:link w:val="393"/>
    <w:rPr>
      <w:b/>
      <w:sz w:val="32"/>
      <w:lang w:val="uk-UA"/>
    </w:rPr>
  </w:style>
  <w:style w:type="paragraph" w:styleId="467" w:customStyle="1">
    <w:name w:val="Титулка"/>
    <w:basedOn w:val="392"/>
    <w:rPr>
      <w:b/>
      <w:sz w:val="28"/>
      <w:lang w:eastAsia="ar-SA"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18</cp:revision>
  <dcterms:created xsi:type="dcterms:W3CDTF">2019-12-03T14:07:00Z</dcterms:created>
  <dcterms:modified xsi:type="dcterms:W3CDTF">2020-02-29T17:16:16Z</dcterms:modified>
</cp:coreProperties>
</file>