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89" w:rsidRDefault="005E0011">
      <w:pPr>
        <w:pStyle w:val="10"/>
        <w:spacing w:after="0" w:line="240" w:lineRule="auto"/>
        <w:contextualSpacing/>
        <w:jc w:val="center"/>
        <w:rPr>
          <w:rFonts w:ascii="Times New Roman" w:hAnsi="Times New Roman"/>
          <w:sz w:val="28"/>
          <w:szCs w:val="28"/>
          <w:lang w:eastAsia="ar-SA"/>
        </w:rPr>
      </w:pPr>
      <w:r>
        <w:rPr>
          <w:rFonts w:ascii="Times New Roman" w:hAnsi="Times New Roman"/>
          <w:noProof/>
          <w:sz w:val="28"/>
          <w:szCs w:val="28"/>
          <w:lang w:val="ru-RU" w:eastAsia="ru-RU"/>
        </w:rPr>
        <mc:AlternateContent>
          <mc:Choice Requires="wpg">
            <w:drawing>
              <wp:inline distT="0" distB="0" distL="0" distR="0">
                <wp:extent cx="543235" cy="752638"/>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43236" cy="752639"/>
                        </a:xfrm>
                        <a:prstGeom prst="rect">
                          <a:avLst/>
                        </a:prstGeom>
                        <a:noFill/>
                        <a:ln>
                          <a:solidFill>
                            <a:srgbClr val="000000"/>
                          </a:solidFill>
                        </a:ln>
                      </pic:spPr>
                    </pic:pi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3pt;" strokecolor="#000000">
                <v:path textboxrect="0,0,0,0"/>
                <v:imagedata r:id="rId8" o:title=""/>
              </v:shape>
            </w:pict>
          </mc:Fallback>
        </mc:AlternateContent>
      </w:r>
    </w:p>
    <w:p w:rsidR="00F13289" w:rsidRDefault="005E0011">
      <w:pPr>
        <w:pStyle w:val="10"/>
        <w:widowControl w:val="0"/>
        <w:spacing w:after="0" w:line="240" w:lineRule="auto"/>
        <w:jc w:val="center"/>
        <w:rPr>
          <w:rFonts w:ascii="Times New Roman" w:eastAsia="Lucida Sans Unicode" w:hAnsi="Times New Roman"/>
          <w:b/>
          <w:sz w:val="32"/>
          <w:szCs w:val="32"/>
          <w:lang w:eastAsia="hi-IN" w:bidi="hi-IN"/>
        </w:rPr>
      </w:pPr>
      <w:r>
        <w:rPr>
          <w:rFonts w:ascii="Times New Roman" w:eastAsia="Lucida Sans Unicode" w:hAnsi="Times New Roman"/>
          <w:sz w:val="28"/>
          <w:szCs w:val="28"/>
          <w:lang w:eastAsia="hi-IN" w:bidi="hi-IN"/>
        </w:rPr>
        <w:t>Україна</w:t>
      </w:r>
    </w:p>
    <w:p w:rsidR="00F13289" w:rsidRDefault="005E0011">
      <w:pPr>
        <w:pStyle w:val="10"/>
        <w:widowControl w:val="0"/>
        <w:spacing w:after="0" w:line="240" w:lineRule="auto"/>
        <w:jc w:val="center"/>
        <w:rPr>
          <w:rFonts w:ascii="Times New Roman" w:eastAsia="Lucida Sans Unicode" w:hAnsi="Times New Roman"/>
          <w:b/>
          <w:sz w:val="28"/>
          <w:szCs w:val="28"/>
          <w:lang w:eastAsia="hi-IN" w:bidi="hi-IN"/>
        </w:rPr>
      </w:pPr>
      <w:r>
        <w:rPr>
          <w:rFonts w:ascii="Times New Roman" w:eastAsia="Lucida Sans Unicode" w:hAnsi="Times New Roman"/>
          <w:b/>
          <w:sz w:val="28"/>
          <w:szCs w:val="28"/>
          <w:lang w:eastAsia="hi-IN" w:bidi="hi-IN"/>
        </w:rPr>
        <w:t>МЕНСЬКА МІСЬКА РАДА</w:t>
      </w:r>
    </w:p>
    <w:p w:rsidR="00F13289" w:rsidRDefault="005E0011">
      <w:pPr>
        <w:pStyle w:val="10"/>
        <w:widowControl w:val="0"/>
        <w:spacing w:after="0" w:line="240" w:lineRule="auto"/>
        <w:jc w:val="center"/>
        <w:rPr>
          <w:rFonts w:ascii="Times New Roman" w:eastAsia="Lucida Sans Unicode" w:hAnsi="Times New Roman"/>
          <w:b/>
          <w:color w:val="000000"/>
          <w:sz w:val="28"/>
          <w:szCs w:val="28"/>
          <w:lang w:eastAsia="hi-IN" w:bidi="hi-IN"/>
        </w:rPr>
      </w:pPr>
      <w:r>
        <w:rPr>
          <w:rFonts w:ascii="Times New Roman" w:eastAsia="Lucida Sans Unicode" w:hAnsi="Times New Roman"/>
          <w:b/>
          <w:sz w:val="28"/>
          <w:szCs w:val="28"/>
          <w:lang w:eastAsia="hi-IN" w:bidi="hi-IN"/>
        </w:rPr>
        <w:t>Менського району Чернігівської області</w:t>
      </w:r>
    </w:p>
    <w:p w:rsidR="00DE57D2" w:rsidRPr="00B060E1" w:rsidRDefault="00DE57D2" w:rsidP="00DE57D2">
      <w:pPr>
        <w:suppressAutoHyphens/>
        <w:contextualSpacing/>
        <w:jc w:val="center"/>
        <w:rPr>
          <w:rFonts w:ascii="Times New Roman" w:hAnsi="Times New Roman"/>
          <w:b/>
          <w:color w:val="000000"/>
          <w:sz w:val="28"/>
          <w:szCs w:val="28"/>
          <w:lang w:eastAsia="ar-SA"/>
        </w:rPr>
      </w:pPr>
      <w:r w:rsidRPr="00B060E1">
        <w:rPr>
          <w:rFonts w:ascii="Times New Roman" w:hAnsi="Times New Roman"/>
          <w:b/>
          <w:color w:val="000000"/>
          <w:sz w:val="28"/>
          <w:szCs w:val="28"/>
          <w:lang w:eastAsia="ar-SA"/>
        </w:rPr>
        <w:t>(</w:t>
      </w:r>
      <w:r w:rsidRPr="00DE57D2">
        <w:rPr>
          <w:rFonts w:ascii="Times New Roman" w:hAnsi="Times New Roman"/>
          <w:b/>
          <w:color w:val="000000"/>
          <w:sz w:val="28"/>
          <w:szCs w:val="28"/>
          <w:lang w:val="uk-UA" w:eastAsia="ar-SA"/>
        </w:rPr>
        <w:t>тридцять сьома сесія сьомого скликання</w:t>
      </w:r>
      <w:r w:rsidRPr="00B060E1">
        <w:rPr>
          <w:rFonts w:ascii="Times New Roman" w:hAnsi="Times New Roman"/>
          <w:b/>
          <w:color w:val="000000"/>
          <w:sz w:val="28"/>
          <w:szCs w:val="28"/>
          <w:lang w:eastAsia="ar-SA"/>
        </w:rPr>
        <w:t>)</w:t>
      </w:r>
    </w:p>
    <w:p w:rsidR="00DE57D2" w:rsidRPr="00B060E1" w:rsidRDefault="00DE57D2" w:rsidP="00DE57D2">
      <w:pPr>
        <w:suppressAutoHyphens/>
        <w:contextualSpacing/>
        <w:jc w:val="center"/>
        <w:rPr>
          <w:rFonts w:ascii="Times New Roman" w:hAnsi="Times New Roman"/>
          <w:b/>
          <w:color w:val="000000"/>
          <w:sz w:val="28"/>
          <w:szCs w:val="28"/>
          <w:lang w:eastAsia="ar-SA"/>
        </w:rPr>
      </w:pPr>
      <w:r>
        <w:rPr>
          <w:rFonts w:ascii="Times New Roman" w:hAnsi="Times New Roman"/>
          <w:b/>
          <w:color w:val="000000"/>
          <w:sz w:val="28"/>
          <w:szCs w:val="28"/>
          <w:lang w:val="uk-UA" w:eastAsia="ar-SA"/>
        </w:rPr>
        <w:t xml:space="preserve">ПРОЄКТ </w:t>
      </w:r>
      <w:r w:rsidRPr="00B060E1">
        <w:rPr>
          <w:rFonts w:ascii="Times New Roman" w:hAnsi="Times New Roman"/>
          <w:b/>
          <w:color w:val="000000"/>
          <w:sz w:val="28"/>
          <w:szCs w:val="28"/>
          <w:lang w:eastAsia="ar-SA"/>
        </w:rPr>
        <w:t>РІШЕННЯ</w:t>
      </w:r>
    </w:p>
    <w:p w:rsidR="00DE57D2" w:rsidRPr="00B060E1" w:rsidRDefault="00DE57D2" w:rsidP="00DE57D2">
      <w:pPr>
        <w:tabs>
          <w:tab w:val="left" w:pos="4536"/>
        </w:tabs>
        <w:suppressAutoHyphens/>
        <w:contextualSpacing/>
        <w:rPr>
          <w:rFonts w:ascii="Times New Roman" w:hAnsi="Times New Roman"/>
          <w:lang w:eastAsia="ar-SA"/>
        </w:rPr>
      </w:pPr>
      <w:r>
        <w:rPr>
          <w:rFonts w:ascii="Times New Roman" w:hAnsi="Times New Roman"/>
          <w:b/>
          <w:bCs/>
          <w:sz w:val="28"/>
          <w:szCs w:val="28"/>
          <w:lang w:val="uk-UA" w:eastAsia="ar-SA"/>
        </w:rPr>
        <w:t>29</w:t>
      </w:r>
      <w:r>
        <w:rPr>
          <w:rFonts w:ascii="Times New Roman" w:hAnsi="Times New Roman"/>
          <w:b/>
          <w:bCs/>
          <w:sz w:val="28"/>
          <w:szCs w:val="28"/>
          <w:lang w:eastAsia="ar-SA"/>
        </w:rPr>
        <w:t xml:space="preserve"> </w:t>
      </w:r>
      <w:r>
        <w:rPr>
          <w:rFonts w:ascii="Times New Roman" w:hAnsi="Times New Roman"/>
          <w:b/>
          <w:bCs/>
          <w:sz w:val="28"/>
          <w:szCs w:val="28"/>
          <w:lang w:val="uk-UA" w:eastAsia="ar-SA"/>
        </w:rPr>
        <w:t>січня</w:t>
      </w:r>
      <w:r>
        <w:rPr>
          <w:rFonts w:ascii="Times New Roman" w:hAnsi="Times New Roman"/>
          <w:b/>
          <w:bCs/>
          <w:sz w:val="28"/>
          <w:szCs w:val="28"/>
          <w:lang w:eastAsia="ar-SA"/>
        </w:rPr>
        <w:t xml:space="preserve"> </w:t>
      </w:r>
      <w:r w:rsidRPr="00B060E1">
        <w:rPr>
          <w:rFonts w:ascii="Times New Roman" w:hAnsi="Times New Roman"/>
          <w:b/>
          <w:bCs/>
          <w:sz w:val="28"/>
          <w:szCs w:val="28"/>
          <w:lang w:eastAsia="ar-SA"/>
        </w:rPr>
        <w:t>20</w:t>
      </w:r>
      <w:r>
        <w:rPr>
          <w:rFonts w:ascii="Times New Roman" w:hAnsi="Times New Roman"/>
          <w:b/>
          <w:bCs/>
          <w:sz w:val="28"/>
          <w:szCs w:val="28"/>
          <w:lang w:val="uk-UA" w:eastAsia="ar-SA"/>
        </w:rPr>
        <w:t>20</w:t>
      </w:r>
      <w:r w:rsidRPr="00B060E1">
        <w:rPr>
          <w:rFonts w:ascii="Times New Roman" w:hAnsi="Times New Roman"/>
          <w:b/>
          <w:bCs/>
          <w:sz w:val="28"/>
          <w:szCs w:val="28"/>
          <w:lang w:eastAsia="ar-SA"/>
        </w:rPr>
        <w:t xml:space="preserve"> року </w:t>
      </w:r>
      <w:r w:rsidRPr="00B060E1">
        <w:rPr>
          <w:rFonts w:ascii="Times New Roman" w:hAnsi="Times New Roman"/>
          <w:b/>
          <w:bCs/>
          <w:sz w:val="28"/>
          <w:szCs w:val="28"/>
          <w:lang w:eastAsia="ar-SA"/>
        </w:rPr>
        <w:tab/>
        <w:t xml:space="preserve">№ </w:t>
      </w:r>
    </w:p>
    <w:p w:rsidR="00F13289" w:rsidRDefault="00F13289">
      <w:pPr>
        <w:pStyle w:val="10"/>
        <w:spacing w:after="0" w:line="240" w:lineRule="auto"/>
        <w:ind w:right="4923"/>
        <w:contextualSpacing/>
        <w:rPr>
          <w:rFonts w:ascii="Times New Roman" w:hAnsi="Times New Roman"/>
          <w:lang w:val="ru-RU" w:eastAsia="ar-SA"/>
        </w:rPr>
      </w:pPr>
    </w:p>
    <w:p w:rsidR="00F13289" w:rsidRDefault="005F31C0">
      <w:pPr>
        <w:pStyle w:val="10"/>
        <w:spacing w:after="0" w:line="240" w:lineRule="auto"/>
        <w:ind w:right="4960"/>
        <w:contextualSpacing/>
        <w:jc w:val="both"/>
        <w:rPr>
          <w:rFonts w:ascii="Times New Roman" w:hAnsi="Times New Roman"/>
          <w:b/>
          <w:sz w:val="28"/>
          <w:szCs w:val="28"/>
          <w:lang w:eastAsia="ar-SA"/>
        </w:rPr>
      </w:pPr>
      <w:r>
        <w:rPr>
          <w:rFonts w:ascii="Times New Roman" w:hAnsi="Times New Roman"/>
          <w:b/>
          <w:sz w:val="28"/>
          <w:szCs w:val="28"/>
          <w:lang w:eastAsia="ar-SA"/>
        </w:rPr>
        <w:t xml:space="preserve">Про </w:t>
      </w:r>
      <w:r w:rsidR="00794851">
        <w:rPr>
          <w:rFonts w:ascii="Times New Roman" w:hAnsi="Times New Roman"/>
          <w:b/>
          <w:sz w:val="28"/>
          <w:szCs w:val="28"/>
          <w:lang w:eastAsia="ar-SA"/>
        </w:rPr>
        <w:t>схвалення проєкту договору про співробітництво</w:t>
      </w:r>
      <w:r w:rsidR="005E0011">
        <w:rPr>
          <w:rFonts w:ascii="Times New Roman" w:hAnsi="Times New Roman"/>
          <w:b/>
          <w:sz w:val="28"/>
          <w:szCs w:val="28"/>
          <w:lang w:eastAsia="ar-SA"/>
        </w:rPr>
        <w:t xml:space="preserve"> </w:t>
      </w:r>
      <w:r w:rsidR="00225CE4">
        <w:rPr>
          <w:rFonts w:ascii="Times New Roman" w:hAnsi="Times New Roman"/>
          <w:b/>
          <w:sz w:val="28"/>
          <w:szCs w:val="28"/>
          <w:lang w:eastAsia="ar-SA"/>
        </w:rPr>
        <w:t>територіальних громад у формі реалізації спільного проєкту</w:t>
      </w:r>
    </w:p>
    <w:p w:rsidR="00F13289" w:rsidRDefault="00F13289">
      <w:pPr>
        <w:pStyle w:val="10"/>
        <w:spacing w:after="0" w:line="240" w:lineRule="auto"/>
        <w:ind w:right="4923"/>
        <w:contextualSpacing/>
        <w:jc w:val="both"/>
        <w:rPr>
          <w:rFonts w:ascii="Times New Roman" w:hAnsi="Times New Roman"/>
          <w:sz w:val="28"/>
          <w:szCs w:val="28"/>
          <w:lang w:eastAsia="ar-SA"/>
        </w:rPr>
      </w:pPr>
    </w:p>
    <w:p w:rsidR="00853BEE" w:rsidRPr="00853BEE" w:rsidRDefault="00225CE4" w:rsidP="00853BEE">
      <w:pPr>
        <w:ind w:firstLine="708"/>
        <w:contextualSpacing/>
        <w:jc w:val="both"/>
        <w:rPr>
          <w:rFonts w:ascii="Times New Roman" w:hAnsi="Times New Roman"/>
          <w:b/>
          <w:sz w:val="28"/>
          <w:szCs w:val="28"/>
          <w:lang w:val="uk-UA" w:eastAsia="ar-SA"/>
        </w:rPr>
      </w:pPr>
      <w:r>
        <w:rPr>
          <w:rFonts w:ascii="Times New Roman" w:hAnsi="Times New Roman"/>
          <w:sz w:val="28"/>
          <w:szCs w:val="28"/>
          <w:lang w:val="uk-UA"/>
        </w:rPr>
        <w:t>З метою укладення договору про співробітництво територіальних громад у формі реалізації спільного проєкту, відповідно</w:t>
      </w:r>
      <w:r w:rsidR="000A4570">
        <w:rPr>
          <w:rFonts w:ascii="Times New Roman" w:hAnsi="Times New Roman"/>
          <w:sz w:val="28"/>
          <w:szCs w:val="28"/>
          <w:lang w:val="uk-UA"/>
        </w:rPr>
        <w:t xml:space="preserve"> до Закону України «Про співробітництво територіальних громад»,</w:t>
      </w:r>
      <w:r w:rsidR="00853BEE" w:rsidRPr="00853BEE">
        <w:rPr>
          <w:rFonts w:ascii="Times New Roman" w:hAnsi="Times New Roman"/>
          <w:sz w:val="28"/>
          <w:szCs w:val="28"/>
          <w:lang w:val="uk-UA"/>
        </w:rPr>
        <w:t xml:space="preserve"> </w:t>
      </w:r>
      <w:r w:rsidR="00C54848" w:rsidRPr="00C54848">
        <w:rPr>
          <w:rFonts w:ascii="Times New Roman" w:hAnsi="Times New Roman"/>
          <w:sz w:val="28"/>
          <w:szCs w:val="28"/>
          <w:shd w:val="clear" w:color="auto" w:fill="FFFFFF"/>
          <w:lang w:val="uk-UA"/>
        </w:rPr>
        <w:t>керуючись п.33</w:t>
      </w:r>
      <w:r w:rsidR="00C54848" w:rsidRPr="00C54848">
        <w:rPr>
          <w:rFonts w:ascii="Times New Roman" w:hAnsi="Times New Roman"/>
          <w:sz w:val="28"/>
          <w:szCs w:val="28"/>
          <w:shd w:val="clear" w:color="auto" w:fill="FFFFFF"/>
          <w:vertAlign w:val="superscript"/>
          <w:lang w:val="uk-UA"/>
        </w:rPr>
        <w:t>1</w:t>
      </w:r>
      <w:r w:rsidR="00C54848" w:rsidRPr="00C54848">
        <w:rPr>
          <w:rFonts w:ascii="Times New Roman" w:hAnsi="Times New Roman"/>
          <w:sz w:val="28"/>
          <w:szCs w:val="28"/>
          <w:shd w:val="clear" w:color="auto" w:fill="FFFFFF"/>
          <w:lang w:val="uk-UA"/>
        </w:rPr>
        <w:t xml:space="preserve"> ч.1 ст.26 Закону України «Про місцеве самоврядування в Україні», ст.8 Закону України «Про співробітництво територіальних громад», </w:t>
      </w:r>
      <w:r w:rsidR="00C54848">
        <w:rPr>
          <w:rFonts w:ascii="Times New Roman" w:hAnsi="Times New Roman"/>
          <w:sz w:val="28"/>
          <w:szCs w:val="28"/>
          <w:shd w:val="clear" w:color="auto" w:fill="FFFFFF"/>
          <w:lang w:val="uk-UA"/>
        </w:rPr>
        <w:t>сесія</w:t>
      </w:r>
      <w:r w:rsidR="00853BEE" w:rsidRPr="00853BEE">
        <w:rPr>
          <w:rFonts w:ascii="Times New Roman" w:eastAsia="Droid Sans" w:hAnsi="Times New Roman"/>
          <w:kern w:val="1"/>
          <w:sz w:val="28"/>
          <w:szCs w:val="28"/>
          <w:lang w:val="uk-UA" w:eastAsia="hi-IN" w:bidi="hi-IN"/>
        </w:rPr>
        <w:t xml:space="preserve"> Менськ</w:t>
      </w:r>
      <w:r w:rsidR="00C54848">
        <w:rPr>
          <w:rFonts w:ascii="Times New Roman" w:eastAsia="Droid Sans" w:hAnsi="Times New Roman"/>
          <w:kern w:val="1"/>
          <w:sz w:val="28"/>
          <w:szCs w:val="28"/>
          <w:lang w:val="uk-UA" w:eastAsia="hi-IN" w:bidi="hi-IN"/>
        </w:rPr>
        <w:t>ої</w:t>
      </w:r>
      <w:r w:rsidR="00853BEE" w:rsidRPr="00853BEE">
        <w:rPr>
          <w:rFonts w:ascii="Times New Roman" w:eastAsia="Droid Sans" w:hAnsi="Times New Roman"/>
          <w:kern w:val="1"/>
          <w:sz w:val="28"/>
          <w:szCs w:val="28"/>
          <w:lang w:val="uk-UA" w:eastAsia="hi-IN" w:bidi="hi-IN"/>
        </w:rPr>
        <w:t xml:space="preserve"> міськ</w:t>
      </w:r>
      <w:r w:rsidR="00C54848">
        <w:rPr>
          <w:rFonts w:ascii="Times New Roman" w:eastAsia="Droid Sans" w:hAnsi="Times New Roman"/>
          <w:kern w:val="1"/>
          <w:sz w:val="28"/>
          <w:szCs w:val="28"/>
          <w:lang w:val="uk-UA" w:eastAsia="hi-IN" w:bidi="hi-IN"/>
        </w:rPr>
        <w:t>ої</w:t>
      </w:r>
      <w:r w:rsidR="00853BEE" w:rsidRPr="00853BEE">
        <w:rPr>
          <w:rFonts w:ascii="Times New Roman" w:eastAsia="Droid Sans" w:hAnsi="Times New Roman"/>
          <w:kern w:val="1"/>
          <w:sz w:val="28"/>
          <w:szCs w:val="28"/>
          <w:lang w:val="uk-UA" w:eastAsia="hi-IN" w:bidi="hi-IN"/>
        </w:rPr>
        <w:t xml:space="preserve"> рад</w:t>
      </w:r>
      <w:r w:rsidR="00C54848">
        <w:rPr>
          <w:rFonts w:ascii="Times New Roman" w:eastAsia="Droid Sans" w:hAnsi="Times New Roman"/>
          <w:kern w:val="1"/>
          <w:sz w:val="28"/>
          <w:szCs w:val="28"/>
          <w:lang w:val="uk-UA" w:eastAsia="hi-IN" w:bidi="hi-IN"/>
        </w:rPr>
        <w:t>и</w:t>
      </w:r>
    </w:p>
    <w:p w:rsidR="00F13289" w:rsidRPr="005F31C0" w:rsidRDefault="009E4ED8">
      <w:pPr>
        <w:pStyle w:val="10"/>
        <w:spacing w:after="0" w:line="240" w:lineRule="auto"/>
        <w:contextualSpacing/>
        <w:rPr>
          <w:rFonts w:ascii="Times New Roman" w:hAnsi="Times New Roman"/>
          <w:sz w:val="28"/>
          <w:szCs w:val="28"/>
          <w:lang w:eastAsia="ar-SA"/>
        </w:rPr>
      </w:pPr>
      <w:r>
        <w:rPr>
          <w:rFonts w:ascii="Times New Roman" w:hAnsi="Times New Roman"/>
          <w:sz w:val="28"/>
          <w:szCs w:val="28"/>
          <w:lang w:eastAsia="ar-SA"/>
        </w:rPr>
        <w:t>ВИРІШИЛА</w:t>
      </w:r>
      <w:r w:rsidR="005E0011" w:rsidRPr="005F31C0">
        <w:rPr>
          <w:rFonts w:ascii="Times New Roman" w:hAnsi="Times New Roman"/>
          <w:sz w:val="28"/>
          <w:szCs w:val="28"/>
          <w:lang w:eastAsia="ar-SA"/>
        </w:rPr>
        <w:t>:</w:t>
      </w:r>
    </w:p>
    <w:p w:rsidR="008A5EC4" w:rsidRDefault="008A5EC4" w:rsidP="008A5EC4">
      <w:pPr>
        <w:tabs>
          <w:tab w:val="left" w:pos="993"/>
        </w:tabs>
        <w:ind w:firstLine="705"/>
        <w:contextualSpacing/>
        <w:jc w:val="both"/>
        <w:rPr>
          <w:rFonts w:ascii="Times New Roman" w:hAnsi="Times New Roman"/>
          <w:sz w:val="28"/>
          <w:szCs w:val="28"/>
          <w:lang w:val="uk-UA" w:eastAsia="ar-SA"/>
        </w:rPr>
      </w:pPr>
      <w:r w:rsidRPr="008A5EC4">
        <w:rPr>
          <w:rFonts w:ascii="Times New Roman" w:hAnsi="Times New Roman"/>
          <w:sz w:val="28"/>
          <w:szCs w:val="28"/>
          <w:lang w:val="uk-UA" w:eastAsia="ar-SA"/>
        </w:rPr>
        <w:t>1.</w:t>
      </w:r>
      <w:r w:rsidRPr="008A5EC4">
        <w:rPr>
          <w:rFonts w:ascii="Times New Roman" w:hAnsi="Times New Roman"/>
          <w:sz w:val="28"/>
          <w:szCs w:val="28"/>
          <w:lang w:val="uk-UA" w:eastAsia="ar-SA"/>
        </w:rPr>
        <w:tab/>
      </w:r>
      <w:r w:rsidR="00C54848">
        <w:rPr>
          <w:rFonts w:ascii="Times New Roman" w:hAnsi="Times New Roman"/>
          <w:sz w:val="28"/>
          <w:szCs w:val="28"/>
          <w:lang w:val="uk-UA" w:eastAsia="ar-SA"/>
        </w:rPr>
        <w:t>Схвалити проєкт договору про співробітництво територіальних громад у формі реалізації спільного проєкту, що додається.</w:t>
      </w:r>
    </w:p>
    <w:p w:rsidR="00C54848" w:rsidRPr="008A5EC4" w:rsidRDefault="00C54848" w:rsidP="008A5EC4">
      <w:pPr>
        <w:tabs>
          <w:tab w:val="left" w:pos="993"/>
        </w:tabs>
        <w:ind w:firstLine="705"/>
        <w:contextualSpacing/>
        <w:jc w:val="both"/>
        <w:rPr>
          <w:rFonts w:ascii="Times New Roman" w:hAnsi="Times New Roman"/>
          <w:sz w:val="28"/>
          <w:szCs w:val="28"/>
          <w:lang w:val="uk-UA" w:eastAsia="ar-SA"/>
        </w:rPr>
      </w:pPr>
      <w:r>
        <w:rPr>
          <w:rFonts w:ascii="Times New Roman" w:hAnsi="Times New Roman"/>
          <w:sz w:val="28"/>
          <w:szCs w:val="28"/>
          <w:lang w:val="uk-UA" w:eastAsia="ar-SA"/>
        </w:rPr>
        <w:t>2. Доручити міському голові Примакову Геннадію Анатолійовичу підписати договір, вказаний у пункті 1 цього рішення.</w:t>
      </w:r>
    </w:p>
    <w:p w:rsidR="00C46A35" w:rsidRPr="00C46A35" w:rsidRDefault="00C54848" w:rsidP="00C46A35">
      <w:pPr>
        <w:tabs>
          <w:tab w:val="left" w:pos="993"/>
        </w:tabs>
        <w:ind w:firstLine="705"/>
        <w:contextualSpacing/>
        <w:jc w:val="both"/>
        <w:rPr>
          <w:rFonts w:ascii="Times New Roman" w:hAnsi="Times New Roman"/>
          <w:sz w:val="28"/>
          <w:szCs w:val="28"/>
          <w:lang w:val="uk-UA" w:eastAsia="ar-SA"/>
        </w:rPr>
      </w:pPr>
      <w:r>
        <w:rPr>
          <w:rFonts w:ascii="Times New Roman" w:hAnsi="Times New Roman"/>
          <w:sz w:val="28"/>
          <w:szCs w:val="28"/>
          <w:lang w:val="uk-UA" w:eastAsia="ar-SA"/>
        </w:rPr>
        <w:t>3</w:t>
      </w:r>
      <w:r w:rsidR="00C46A35">
        <w:rPr>
          <w:rFonts w:ascii="Times New Roman" w:hAnsi="Times New Roman"/>
          <w:sz w:val="28"/>
          <w:szCs w:val="28"/>
          <w:lang w:val="uk-UA" w:eastAsia="ar-SA"/>
        </w:rPr>
        <w:t xml:space="preserve">. </w:t>
      </w:r>
      <w:r w:rsidR="00C46A35" w:rsidRPr="00C46A35">
        <w:rPr>
          <w:rFonts w:ascii="Times New Roman" w:hAnsi="Times New Roman"/>
          <w:sz w:val="28"/>
          <w:szCs w:val="28"/>
          <w:lang w:val="uk-UA" w:eastAsia="ar-SA"/>
        </w:rPr>
        <w:t xml:space="preserve">Контроль за виконанням рішення покласти на </w:t>
      </w:r>
      <w:r>
        <w:rPr>
          <w:rFonts w:ascii="Times New Roman" w:hAnsi="Times New Roman"/>
          <w:sz w:val="28"/>
          <w:szCs w:val="28"/>
          <w:lang w:val="uk-UA" w:eastAsia="ar-SA"/>
        </w:rPr>
        <w:t>постійну депутатську комісію Менської міської ради з питань планування, фінансів, бюджету та соціально-економічного розвитку</w:t>
      </w:r>
      <w:r w:rsidR="00C46A35" w:rsidRPr="00C46A35">
        <w:rPr>
          <w:rFonts w:ascii="Times New Roman" w:hAnsi="Times New Roman"/>
          <w:sz w:val="28"/>
          <w:szCs w:val="28"/>
          <w:lang w:val="uk-UA"/>
        </w:rPr>
        <w:t>.</w:t>
      </w:r>
    </w:p>
    <w:p w:rsidR="008A5EC4" w:rsidRDefault="008A5EC4" w:rsidP="000A4624">
      <w:pPr>
        <w:pStyle w:val="10"/>
        <w:tabs>
          <w:tab w:val="left" w:pos="993"/>
        </w:tabs>
        <w:spacing w:after="0" w:line="240" w:lineRule="auto"/>
        <w:contextualSpacing/>
        <w:jc w:val="both"/>
        <w:rPr>
          <w:rFonts w:ascii="Times New Roman" w:hAnsi="Times New Roman"/>
          <w:sz w:val="28"/>
          <w:szCs w:val="28"/>
          <w:lang w:eastAsia="ar-SA"/>
        </w:rPr>
      </w:pPr>
    </w:p>
    <w:p w:rsidR="00F13289" w:rsidRDefault="00F13289">
      <w:pPr>
        <w:pStyle w:val="10"/>
        <w:spacing w:after="0" w:line="240" w:lineRule="auto"/>
        <w:contextualSpacing/>
        <w:rPr>
          <w:rFonts w:ascii="Times New Roman" w:hAnsi="Times New Roman"/>
          <w:b/>
          <w:sz w:val="28"/>
          <w:szCs w:val="28"/>
          <w:lang w:eastAsia="ar-SA"/>
        </w:rPr>
      </w:pPr>
    </w:p>
    <w:p w:rsidR="00794851" w:rsidRDefault="00794851">
      <w:pPr>
        <w:pStyle w:val="10"/>
        <w:spacing w:after="0" w:line="240" w:lineRule="auto"/>
        <w:contextualSpacing/>
        <w:rPr>
          <w:rFonts w:ascii="Times New Roman" w:hAnsi="Times New Roman"/>
          <w:b/>
          <w:sz w:val="28"/>
          <w:szCs w:val="28"/>
          <w:lang w:eastAsia="ar-SA"/>
        </w:rPr>
      </w:pPr>
    </w:p>
    <w:p w:rsidR="00F13289" w:rsidRDefault="00F13289">
      <w:pPr>
        <w:pStyle w:val="10"/>
        <w:spacing w:after="0" w:line="240" w:lineRule="auto"/>
        <w:contextualSpacing/>
        <w:rPr>
          <w:rFonts w:ascii="Times New Roman" w:hAnsi="Times New Roman"/>
          <w:b/>
          <w:sz w:val="28"/>
          <w:szCs w:val="28"/>
          <w:lang w:eastAsia="ar-SA"/>
        </w:rPr>
      </w:pPr>
    </w:p>
    <w:p w:rsidR="005E0011" w:rsidRDefault="005E0011" w:rsidP="00225CE4">
      <w:pPr>
        <w:pStyle w:val="10"/>
        <w:tabs>
          <w:tab w:val="left" w:pos="6237"/>
          <w:tab w:val="left" w:pos="6946"/>
        </w:tabs>
        <w:spacing w:after="0" w:line="240" w:lineRule="auto"/>
        <w:contextualSpacing/>
        <w:rPr>
          <w:rFonts w:ascii="Times New Roman" w:hAnsi="Times New Roman"/>
          <w:b/>
          <w:sz w:val="28"/>
          <w:szCs w:val="28"/>
          <w:lang w:eastAsia="ar-SA"/>
        </w:rPr>
      </w:pPr>
      <w:r>
        <w:rPr>
          <w:rFonts w:ascii="Times New Roman" w:hAnsi="Times New Roman"/>
          <w:b/>
          <w:sz w:val="28"/>
          <w:szCs w:val="28"/>
          <w:lang w:eastAsia="ar-SA"/>
        </w:rPr>
        <w:t>Міський голова</w:t>
      </w:r>
      <w:r>
        <w:rPr>
          <w:rFonts w:ascii="Times New Roman" w:hAnsi="Times New Roman"/>
          <w:b/>
          <w:sz w:val="28"/>
          <w:szCs w:val="28"/>
          <w:lang w:eastAsia="ar-SA"/>
        </w:rPr>
        <w:tab/>
      </w:r>
      <w:r w:rsidR="000A4624">
        <w:rPr>
          <w:rFonts w:ascii="Times New Roman" w:hAnsi="Times New Roman"/>
          <w:b/>
          <w:sz w:val="28"/>
          <w:szCs w:val="28"/>
          <w:lang w:eastAsia="ar-SA"/>
        </w:rPr>
        <w:t xml:space="preserve">          </w:t>
      </w:r>
      <w:r w:rsidR="00225CE4">
        <w:rPr>
          <w:rFonts w:ascii="Times New Roman" w:hAnsi="Times New Roman"/>
          <w:b/>
          <w:sz w:val="28"/>
          <w:szCs w:val="28"/>
          <w:lang w:eastAsia="ar-SA"/>
        </w:rPr>
        <w:t>Г.А. Примаков</w:t>
      </w: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Default="00450D43" w:rsidP="00225CE4">
      <w:pPr>
        <w:pStyle w:val="10"/>
        <w:tabs>
          <w:tab w:val="left" w:pos="6237"/>
          <w:tab w:val="left" w:pos="6946"/>
        </w:tabs>
        <w:spacing w:after="0" w:line="240" w:lineRule="auto"/>
        <w:contextualSpacing/>
        <w:rPr>
          <w:rFonts w:ascii="Times New Roman" w:hAnsi="Times New Roman"/>
          <w:b/>
          <w:sz w:val="28"/>
          <w:szCs w:val="28"/>
          <w:lang w:eastAsia="ar-SA"/>
        </w:rPr>
      </w:pPr>
    </w:p>
    <w:p w:rsidR="00450D43" w:rsidRPr="001F5896" w:rsidRDefault="00450D43" w:rsidP="00450D43">
      <w:pPr>
        <w:pStyle w:val="af8"/>
        <w:shd w:val="clear" w:color="auto" w:fill="FFFFFF"/>
        <w:spacing w:before="0" w:beforeAutospacing="0" w:after="0" w:afterAutospacing="0" w:line="276" w:lineRule="auto"/>
        <w:ind w:left="6237" w:firstLine="284"/>
        <w:jc w:val="both"/>
      </w:pPr>
      <w:r w:rsidRPr="001F5896">
        <w:rPr>
          <w:bCs/>
          <w:bdr w:val="none" w:sz="0" w:space="0" w:color="auto" w:frame="1"/>
        </w:rPr>
        <w:lastRenderedPageBreak/>
        <w:t>Додаток</w:t>
      </w:r>
      <w:r>
        <w:rPr>
          <w:bCs/>
          <w:bdr w:val="none" w:sz="0" w:space="0" w:color="auto" w:frame="1"/>
        </w:rPr>
        <w:t xml:space="preserve"> 1</w:t>
      </w:r>
    </w:p>
    <w:p w:rsidR="00450D43" w:rsidRDefault="00450D43" w:rsidP="00450D43">
      <w:pPr>
        <w:pStyle w:val="af8"/>
        <w:shd w:val="clear" w:color="auto" w:fill="FFFFFF"/>
        <w:spacing w:before="0" w:beforeAutospacing="0" w:after="0" w:afterAutospacing="0" w:line="276" w:lineRule="auto"/>
        <w:ind w:left="6237"/>
        <w:jc w:val="both"/>
      </w:pPr>
      <w:r w:rsidRPr="001F5896">
        <w:rPr>
          <w:bCs/>
          <w:bdr w:val="none" w:sz="0" w:space="0" w:color="auto" w:frame="1"/>
        </w:rPr>
        <w:t>До</w:t>
      </w:r>
      <w:r>
        <w:rPr>
          <w:bCs/>
          <w:bdr w:val="none" w:sz="0" w:space="0" w:color="auto" w:frame="1"/>
        </w:rPr>
        <w:t xml:space="preserve"> р</w:t>
      </w:r>
      <w:r w:rsidRPr="001F5896">
        <w:rPr>
          <w:bCs/>
          <w:bdr w:val="none" w:sz="0" w:space="0" w:color="auto" w:frame="1"/>
        </w:rPr>
        <w:t xml:space="preserve">ішення </w:t>
      </w:r>
      <w:r>
        <w:rPr>
          <w:bCs/>
          <w:bdr w:val="none" w:sz="0" w:space="0" w:color="auto" w:frame="1"/>
        </w:rPr>
        <w:t>тридцять сьомої сесії сьомого скликання Менської міської</w:t>
      </w:r>
      <w:r w:rsidRPr="001F5896">
        <w:rPr>
          <w:bCs/>
          <w:bdr w:val="none" w:sz="0" w:space="0" w:color="auto" w:frame="1"/>
        </w:rPr>
        <w:t xml:space="preserve">  ради від </w:t>
      </w:r>
      <w:r>
        <w:rPr>
          <w:bCs/>
          <w:bdr w:val="none" w:sz="0" w:space="0" w:color="auto" w:frame="1"/>
        </w:rPr>
        <w:t>29 січня 2020 </w:t>
      </w:r>
      <w:r w:rsidRPr="001F5896">
        <w:rPr>
          <w:bCs/>
          <w:bdr w:val="none" w:sz="0" w:space="0" w:color="auto" w:frame="1"/>
        </w:rPr>
        <w:t>р.</w:t>
      </w:r>
      <w:r>
        <w:rPr>
          <w:bCs/>
          <w:bdr w:val="none" w:sz="0" w:space="0" w:color="auto" w:frame="1"/>
        </w:rPr>
        <w:t xml:space="preserve"> </w:t>
      </w:r>
      <w:r w:rsidRPr="007269FF">
        <w:t>№</w:t>
      </w:r>
      <w:r>
        <w:t>__</w:t>
      </w:r>
    </w:p>
    <w:p w:rsidR="00450D43" w:rsidRPr="005864A4" w:rsidRDefault="00450D43" w:rsidP="00450D43">
      <w:pPr>
        <w:pStyle w:val="af8"/>
        <w:shd w:val="clear" w:color="auto" w:fill="FFFFFF"/>
        <w:spacing w:before="0" w:beforeAutospacing="0" w:after="0" w:afterAutospacing="0" w:line="276" w:lineRule="auto"/>
        <w:ind w:left="6237"/>
        <w:jc w:val="both"/>
        <w:rPr>
          <w:rStyle w:val="618pt0pt"/>
          <w:rFonts w:eastAsiaTheme="minorHAnsi"/>
          <w:b w:val="0"/>
          <w:bCs w:val="0"/>
          <w:sz w:val="24"/>
          <w:szCs w:val="24"/>
        </w:rPr>
      </w:pPr>
    </w:p>
    <w:p w:rsidR="0078653A" w:rsidRPr="00F467B0" w:rsidRDefault="0078653A" w:rsidP="0078653A">
      <w:pPr>
        <w:ind w:firstLine="360"/>
        <w:jc w:val="center"/>
        <w:rPr>
          <w:rFonts w:ascii="Times New Roman" w:hAnsi="Times New Roman"/>
          <w:b/>
          <w:sz w:val="28"/>
          <w:szCs w:val="28"/>
          <w:lang w:eastAsia="ru-RU"/>
        </w:rPr>
      </w:pPr>
      <w:r w:rsidRPr="00F467B0">
        <w:rPr>
          <w:rFonts w:ascii="Times New Roman" w:hAnsi="Times New Roman"/>
          <w:b/>
          <w:sz w:val="28"/>
          <w:szCs w:val="28"/>
          <w:lang w:eastAsia="ru-RU"/>
        </w:rPr>
        <w:t xml:space="preserve">ДОГОВІР </w:t>
      </w:r>
    </w:p>
    <w:p w:rsidR="0078653A" w:rsidRPr="00F467B0" w:rsidRDefault="0078653A" w:rsidP="0078653A">
      <w:pPr>
        <w:ind w:firstLine="360"/>
        <w:jc w:val="center"/>
        <w:rPr>
          <w:rFonts w:ascii="Times New Roman" w:hAnsi="Times New Roman"/>
          <w:b/>
          <w:sz w:val="28"/>
          <w:szCs w:val="28"/>
          <w:lang w:eastAsia="ru-RU"/>
        </w:rPr>
      </w:pPr>
      <w:r w:rsidRPr="00F467B0">
        <w:rPr>
          <w:rFonts w:ascii="Times New Roman" w:hAnsi="Times New Roman"/>
          <w:b/>
          <w:sz w:val="28"/>
          <w:szCs w:val="28"/>
          <w:lang w:eastAsia="ru-RU"/>
        </w:rPr>
        <w:t xml:space="preserve">ПРО СПІВРОБІТНИЦТВО ТЕРИТОРІАЛЬНИХ ГРОМАД </w:t>
      </w:r>
    </w:p>
    <w:p w:rsidR="0078653A" w:rsidRPr="00F467B0" w:rsidRDefault="0078653A" w:rsidP="0078653A">
      <w:pPr>
        <w:ind w:firstLine="360"/>
        <w:jc w:val="center"/>
        <w:rPr>
          <w:rFonts w:ascii="Times New Roman" w:hAnsi="Times New Roman"/>
          <w:b/>
          <w:sz w:val="28"/>
          <w:szCs w:val="28"/>
          <w:lang w:eastAsia="ru-RU"/>
        </w:rPr>
      </w:pPr>
      <w:r w:rsidRPr="00F467B0">
        <w:rPr>
          <w:rFonts w:ascii="Times New Roman" w:hAnsi="Times New Roman"/>
          <w:b/>
          <w:sz w:val="28"/>
          <w:szCs w:val="28"/>
          <w:lang w:eastAsia="ru-RU"/>
        </w:rPr>
        <w:t>У ФОРМІ РЕАЛІЗАЦІЇ СПІЛЬНОГО ПРОЄКТУ</w:t>
      </w:r>
    </w:p>
    <w:p w:rsidR="0078653A" w:rsidRPr="00F467B0" w:rsidRDefault="0078653A" w:rsidP="0078653A">
      <w:pPr>
        <w:ind w:firstLine="360"/>
        <w:jc w:val="center"/>
        <w:rPr>
          <w:rFonts w:ascii="Times New Roman" w:hAnsi="Times New Roman"/>
          <w:b/>
          <w:sz w:val="28"/>
          <w:szCs w:val="28"/>
          <w:lang w:eastAsia="ru-RU"/>
        </w:rPr>
      </w:pPr>
    </w:p>
    <w:tbl>
      <w:tblPr>
        <w:tblW w:w="10070" w:type="dxa"/>
        <w:jc w:val="center"/>
        <w:tblCellSpacing w:w="22" w:type="dxa"/>
        <w:tblCellMar>
          <w:top w:w="30" w:type="dxa"/>
          <w:left w:w="30" w:type="dxa"/>
          <w:bottom w:w="30" w:type="dxa"/>
          <w:right w:w="30" w:type="dxa"/>
        </w:tblCellMar>
        <w:tblLook w:val="00A0" w:firstRow="1" w:lastRow="0" w:firstColumn="1" w:lastColumn="0" w:noHBand="0" w:noVBand="0"/>
      </w:tblPr>
      <w:tblGrid>
        <w:gridCol w:w="5319"/>
        <w:gridCol w:w="4751"/>
      </w:tblGrid>
      <w:tr w:rsidR="0078653A" w:rsidRPr="00F467B0" w:rsidTr="001C62D2">
        <w:trPr>
          <w:tblCellSpacing w:w="22" w:type="dxa"/>
          <w:jc w:val="center"/>
        </w:trPr>
        <w:tc>
          <w:tcPr>
            <w:tcW w:w="2609" w:type="pct"/>
          </w:tcPr>
          <w:p w:rsidR="0078653A" w:rsidRPr="0078653A" w:rsidRDefault="0078653A" w:rsidP="001C62D2">
            <w:pPr>
              <w:ind w:left="284" w:firstLine="360"/>
              <w:rPr>
                <w:rFonts w:ascii="Times New Roman" w:hAnsi="Times New Roman"/>
                <w:sz w:val="28"/>
                <w:szCs w:val="28"/>
                <w:lang w:val="uk-UA"/>
              </w:rPr>
            </w:pPr>
            <w:r>
              <w:rPr>
                <w:rFonts w:ascii="Times New Roman" w:hAnsi="Times New Roman"/>
                <w:sz w:val="28"/>
                <w:szCs w:val="28"/>
                <w:lang w:val="uk-UA"/>
              </w:rPr>
              <w:t>місто Мена</w:t>
            </w:r>
          </w:p>
        </w:tc>
        <w:tc>
          <w:tcPr>
            <w:tcW w:w="2326" w:type="pct"/>
          </w:tcPr>
          <w:p w:rsidR="0078653A" w:rsidRPr="00F467B0" w:rsidRDefault="0078653A" w:rsidP="001C62D2">
            <w:pPr>
              <w:ind w:left="-153" w:firstLine="540"/>
              <w:jc w:val="center"/>
              <w:rPr>
                <w:rFonts w:ascii="Times New Roman" w:hAnsi="Times New Roman"/>
                <w:sz w:val="28"/>
                <w:szCs w:val="28"/>
              </w:rPr>
            </w:pPr>
            <w:r w:rsidRPr="00F467B0">
              <w:rPr>
                <w:rFonts w:ascii="Times New Roman" w:hAnsi="Times New Roman"/>
                <w:sz w:val="28"/>
                <w:szCs w:val="28"/>
              </w:rPr>
              <w:t xml:space="preserve">           </w:t>
            </w:r>
            <w:r>
              <w:rPr>
                <w:rFonts w:ascii="Times New Roman" w:hAnsi="Times New Roman"/>
                <w:sz w:val="28"/>
                <w:szCs w:val="28"/>
              </w:rPr>
              <w:t>«__</w:t>
            </w:r>
            <w:r w:rsidRPr="00F467B0">
              <w:rPr>
                <w:rFonts w:ascii="Times New Roman" w:hAnsi="Times New Roman"/>
                <w:sz w:val="28"/>
                <w:szCs w:val="28"/>
              </w:rPr>
              <w:t>_</w:t>
            </w:r>
            <w:r>
              <w:rPr>
                <w:rFonts w:ascii="Times New Roman" w:hAnsi="Times New Roman"/>
                <w:sz w:val="28"/>
                <w:szCs w:val="28"/>
              </w:rPr>
              <w:t>»</w:t>
            </w:r>
            <w:r w:rsidRPr="00F467B0">
              <w:rPr>
                <w:rFonts w:ascii="Times New Roman" w:hAnsi="Times New Roman"/>
                <w:sz w:val="28"/>
                <w:szCs w:val="28"/>
              </w:rPr>
              <w:t>__________</w:t>
            </w:r>
            <w:r>
              <w:rPr>
                <w:rFonts w:ascii="Times New Roman" w:hAnsi="Times New Roman"/>
                <w:sz w:val="28"/>
                <w:szCs w:val="28"/>
              </w:rPr>
              <w:t>2020</w:t>
            </w:r>
            <w:r w:rsidRPr="00F467B0">
              <w:rPr>
                <w:rFonts w:ascii="Times New Roman" w:hAnsi="Times New Roman"/>
                <w:sz w:val="28"/>
                <w:szCs w:val="28"/>
              </w:rPr>
              <w:t xml:space="preserve"> року</w:t>
            </w:r>
          </w:p>
        </w:tc>
      </w:tr>
    </w:tbl>
    <w:p w:rsidR="0078653A" w:rsidRPr="00F467B0" w:rsidRDefault="0078653A" w:rsidP="0078653A">
      <w:pPr>
        <w:ind w:firstLine="360"/>
        <w:jc w:val="both"/>
        <w:rPr>
          <w:rFonts w:ascii="Times New Roman" w:hAnsi="Times New Roman"/>
          <w:sz w:val="28"/>
          <w:szCs w:val="28"/>
          <w:lang w:eastAsia="ru-RU"/>
        </w:rPr>
      </w:pP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Територіальна громада Сосницької селищної об’єднаної територіальної громади через Сосницьку селищну раду в особі селищного голови Портного Андрія Дмитровича, яка надалі іменується Сторона-1, та </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Городнянської міської об’єднаної територіальної громади через Городнянську міську раду в особі голови Богдана Андрія Івановича., яка надалі іменується Сторона-2,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Корюківської міської об’єднаної територіальної громади через Корюківську міську раду в особі голови Ахмедова Ратана Ратановича, яка надалі іменується Сторона-3,</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Семенівської міської об’єднаної територіальної громади через Семенівську міську в особі голови Деденка Сергія Івановича, яка надалі іменується Сторона-4,</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Сновської міської об’єднаної територіальної громади через Сновську міську раду в особі голови Медведьова Олександра Олександровича, яка надалі іменується Сторона-5,</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Холминської селищної об’єднаної територіальної громади через Холминську селищну в особі голови Шевчика Олександра Івановича, яка надалі іменується Сторона-6,</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Новгород-Сіверської міської об’єднаної територіальної громади через Новгород-Сіверську міську раду в особі голови Бондаренка Олега Анатолійовича, яка надалі іменується Сторона-7,</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Коропської селищної об’єднаної територіальної громади через Коропську селищну в особі голови Журавля Олександра Івановича, яка надалі іменується Сторона-8,</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Тупичівської об’єднаної територіальної громади через Тупичівську сільську раду раду в особі голови Шовкової Лариси Анатоліївни, яка надалі іменується Сторона-9,</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територіальна громада Менської об’єднаної територіальної громади через Менську міську раду в особі голови Примакова Генадія Анатолійовича, яка надалі іменується Сторона-10,</w:t>
      </w:r>
    </w:p>
    <w:p w:rsidR="0078653A" w:rsidRPr="0078653A" w:rsidRDefault="0078653A" w:rsidP="0078653A">
      <w:pPr>
        <w:ind w:firstLine="360"/>
        <w:jc w:val="both"/>
        <w:rPr>
          <w:rFonts w:ascii="Times New Roman" w:hAnsi="Times New Roman"/>
          <w:sz w:val="28"/>
          <w:szCs w:val="28"/>
          <w:lang w:val="uk-UA" w:eastAsia="ru-RU"/>
        </w:rPr>
      </w:pP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а разом іменуються Сторони або суб’єкти співробітництва, уклали цей Договір про таке. </w:t>
      </w:r>
    </w:p>
    <w:p w:rsidR="0078653A" w:rsidRPr="0078653A" w:rsidRDefault="0078653A" w:rsidP="0078653A">
      <w:pPr>
        <w:spacing w:after="200" w:line="276" w:lineRule="auto"/>
        <w:rPr>
          <w:rFonts w:ascii="Times New Roman" w:hAnsi="Times New Roman"/>
          <w:b/>
          <w:sz w:val="28"/>
          <w:szCs w:val="28"/>
          <w:lang w:val="uk-UA" w:eastAsia="ru-RU"/>
        </w:rPr>
      </w:pPr>
      <w:r w:rsidRPr="0078653A">
        <w:rPr>
          <w:rFonts w:ascii="Times New Roman" w:hAnsi="Times New Roman"/>
          <w:b/>
          <w:sz w:val="28"/>
          <w:szCs w:val="28"/>
          <w:lang w:val="uk-UA" w:eastAsia="ru-RU"/>
        </w:rPr>
        <w:br w:type="page"/>
      </w: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lastRenderedPageBreak/>
        <w:t>1. ЗАГАЛЬНІ ПОЛОЖЕННЯ</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1.1. Передумовою підписання цього Договору є те, що Сторони під час підготовки його проєкту домовились про дотримання вимог, визначених Законом України «Про співробітництво територіальних громад», крім статей 5 – 9  відповідно до пункту 2 статті 11 зазначеного Закону.</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1.2. Підписанням цього Договору Сторони підтверджують, що інтересам кожної з них відповідає спільне та узгоджене співробітництво у формі реалізації спільних проєктів,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color w:val="000000"/>
          <w:sz w:val="28"/>
          <w:szCs w:val="28"/>
          <w:lang w:val="uk-UA" w:eastAsia="ru-RU"/>
        </w:rPr>
        <w:t>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w:t>
      </w:r>
      <w:r w:rsidRPr="0078653A">
        <w:rPr>
          <w:rFonts w:ascii="Times New Roman" w:hAnsi="Times New Roman"/>
          <w:sz w:val="28"/>
          <w:szCs w:val="28"/>
          <w:lang w:val="uk-UA" w:eastAsia="ru-RU"/>
        </w:rPr>
        <w:t xml:space="preserve"> вигоди та відповідальності за результати співробітництва.</w:t>
      </w:r>
    </w:p>
    <w:p w:rsidR="0078653A" w:rsidRPr="0078653A" w:rsidRDefault="0078653A" w:rsidP="0078653A">
      <w:pPr>
        <w:ind w:firstLine="360"/>
        <w:jc w:val="center"/>
        <w:rPr>
          <w:rFonts w:ascii="Times New Roman" w:hAnsi="Times New Roman"/>
          <w:b/>
          <w:sz w:val="28"/>
          <w:szCs w:val="28"/>
          <w:lang w:val="uk-UA" w:eastAsia="ru-RU"/>
        </w:rPr>
      </w:pP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t>2. ПРЕДМЕТ ДОГОВОРУ</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2.1. Відповідно до законів України «Про місцеве самоврядування в Україні», «Про співробітництво територіальних громад»</w:t>
      </w:r>
      <w:r w:rsidRPr="0078653A">
        <w:rPr>
          <w:rFonts w:ascii="Times New Roman" w:hAnsi="Times New Roman"/>
          <w:color w:val="000000"/>
          <w:sz w:val="28"/>
          <w:szCs w:val="28"/>
          <w:lang w:val="uk-UA" w:eastAsia="ru-RU"/>
        </w:rPr>
        <w:t>,</w:t>
      </w:r>
      <w:r w:rsidRPr="0078653A">
        <w:rPr>
          <w:rFonts w:ascii="Times New Roman" w:hAnsi="Times New Roman"/>
          <w:sz w:val="28"/>
          <w:szCs w:val="28"/>
          <w:lang w:val="uk-UA" w:eastAsia="ru-RU"/>
        </w:rPr>
        <w:t xml:space="preserve"> також з метою вирішення питань місцевого значення Сторони домовились про реалізацію спільного проєкту «</w:t>
      </w:r>
      <w:r w:rsidRPr="0078653A">
        <w:rPr>
          <w:rFonts w:ascii="Times New Roman" w:hAnsi="Times New Roman"/>
          <w:sz w:val="28"/>
          <w:szCs w:val="28"/>
          <w:lang w:val="uk-UA"/>
        </w:rPr>
        <w:t>Організації пасажироперевезення у віддалених малонаселених пунктах півночі Чернігівської області через розвиток співробітництва територіальних громад</w:t>
      </w:r>
      <w:r w:rsidRPr="0078653A">
        <w:rPr>
          <w:rFonts w:ascii="Times New Roman" w:hAnsi="Times New Roman"/>
          <w:sz w:val="28"/>
          <w:szCs w:val="28"/>
          <w:lang w:val="uk-UA" w:eastAsia="ru-RU"/>
        </w:rPr>
        <w:t>» (далі – Проєкт) та подання його для оцінювання й попереднього конкурсного відбору інвестиційних програм і проектів регіонального розвитку, що можуть реалізуватися за рахунок коштів Державного фонду регіонального розвитку.</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2.2. Метою реалізації Проєкту є налагодження транспортного обслуговування мешканців віддалених малонаселених пунктів півночі Чернігівщини шляхом формування оптимальної схеми (мережі) маршрутів, сприяння організаційно-технічному забезпеченню роботи автоперевізників та відповідного інформування населення охопленої території</w:t>
      </w:r>
      <w:r w:rsidRPr="0078653A">
        <w:rPr>
          <w:rFonts w:ascii="Times New Roman" w:hAnsi="Times New Roman"/>
          <w:color w:val="000000"/>
          <w:sz w:val="28"/>
          <w:szCs w:val="28"/>
          <w:lang w:val="uk-UA" w:eastAsia="ru-RU"/>
        </w:rPr>
        <w:t>.</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2.3. Проєкт реалізується упродовж трьох років, починаючи з лютого 2020 року.</w:t>
      </w:r>
      <w:bookmarkStart w:id="0" w:name="_GoBack"/>
      <w:bookmarkEnd w:id="0"/>
    </w:p>
    <w:p w:rsidR="0078653A" w:rsidRPr="0078653A" w:rsidRDefault="0078653A" w:rsidP="0078653A">
      <w:pPr>
        <w:ind w:firstLine="360"/>
        <w:jc w:val="both"/>
        <w:rPr>
          <w:rFonts w:ascii="Times New Roman" w:hAnsi="Times New Roman"/>
          <w:sz w:val="28"/>
          <w:szCs w:val="28"/>
          <w:lang w:val="uk-UA" w:eastAsia="ru-RU"/>
        </w:rPr>
      </w:pP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t xml:space="preserve">3. УМОВИ РЕАЛІЗАЦІЇ ПРОЄКТУ, </w:t>
      </w: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t>ЙОГО ФІНАНСУВАННЯ ТА ЗВІТУВАННЯ</w:t>
      </w:r>
    </w:p>
    <w:p w:rsidR="0078653A" w:rsidRPr="0078653A" w:rsidRDefault="0078653A" w:rsidP="0078653A">
      <w:pPr>
        <w:tabs>
          <w:tab w:val="left" w:pos="1080"/>
        </w:tabs>
        <w:ind w:firstLine="360"/>
        <w:jc w:val="both"/>
        <w:rPr>
          <w:rFonts w:ascii="Times New Roman" w:hAnsi="Times New Roman"/>
          <w:color w:val="000000"/>
          <w:sz w:val="28"/>
          <w:szCs w:val="28"/>
          <w:lang w:val="uk-UA" w:eastAsia="ru-RU"/>
        </w:rPr>
      </w:pPr>
      <w:r w:rsidRPr="0078653A">
        <w:rPr>
          <w:rFonts w:ascii="Times New Roman" w:hAnsi="Times New Roman"/>
          <w:sz w:val="28"/>
          <w:szCs w:val="28"/>
          <w:lang w:val="uk-UA" w:eastAsia="ru-RU"/>
        </w:rPr>
        <w:t xml:space="preserve">3.1. Перелік </w:t>
      </w:r>
      <w:r w:rsidRPr="0078653A">
        <w:rPr>
          <w:rFonts w:ascii="Times New Roman" w:hAnsi="Times New Roman"/>
          <w:color w:val="000000"/>
          <w:sz w:val="28"/>
          <w:szCs w:val="28"/>
          <w:lang w:val="uk-UA" w:eastAsia="ru-RU"/>
        </w:rPr>
        <w:t xml:space="preserve">заходів у рамках реалізації Проєкту: </w:t>
      </w:r>
    </w:p>
    <w:p w:rsidR="0078653A" w:rsidRPr="0078653A" w:rsidRDefault="0078653A" w:rsidP="0078653A">
      <w:pPr>
        <w:tabs>
          <w:tab w:val="left" w:pos="1080"/>
        </w:tabs>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3.1.1. Розробка оптимальної схеми (мережі) маршрутів та інформування про отримані результати на засадах партисипації шляхом:</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створення та організація діяльності Робочої групи для підготовки заходів Проєкту та оцінки їх виконання, затвердження Положення про її діяльність, формування складу Робочої групи, спільного плану та кошторису Проєкту;</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організації та проведення опитування мешканців території, охопленої проекту, на предмет вивчення думки щодо формування карти доріг для оптимальних маршрутів та графіку руху пасажирського транспорту;</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 xml:space="preserve">залучення експертів та експертного узагальнення отриманої інформації, перегляду на основі отриманої інформації пропозицій </w:t>
      </w:r>
      <w:r w:rsidRPr="0078653A">
        <w:rPr>
          <w:rFonts w:ascii="Times New Roman" w:hAnsi="Times New Roman"/>
          <w:color w:val="000000"/>
          <w:sz w:val="28"/>
          <w:szCs w:val="28"/>
          <w:lang w:eastAsia="ru-RU"/>
        </w:rPr>
        <w:lastRenderedPageBreak/>
        <w:t>щодо існуючої мережі транспортних маршрутів – корегування наявних, розробка та затвердження нових;</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розробка власних маршрутів у межах територіальних громад та надання пропозицій до Чернігівської обласної державної адміністрації стосовно корегування старих та запровадження нових маршрутів пасажироперевезень між громадами;</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дослідження можливості підключення до системи руху за маршрутами (типу «ДОЗОР»);</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формування карти доріг для руху за маршрутами сполучення;</w:t>
      </w:r>
    </w:p>
    <w:p w:rsidR="0078653A" w:rsidRPr="0078653A" w:rsidRDefault="0078653A" w:rsidP="0078653A">
      <w:pPr>
        <w:pStyle w:val="af5"/>
        <w:numPr>
          <w:ilvl w:val="3"/>
          <w:numId w:val="1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інформування мешканців громад про напрацьовану схему маршрутів та графіки руху за допомогою виготовлених для цього буклетів, публікацій у ЗМІ, поширення оголошень – паперових та електронних.</w:t>
      </w:r>
    </w:p>
    <w:p w:rsidR="0078653A" w:rsidRPr="0078653A" w:rsidRDefault="0078653A" w:rsidP="0078653A">
      <w:pPr>
        <w:ind w:firstLine="360"/>
        <w:jc w:val="both"/>
        <w:rPr>
          <w:rFonts w:ascii="Times New Roman" w:hAnsi="Times New Roman"/>
          <w:sz w:val="28"/>
          <w:szCs w:val="28"/>
          <w:lang w:val="uk-UA"/>
        </w:rPr>
      </w:pPr>
      <w:r w:rsidRPr="0078653A">
        <w:rPr>
          <w:rFonts w:ascii="Times New Roman" w:hAnsi="Times New Roman"/>
          <w:sz w:val="28"/>
          <w:szCs w:val="28"/>
          <w:lang w:val="uk-UA"/>
        </w:rPr>
        <w:t>3.1.2. Формування організаційних умов для здійснення пасажироперевезень мешканців віддалених малонаселених пунктів шляхом</w:t>
      </w:r>
      <w:r w:rsidRPr="0078653A">
        <w:rPr>
          <w:rFonts w:ascii="Times New Roman" w:hAnsi="Times New Roman"/>
          <w:color w:val="000000"/>
          <w:sz w:val="28"/>
          <w:szCs w:val="28"/>
          <w:lang w:val="uk-UA" w:eastAsia="ru-RU"/>
        </w:rPr>
        <w:t xml:space="preserve"> створення Сторонами та забезпечення роботи спільного підприємства комунальної власності (далі – СПКВ):</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визначення умов співфінансування діяльності СПКВ в цілому;</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визначення умов перевезень для пільгових категорій та відшкодування підприємству їхньої вартості (електронна фіксація та картки);</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встановлення та погодження Сторонами тарифів для здійснення пасажироперевезень;</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розробка, затвердження та реєстрація статуту СПКВ;</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формування структури, штатного розкладу та вимог до працівників СПКВ;</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рекрутінг персоналу СПКВ;</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отримання ліцензії на пасажироперевезення;</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провадження електронної системи обліку перевезень, насамперед –пільгових категорій та відшкодувань;</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участь у місцевих та обласному конкурсі щодо маршрутів пасажироперевезень;</w:t>
      </w:r>
    </w:p>
    <w:p w:rsidR="0078653A" w:rsidRPr="0078653A" w:rsidRDefault="0078653A" w:rsidP="0078653A">
      <w:pPr>
        <w:pStyle w:val="af5"/>
        <w:numPr>
          <w:ilvl w:val="3"/>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початок здійснення регулярних пасажироперевезень.</w:t>
      </w:r>
    </w:p>
    <w:p w:rsidR="0078653A" w:rsidRPr="0078653A" w:rsidRDefault="0078653A" w:rsidP="0078653A">
      <w:pPr>
        <w:ind w:left="-284" w:firstLine="621"/>
        <w:jc w:val="both"/>
        <w:rPr>
          <w:rFonts w:ascii="Times New Roman" w:hAnsi="Times New Roman"/>
          <w:sz w:val="28"/>
          <w:szCs w:val="28"/>
          <w:lang w:val="uk-UA"/>
        </w:rPr>
      </w:pPr>
      <w:r w:rsidRPr="0078653A">
        <w:rPr>
          <w:rFonts w:ascii="Times New Roman" w:hAnsi="Times New Roman"/>
          <w:sz w:val="28"/>
          <w:szCs w:val="28"/>
          <w:lang w:val="uk-UA"/>
        </w:rPr>
        <w:t>3.1.3. Створення технічних умов для здійснення пасажироперевезень мешканців віддалених малонаселених пунктів шляхом:</w:t>
      </w:r>
    </w:p>
    <w:p w:rsidR="0078653A" w:rsidRPr="0078653A" w:rsidRDefault="0078653A" w:rsidP="0078653A">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визначення місць базування транспорту СПКВ (автобусів) та його поточного обслуговування;</w:t>
      </w:r>
    </w:p>
    <w:p w:rsidR="0078653A" w:rsidRPr="0078653A" w:rsidRDefault="0078653A" w:rsidP="0078653A">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проведення публічних закупівель та придбання необхідного автотранспорту;</w:t>
      </w:r>
    </w:p>
    <w:p w:rsidR="0078653A" w:rsidRPr="0078653A" w:rsidRDefault="0078653A" w:rsidP="0078653A">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проведення публічних закупівель та придбання для супутнього автотранспорту електронного обладнання;</w:t>
      </w:r>
    </w:p>
    <w:p w:rsidR="0078653A" w:rsidRPr="0078653A" w:rsidRDefault="0078653A" w:rsidP="0078653A">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оснащення автотранспорту електронними валідаторами, бортовими системами, встановлення POS-терміналів, сервісного та допоміжного обладнання, системами відео-спостереження;</w:t>
      </w:r>
    </w:p>
    <w:p w:rsidR="0078653A" w:rsidRPr="0078653A" w:rsidRDefault="0078653A" w:rsidP="0078653A">
      <w:pPr>
        <w:pStyle w:val="af5"/>
        <w:numPr>
          <w:ilvl w:val="3"/>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1701"/>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отримання необхідних технічних дозволів та проходження встановлених законодавством реєстрацій.</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lastRenderedPageBreak/>
        <w:t>3.2. Суб’єкти співробітництва беруть участь у реалізації заходів Проєкту в формі:</w:t>
      </w:r>
    </w:p>
    <w:p w:rsidR="0078653A" w:rsidRPr="0078653A" w:rsidRDefault="0078653A" w:rsidP="0078653A">
      <w:pPr>
        <w:tabs>
          <w:tab w:val="left" w:pos="1080"/>
        </w:tabs>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3.2.1. Сторона-1 створює Робочу групу для підготовки заходів Проєкту та оцінки результатів його виконання, надає приміщення для проведення засідань Робочої групи, делегує своїх уповноважених представників до складу Робочої групи Проєкту. Готує та подає Проєкт для участі в попередньому конкурсному відбору інвестиційних програм та проектів регіонального розвитку, що можуть реалізуватися за рахунок коштів Державного фонду регіонального розвитку, а також конкурсу проектів регіонального розвитку, що реалізуються за рахунок коштів державного бюджету, отриманих від Європейського Союзу</w:t>
      </w:r>
      <w:r w:rsidRPr="0078653A">
        <w:rPr>
          <w:rFonts w:ascii="Times New Roman" w:hAnsi="Times New Roman"/>
          <w:color w:val="000000"/>
          <w:sz w:val="28"/>
          <w:szCs w:val="28"/>
          <w:lang w:val="uk-UA" w:eastAsia="ru-RU"/>
        </w:rPr>
        <w:t>.</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3.2.2. Сторона-2, Сторона-3, Сторона-4, Сторона-5, Сторона-6, Сторона-7 та Сторона-8, Сторона 9 та Сторона-10 делегують своїх уповноважених представників до складу Робочої групи Проєкту та беруть участь в управлінні проектом (через його робочу групу). </w:t>
      </w:r>
    </w:p>
    <w:p w:rsidR="0078653A" w:rsidRPr="0078653A" w:rsidRDefault="0078653A" w:rsidP="0078653A">
      <w:pPr>
        <w:tabs>
          <w:tab w:val="left" w:pos="426"/>
        </w:tabs>
        <w:jc w:val="both"/>
        <w:rPr>
          <w:rFonts w:ascii="Times New Roman" w:hAnsi="Times New Roman"/>
          <w:sz w:val="28"/>
          <w:szCs w:val="28"/>
          <w:lang w:val="uk-UA" w:eastAsia="ru-RU"/>
        </w:rPr>
      </w:pPr>
      <w:r w:rsidRPr="0078653A">
        <w:rPr>
          <w:rFonts w:ascii="Times New Roman" w:hAnsi="Times New Roman"/>
          <w:sz w:val="28"/>
          <w:szCs w:val="28"/>
          <w:lang w:val="uk-UA"/>
        </w:rPr>
        <w:tab/>
        <w:t xml:space="preserve">3.2.3. Сторони </w:t>
      </w:r>
      <w:r w:rsidRPr="0078653A">
        <w:rPr>
          <w:rFonts w:ascii="Times New Roman" w:hAnsi="Times New Roman"/>
          <w:sz w:val="28"/>
          <w:szCs w:val="28"/>
          <w:lang w:val="uk-UA" w:eastAsia="ru-RU"/>
        </w:rPr>
        <w:t>через засоби масової інформації доводять до відома населення територіальних громад актуальність та доцільність запровадження спільного проєкту «</w:t>
      </w:r>
      <w:r w:rsidRPr="0078653A">
        <w:rPr>
          <w:rFonts w:ascii="Times New Roman" w:hAnsi="Times New Roman"/>
          <w:sz w:val="28"/>
          <w:szCs w:val="28"/>
          <w:lang w:val="uk-UA"/>
        </w:rPr>
        <w:t>Розвиток співробітництва територіальних громад півночі Чернігівської області з організації пасажироперевезення у віддалених малонаселених пунктах</w:t>
      </w:r>
      <w:r w:rsidRPr="0078653A">
        <w:rPr>
          <w:rFonts w:ascii="Times New Roman" w:hAnsi="Times New Roman"/>
          <w:sz w:val="28"/>
          <w:szCs w:val="28"/>
          <w:lang w:val="uk-UA" w:eastAsia="ru-RU"/>
        </w:rPr>
        <w:t xml:space="preserve">». Готують відповідну нормативно-правову документацію (регуляторних актів), зокрема щодо організації перевезення пасажирів та відповідних конкурсів на перевезення пасажирів на автобусному маршруті загального користування. </w:t>
      </w:r>
      <w:r w:rsidRPr="0078653A">
        <w:rPr>
          <w:rFonts w:ascii="Times New Roman" w:hAnsi="Times New Roman"/>
          <w:color w:val="000000"/>
          <w:sz w:val="28"/>
          <w:szCs w:val="28"/>
          <w:lang w:val="uk-UA" w:eastAsia="ru-RU"/>
        </w:rPr>
        <w:t xml:space="preserve">Здійснюють співфінансування Проєкту в порядку визначеним пунктами </w:t>
      </w:r>
      <w:r w:rsidRPr="0078653A">
        <w:rPr>
          <w:rFonts w:ascii="Times New Roman" w:hAnsi="Times New Roman"/>
          <w:color w:val="000000" w:themeColor="text1"/>
          <w:sz w:val="28"/>
          <w:szCs w:val="28"/>
          <w:lang w:val="uk-UA" w:eastAsia="ru-RU"/>
        </w:rPr>
        <w:t xml:space="preserve">3.4.1., 3.4.2. </w:t>
      </w:r>
      <w:r w:rsidRPr="0078653A">
        <w:rPr>
          <w:rFonts w:ascii="Times New Roman" w:hAnsi="Times New Roman"/>
          <w:color w:val="000000"/>
          <w:sz w:val="28"/>
          <w:szCs w:val="28"/>
          <w:lang w:val="uk-UA" w:eastAsia="ru-RU"/>
        </w:rPr>
        <w:t>цього Договору.</w:t>
      </w:r>
      <w:bookmarkStart w:id="1" w:name="_Hlk17813897"/>
      <w:r w:rsidRPr="0078653A">
        <w:rPr>
          <w:rFonts w:ascii="Times New Roman" w:hAnsi="Times New Roman"/>
          <w:color w:val="000000"/>
          <w:sz w:val="28"/>
          <w:szCs w:val="28"/>
          <w:lang w:val="uk-UA" w:eastAsia="ru-RU"/>
        </w:rPr>
        <w:t xml:space="preserve"> </w:t>
      </w:r>
      <w:r w:rsidRPr="0078653A">
        <w:rPr>
          <w:rFonts w:ascii="Times New Roman" w:hAnsi="Times New Roman"/>
          <w:sz w:val="28"/>
          <w:szCs w:val="28"/>
          <w:lang w:val="uk-UA"/>
        </w:rPr>
        <w:t xml:space="preserve">Проводять заходи щодо поширення </w:t>
      </w:r>
      <w:r w:rsidRPr="0078653A">
        <w:rPr>
          <w:rFonts w:ascii="Times New Roman" w:hAnsi="Times New Roman"/>
          <w:color w:val="000000"/>
          <w:sz w:val="28"/>
          <w:szCs w:val="28"/>
          <w:lang w:val="uk-UA" w:eastAsia="ru-RU"/>
        </w:rPr>
        <w:t>інформації про маршрути і графіки руху, а також іншої інформації щодо реалізації Проєкту</w:t>
      </w:r>
      <w:r w:rsidRPr="0078653A">
        <w:rPr>
          <w:rFonts w:ascii="Times New Roman" w:hAnsi="Times New Roman"/>
          <w:sz w:val="28"/>
          <w:szCs w:val="28"/>
          <w:lang w:val="uk-UA"/>
        </w:rPr>
        <w:t>.</w:t>
      </w:r>
      <w:bookmarkEnd w:id="1"/>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3.3. Умови реалізації заходів Проєкту:</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3.3.1. Подання даного Проєкту для участі у конкурсах проектів регіонального розвитку, що реалізуються за кошти Державного фонду регіонального розвитку на виконання інвестиційних програм і проєктів регіонального розвитку, інших урядових й та неурядових донорів.</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3.3.2. Здійснення організаційного забезпечення, визначеного пунктом 3.1.1. цього Договору. </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3.3.3. Неухильне дотримання Сторонами узгодженого порядку та способу щодо організації </w:t>
      </w:r>
      <w:r w:rsidRPr="0078653A">
        <w:rPr>
          <w:rFonts w:ascii="Times New Roman" w:hAnsi="Times New Roman"/>
          <w:sz w:val="28"/>
          <w:szCs w:val="28"/>
          <w:lang w:val="uk-UA"/>
        </w:rPr>
        <w:t>перевезень пасажирів</w:t>
      </w:r>
      <w:r w:rsidRPr="0078653A">
        <w:rPr>
          <w:rFonts w:ascii="Times New Roman" w:hAnsi="Times New Roman"/>
          <w:sz w:val="28"/>
          <w:szCs w:val="28"/>
          <w:lang w:val="uk-UA" w:eastAsia="ru-RU"/>
        </w:rPr>
        <w:t xml:space="preserve">. </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3.3.4. Укладання сторонами Договору про співробітництво територіальних громад у формі створення спільного комунального підприємства.</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3.3.5. Досягнення такого рівня охоплення послугою перевезення пасажирів територіями громад Сторін, який забезпечуватиме технічну та фінансову сталість роботи автоперевізників, безперебійність надання такої послуги. </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3.3.6.Погодження Сторонами тарифів для здійснення пасажироперевезень. визначення пільгових категорій та порядку відшкодування відповідних витрат.</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3.3.7. Вчасне та повне співфінансування Сторонами заходів Проєкту.</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3.4. Фінансування Проєкту здійснюється відповідно до вимог Бюджетного кодексу України за рахунок коштів місцевих бюджетів Сторін або за рахунок інших джерел фінансування не заборонених законодавством.</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 xml:space="preserve">Вартість заходів проекту (за середньорічними цінами на дату укладання договору) складає 30540000,00 грн., а саме: </w:t>
      </w:r>
    </w:p>
    <w:p w:rsidR="0078653A" w:rsidRPr="0078653A" w:rsidRDefault="0078653A" w:rsidP="0078653A">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lastRenderedPageBreak/>
        <w:t>придбання автобусів із технічними характеристиками, аналогічними автобусу «Еталон А079» або еквівалент із необхідною комплектацією: 8 шт. х 1960000,00 грн. = 15680000,00 грн.;</w:t>
      </w:r>
    </w:p>
    <w:p w:rsidR="0078653A" w:rsidRPr="0078653A" w:rsidRDefault="0078653A" w:rsidP="0078653A">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придбання автобусів із технічними характеристиками, аналогічними автобусу «Ford Transit» або еквівалент із необхідною комплектацією: 10 шт. х 1288000,00 грн. = 12880000,00 грн.;</w:t>
      </w:r>
    </w:p>
    <w:p w:rsidR="0078653A" w:rsidRPr="0078653A" w:rsidRDefault="0078653A" w:rsidP="0078653A">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придбання обладнання (разом із програмним забезпеченням), необхідного для забезпечення безпеки пасажирів та водіїв – систем відео-спостереження на кожен автобус по одному: 18 шт. х 15000,00 грн. = 270000,00 грн.;</w:t>
      </w:r>
    </w:p>
    <w:p w:rsidR="0078653A" w:rsidRPr="0078653A" w:rsidRDefault="0078653A" w:rsidP="0078653A">
      <w:pPr>
        <w:pStyle w:val="af5"/>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709" w:hanging="283"/>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придбання обладнання (разом із програмним забезпеченням), необхідного для запровадження системи муніципального електронного квитка та обліку пільгових перевезень:</w:t>
      </w:r>
    </w:p>
    <w:p w:rsidR="0078653A" w:rsidRPr="0078653A" w:rsidRDefault="0078653A" w:rsidP="0078653A">
      <w:pPr>
        <w:pStyle w:val="af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електронних валідаторів та бортових систем із технічними характеристиками, аналогічними ACR330-A або еквівалент (з підтримкою GPS) з розрахунку – по два для більшої місткості автобусу та по одному – меншої: 26 шт. х 45000,00 грн. = 1170000,00 грн.</w:t>
      </w:r>
    </w:p>
    <w:p w:rsidR="0078653A" w:rsidRPr="0078653A" w:rsidRDefault="0078653A" w:rsidP="0078653A">
      <w:pPr>
        <w:pStyle w:val="af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придбання POS-терміналів для поповнення електронних квитків з розрахунку на кожну одиницю транспорту: 18 шт. х 20000,00 грн. = 360000,00 грн.</w:t>
      </w:r>
    </w:p>
    <w:p w:rsidR="0078653A" w:rsidRPr="0078653A" w:rsidRDefault="0078653A" w:rsidP="0078653A">
      <w:pPr>
        <w:pStyle w:val="af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olor w:val="000000"/>
          <w:sz w:val="28"/>
          <w:szCs w:val="28"/>
          <w:lang w:eastAsia="ru-RU"/>
        </w:rPr>
      </w:pPr>
      <w:r w:rsidRPr="0078653A">
        <w:rPr>
          <w:rFonts w:ascii="Times New Roman" w:hAnsi="Times New Roman"/>
          <w:color w:val="000000"/>
          <w:sz w:val="28"/>
          <w:szCs w:val="28"/>
          <w:lang w:eastAsia="ru-RU"/>
        </w:rPr>
        <w:t xml:space="preserve">іншого сервісного та допоміжного обладнання з розрахунку на кожну одиницю транспорту: 18 комплектів х 10000,00 =.180000,00 грн.  </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color w:val="000000"/>
          <w:sz w:val="28"/>
          <w:szCs w:val="28"/>
          <w:lang w:val="uk-UA" w:eastAsia="ru-RU"/>
        </w:rPr>
        <w:t xml:space="preserve">3.4.1. Співфінансування Проєкту, за рахунок коштів місцевих </w:t>
      </w:r>
      <w:r w:rsidRPr="0078653A">
        <w:rPr>
          <w:rFonts w:ascii="Times New Roman" w:hAnsi="Times New Roman"/>
          <w:sz w:val="28"/>
          <w:szCs w:val="28"/>
          <w:lang w:val="uk-UA" w:eastAsia="ru-RU"/>
        </w:rPr>
        <w:t xml:space="preserve">бюджетів Сторін, </w:t>
      </w:r>
      <w:r w:rsidRPr="0078653A">
        <w:rPr>
          <w:rFonts w:ascii="Times New Roman" w:hAnsi="Times New Roman"/>
          <w:color w:val="000000"/>
          <w:sz w:val="28"/>
          <w:szCs w:val="28"/>
          <w:lang w:val="uk-UA" w:eastAsia="ru-RU"/>
        </w:rPr>
        <w:t xml:space="preserve">здійснюється в об’ємі 30,01% </w:t>
      </w:r>
      <w:r w:rsidRPr="0078653A">
        <w:rPr>
          <w:rFonts w:ascii="Times New Roman" w:hAnsi="Times New Roman"/>
          <w:sz w:val="28"/>
          <w:szCs w:val="28"/>
          <w:lang w:val="uk-UA" w:eastAsia="ru-RU"/>
        </w:rPr>
        <w:t>від загальної вартості Проєкту, що зазначена в локальному кошторисі, в формі спільного фінансування підприємства комунальної форми власності та 69,99% залучених коштів.</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sz w:val="28"/>
          <w:szCs w:val="28"/>
          <w:lang w:val="uk-UA" w:eastAsia="ru-RU"/>
        </w:rPr>
        <w:t xml:space="preserve"> 3.4.2. Обсяг співфінансування цього Проєкту для кожної Сторони визначається в межах затвердженого Робочою групою плану та кошторису заходів з Проєкту відповідно для:</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Сторони 1 –  1042249,94 або 11,372%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Сторони 2 –  1042249,94 або 11,372%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Сторони 3 –  1042249,94 або 11,372%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Сторони 4 –  1042249,94 або 11,372%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Сторони 5 –  1042249,94 або 11,372%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Сторони 6 –    </w:t>
      </w:r>
      <w:r w:rsidRPr="0078653A">
        <w:rPr>
          <w:rFonts w:ascii="Times New Roman" w:hAnsi="Times New Roman"/>
          <w:color w:val="000000"/>
          <w:sz w:val="28"/>
          <w:szCs w:val="28"/>
          <w:lang w:val="uk-UA" w:eastAsia="ru-RU"/>
        </w:rPr>
        <w:t>413527,24 або   4,512%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Сторони 7 –  1042249,94 або 11,372% </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Сторони 8 –  1042249,94 або 11,372%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Сторони 9 –    </w:t>
      </w:r>
      <w:r w:rsidRPr="0078653A">
        <w:rPr>
          <w:rFonts w:ascii="Times New Roman" w:hAnsi="Times New Roman"/>
          <w:color w:val="000000"/>
          <w:sz w:val="28"/>
          <w:szCs w:val="28"/>
          <w:lang w:val="uk-UA" w:eastAsia="ru-RU"/>
        </w:rPr>
        <w:t>413527,24 або   4,512%</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Сторони 10 – 1042249,94 або 11,372%  </w:t>
      </w:r>
    </w:p>
    <w:p w:rsidR="0078653A" w:rsidRPr="0078653A" w:rsidRDefault="0078653A" w:rsidP="0078653A">
      <w:pPr>
        <w:tabs>
          <w:tab w:val="left" w:pos="3825"/>
        </w:tabs>
        <w:jc w:val="both"/>
        <w:rPr>
          <w:rFonts w:ascii="Times New Roman" w:hAnsi="Times New Roman"/>
          <w:color w:val="4472C4"/>
          <w:sz w:val="28"/>
          <w:szCs w:val="28"/>
          <w:lang w:val="uk-UA" w:eastAsia="ru-RU"/>
        </w:rPr>
      </w:pPr>
      <w:r w:rsidRPr="0078653A">
        <w:rPr>
          <w:rFonts w:ascii="Times New Roman" w:hAnsi="Times New Roman"/>
          <w:sz w:val="28"/>
          <w:szCs w:val="28"/>
          <w:lang w:val="uk-UA" w:eastAsia="ru-RU"/>
        </w:rPr>
        <w:t xml:space="preserve">від загального обсягу спів фінансування, що становить </w:t>
      </w:r>
      <w:r w:rsidRPr="0078653A">
        <w:rPr>
          <w:rFonts w:ascii="Times New Roman" w:hAnsi="Times New Roman"/>
          <w:color w:val="000000"/>
          <w:sz w:val="28"/>
          <w:szCs w:val="28"/>
          <w:lang w:val="uk-UA" w:eastAsia="ru-RU"/>
        </w:rPr>
        <w:t>9165054,00</w:t>
      </w:r>
      <w:r w:rsidRPr="0078653A">
        <w:rPr>
          <w:rFonts w:ascii="Times New Roman" w:hAnsi="Times New Roman"/>
          <w:color w:val="FF0000"/>
          <w:sz w:val="28"/>
          <w:szCs w:val="28"/>
          <w:lang w:val="uk-UA" w:eastAsia="ru-RU"/>
        </w:rPr>
        <w:t xml:space="preserve"> </w:t>
      </w:r>
      <w:r w:rsidRPr="0078653A">
        <w:rPr>
          <w:rFonts w:ascii="Times New Roman" w:hAnsi="Times New Roman"/>
          <w:sz w:val="28"/>
          <w:szCs w:val="28"/>
          <w:lang w:val="uk-UA" w:eastAsia="ru-RU"/>
        </w:rPr>
        <w:t>грн.</w:t>
      </w:r>
      <w:r w:rsidRPr="0078653A">
        <w:rPr>
          <w:rFonts w:ascii="Times New Roman" w:hAnsi="Times New Roman"/>
          <w:color w:val="FF0000"/>
          <w:sz w:val="28"/>
          <w:szCs w:val="28"/>
          <w:lang w:val="uk-UA" w:eastAsia="ru-RU"/>
        </w:rPr>
        <w:t xml:space="preserve"> </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3.5. Координація діяльності сторін покладається на Робочу групу, створену в рамках Проєкту та здійснюється у спосіб, визначений Положенням про Робочу групу Проєкту.</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color w:val="000000"/>
          <w:sz w:val="28"/>
          <w:szCs w:val="28"/>
          <w:lang w:val="uk-UA" w:eastAsia="ru-RU"/>
        </w:rPr>
        <w:t xml:space="preserve">3.6. Сторона-1 подає до Міністерства розвитку громад і територій України відповідно до статті 17 Закону України «Про співробітництво територіальних громад» звіт про здійснення співробітництва, передбаченого цим Договором. </w:t>
      </w:r>
    </w:p>
    <w:p w:rsidR="0078653A" w:rsidRPr="0078653A" w:rsidRDefault="0078653A" w:rsidP="0078653A">
      <w:pPr>
        <w:ind w:firstLine="360"/>
        <w:jc w:val="center"/>
        <w:rPr>
          <w:rFonts w:ascii="Times New Roman" w:hAnsi="Times New Roman"/>
          <w:b/>
          <w:color w:val="4472C4"/>
          <w:sz w:val="28"/>
          <w:szCs w:val="28"/>
          <w:lang w:val="uk-UA" w:eastAsia="ru-RU"/>
        </w:rPr>
      </w:pP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lastRenderedPageBreak/>
        <w:t>4. ПОРЯДОК НАБРАННЯ ЧИННОСТІ ДОГОВОРУ,  ВНЕСЕННЯ ЗМІН ТА/ЧИ ДОПОВНЕНЬ ДО ДОГОВОРУ</w:t>
      </w:r>
    </w:p>
    <w:p w:rsidR="0078653A" w:rsidRPr="0078653A" w:rsidRDefault="0078653A" w:rsidP="0078653A">
      <w:pPr>
        <w:ind w:firstLine="360"/>
        <w:jc w:val="both"/>
        <w:rPr>
          <w:rFonts w:ascii="Times New Roman" w:hAnsi="Times New Roman"/>
          <w:color w:val="000000"/>
          <w:sz w:val="28"/>
          <w:szCs w:val="28"/>
          <w:lang w:val="uk-UA" w:eastAsia="ru-RU"/>
        </w:rPr>
      </w:pPr>
      <w:r w:rsidRPr="0078653A">
        <w:rPr>
          <w:rFonts w:ascii="Times New Roman" w:hAnsi="Times New Roman"/>
          <w:sz w:val="28"/>
          <w:szCs w:val="28"/>
          <w:lang w:val="uk-UA" w:eastAsia="ru-RU"/>
        </w:rPr>
        <w:t xml:space="preserve">4.1. Цей </w:t>
      </w:r>
      <w:r w:rsidRPr="0078653A">
        <w:rPr>
          <w:rFonts w:ascii="Times New Roman" w:hAnsi="Times New Roman"/>
          <w:color w:val="000000"/>
          <w:sz w:val="28"/>
          <w:szCs w:val="28"/>
          <w:lang w:val="uk-UA" w:eastAsia="ru-RU"/>
        </w:rPr>
        <w:t xml:space="preserve">Договір набирає чинності з моменту його підписання уповноваженими представниками Сторін та скріплення мокрими печатками. </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color w:val="000000"/>
          <w:sz w:val="28"/>
          <w:szCs w:val="28"/>
          <w:lang w:val="uk-UA" w:eastAsia="ru-RU"/>
        </w:rPr>
        <w:t>4.2. Зміни та/чи доповнення</w:t>
      </w:r>
      <w:r w:rsidRPr="0078653A">
        <w:rPr>
          <w:rFonts w:ascii="Times New Roman" w:hAnsi="Times New Roman"/>
          <w:sz w:val="28"/>
          <w:szCs w:val="28"/>
          <w:lang w:val="uk-UA" w:eastAsia="ru-RU"/>
        </w:rPr>
        <w:t xml:space="preserve"> до цього Договору допускаються лише за взаємною згодою Сторін і оформлюються додатковим договором, який є невід’ємною частиною цього Договору.</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4.3. Внесення змін та/чи доповнень до цього Договору здійснюється в тому ж порядку, як і його укладення.</w:t>
      </w:r>
    </w:p>
    <w:p w:rsidR="0078653A" w:rsidRPr="0078653A" w:rsidRDefault="0078653A" w:rsidP="0078653A">
      <w:pPr>
        <w:ind w:firstLine="360"/>
        <w:jc w:val="center"/>
        <w:rPr>
          <w:rFonts w:ascii="Times New Roman" w:hAnsi="Times New Roman"/>
          <w:b/>
          <w:sz w:val="28"/>
          <w:szCs w:val="28"/>
          <w:lang w:val="uk-UA" w:eastAsia="ru-RU"/>
        </w:rPr>
      </w:pP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t>5. ПРИПИНЕННЯ ДОГОВОРУ</w:t>
      </w:r>
    </w:p>
    <w:p w:rsidR="0078653A" w:rsidRPr="0078653A" w:rsidRDefault="0078653A" w:rsidP="0078653A">
      <w:pPr>
        <w:ind w:firstLine="426"/>
        <w:jc w:val="both"/>
        <w:rPr>
          <w:rFonts w:ascii="Times New Roman" w:hAnsi="Times New Roman"/>
          <w:sz w:val="28"/>
          <w:szCs w:val="28"/>
          <w:lang w:val="uk-UA" w:eastAsia="ru-RU"/>
        </w:rPr>
      </w:pPr>
      <w:r w:rsidRPr="0078653A">
        <w:rPr>
          <w:rFonts w:ascii="Times New Roman" w:hAnsi="Times New Roman"/>
          <w:sz w:val="28"/>
          <w:szCs w:val="28"/>
          <w:lang w:val="uk-UA" w:eastAsia="ru-RU"/>
        </w:rPr>
        <w:t>5.1. Цей Договір припиняється у разі:</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78653A">
        <w:rPr>
          <w:rFonts w:ascii="Times New Roman" w:hAnsi="Times New Roman"/>
          <w:sz w:val="28"/>
          <w:szCs w:val="28"/>
          <w:lang w:val="uk-UA"/>
        </w:rPr>
        <w:t>завершення терміну його дії;</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78653A">
        <w:rPr>
          <w:rFonts w:ascii="Times New Roman" w:hAnsi="Times New Roman"/>
          <w:sz w:val="28"/>
          <w:szCs w:val="28"/>
          <w:lang w:val="uk-UA"/>
        </w:rPr>
        <w:t>досягнення цілей співробітництва;</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78653A">
        <w:rPr>
          <w:rFonts w:ascii="Times New Roman" w:hAnsi="Times New Roman"/>
          <w:sz w:val="28"/>
          <w:szCs w:val="28"/>
          <w:lang w:val="uk-UA"/>
        </w:rPr>
        <w:t>невиконання суб’єктами співробітництва взятих на себе</w:t>
      </w:r>
      <w:r>
        <w:rPr>
          <w:rFonts w:ascii="Times New Roman" w:hAnsi="Times New Roman"/>
          <w:sz w:val="28"/>
          <w:szCs w:val="28"/>
          <w:lang w:val="uk-UA"/>
        </w:rPr>
        <w:t xml:space="preserve"> </w:t>
      </w:r>
      <w:r w:rsidRPr="0078653A">
        <w:rPr>
          <w:rFonts w:ascii="Times New Roman" w:hAnsi="Times New Roman"/>
          <w:sz w:val="28"/>
          <w:szCs w:val="28"/>
          <w:lang w:val="uk-UA"/>
        </w:rPr>
        <w:t>зобов’язань;</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1440" w:hanging="1014"/>
        <w:jc w:val="both"/>
        <w:rPr>
          <w:rFonts w:ascii="Times New Roman" w:hAnsi="Times New Roman"/>
          <w:sz w:val="28"/>
          <w:szCs w:val="28"/>
          <w:lang w:val="uk-UA"/>
        </w:rPr>
      </w:pPr>
      <w:r w:rsidRPr="0078653A">
        <w:rPr>
          <w:rFonts w:ascii="Times New Roman" w:hAnsi="Times New Roman"/>
          <w:sz w:val="28"/>
          <w:szCs w:val="28"/>
          <w:lang w:val="uk-UA"/>
        </w:rPr>
        <w:t xml:space="preserve">відмови від співробітництва однієї із Сторін, відповідно до умов цього </w:t>
      </w:r>
    </w:p>
    <w:p w:rsidR="0078653A" w:rsidRPr="0078653A" w:rsidRDefault="0078653A" w:rsidP="0078653A">
      <w:pPr>
        <w:widowControl w:val="0"/>
        <w:tabs>
          <w:tab w:val="left" w:pos="1134"/>
        </w:tabs>
        <w:autoSpaceDE w:val="0"/>
        <w:autoSpaceDN w:val="0"/>
        <w:jc w:val="both"/>
        <w:rPr>
          <w:rFonts w:ascii="Times New Roman" w:hAnsi="Times New Roman"/>
          <w:sz w:val="28"/>
          <w:szCs w:val="28"/>
          <w:lang w:val="uk-UA"/>
        </w:rPr>
      </w:pPr>
      <w:r w:rsidRPr="0078653A">
        <w:rPr>
          <w:rFonts w:ascii="Times New Roman" w:hAnsi="Times New Roman"/>
          <w:sz w:val="28"/>
          <w:szCs w:val="28"/>
          <w:lang w:val="uk-UA"/>
        </w:rPr>
        <w:t>Договору, що унеможливлює подальше здійснення співробітництва в цілому;</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0" w:firstLine="426"/>
        <w:jc w:val="both"/>
        <w:rPr>
          <w:rFonts w:ascii="Times New Roman" w:hAnsi="Times New Roman"/>
          <w:sz w:val="28"/>
          <w:szCs w:val="28"/>
          <w:lang w:val="uk-UA"/>
        </w:rPr>
      </w:pPr>
      <w:r w:rsidRPr="0078653A">
        <w:rPr>
          <w:rFonts w:ascii="Times New Roman" w:hAnsi="Times New Roman"/>
          <w:sz w:val="28"/>
          <w:szCs w:val="28"/>
          <w:lang w:val="uk-UA"/>
        </w:rPr>
        <w:t xml:space="preserve">банкрутства утворених у рамках співробітництва </w:t>
      </w:r>
      <w:r w:rsidRPr="0078653A">
        <w:rPr>
          <w:rFonts w:ascii="Times New Roman" w:hAnsi="Times New Roman"/>
          <w:spacing w:val="-1"/>
          <w:sz w:val="28"/>
          <w:szCs w:val="28"/>
          <w:lang w:val="uk-UA"/>
        </w:rPr>
        <w:t xml:space="preserve">підприємств, </w:t>
      </w:r>
      <w:r w:rsidRPr="0078653A">
        <w:rPr>
          <w:rFonts w:ascii="Times New Roman" w:hAnsi="Times New Roman"/>
          <w:sz w:val="28"/>
          <w:szCs w:val="28"/>
          <w:lang w:val="uk-UA"/>
        </w:rPr>
        <w:t>установ та організацій комунальної форми</w:t>
      </w:r>
      <w:r>
        <w:rPr>
          <w:rFonts w:ascii="Times New Roman" w:hAnsi="Times New Roman"/>
          <w:sz w:val="28"/>
          <w:szCs w:val="28"/>
          <w:lang w:val="uk-UA"/>
        </w:rPr>
        <w:t xml:space="preserve"> </w:t>
      </w:r>
      <w:r w:rsidRPr="0078653A">
        <w:rPr>
          <w:rFonts w:ascii="Times New Roman" w:hAnsi="Times New Roman"/>
          <w:sz w:val="28"/>
          <w:szCs w:val="28"/>
          <w:lang w:val="uk-UA"/>
        </w:rPr>
        <w:t>власності;</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0" w:firstLine="426"/>
        <w:jc w:val="both"/>
        <w:rPr>
          <w:rFonts w:ascii="Times New Roman" w:hAnsi="Times New Roman"/>
          <w:sz w:val="28"/>
          <w:szCs w:val="28"/>
          <w:lang w:val="uk-UA"/>
        </w:rPr>
      </w:pPr>
      <w:r w:rsidRPr="0078653A">
        <w:rPr>
          <w:rFonts w:ascii="Times New Roman" w:hAnsi="Times New Roman"/>
          <w:sz w:val="28"/>
          <w:szCs w:val="28"/>
          <w:lang w:val="uk-UA"/>
        </w:rPr>
        <w:t>нездійснення</w:t>
      </w:r>
      <w:r w:rsidRPr="0078653A">
        <w:rPr>
          <w:rFonts w:ascii="Times New Roman" w:hAnsi="Times New Roman"/>
          <w:sz w:val="28"/>
          <w:szCs w:val="28"/>
          <w:lang w:val="uk-UA"/>
        </w:rPr>
        <w:tab/>
        <w:t>співробітництва</w:t>
      </w:r>
      <w:r w:rsidRPr="0078653A">
        <w:rPr>
          <w:rFonts w:ascii="Times New Roman" w:hAnsi="Times New Roman"/>
          <w:sz w:val="28"/>
          <w:szCs w:val="28"/>
          <w:lang w:val="uk-UA"/>
        </w:rPr>
        <w:tab/>
        <w:t>протягом</w:t>
      </w:r>
      <w:r w:rsidRPr="0078653A">
        <w:rPr>
          <w:rFonts w:ascii="Times New Roman" w:hAnsi="Times New Roman"/>
          <w:sz w:val="28"/>
          <w:szCs w:val="28"/>
          <w:lang w:val="uk-UA"/>
        </w:rPr>
        <w:tab/>
        <w:t>року</w:t>
      </w:r>
      <w:r w:rsidRPr="0078653A">
        <w:rPr>
          <w:rFonts w:ascii="Times New Roman" w:hAnsi="Times New Roman"/>
          <w:sz w:val="28"/>
          <w:szCs w:val="28"/>
          <w:lang w:val="uk-UA"/>
        </w:rPr>
        <w:tab/>
        <w:t>з дня набрання чинності цим Договором;</w:t>
      </w:r>
    </w:p>
    <w:p w:rsidR="0078653A" w:rsidRPr="0078653A" w:rsidRDefault="0078653A" w:rsidP="0078653A">
      <w:pPr>
        <w:widowControl w:val="0"/>
        <w:numPr>
          <w:ilvl w:val="2"/>
          <w:numId w:val="10"/>
        </w:num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ind w:left="0" w:firstLine="426"/>
        <w:jc w:val="both"/>
        <w:rPr>
          <w:rFonts w:ascii="Times New Roman" w:hAnsi="Times New Roman"/>
          <w:sz w:val="28"/>
          <w:szCs w:val="28"/>
          <w:lang w:val="uk-UA"/>
        </w:rPr>
      </w:pPr>
      <w:r w:rsidRPr="0078653A">
        <w:rPr>
          <w:rFonts w:ascii="Times New Roman" w:hAnsi="Times New Roman"/>
          <w:sz w:val="28"/>
          <w:szCs w:val="28"/>
          <w:lang w:val="uk-UA"/>
        </w:rPr>
        <w:t>прийняття судом рішення про припинення співробітництва.</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rPr>
        <w:t xml:space="preserve"> 5.2. Припинення співробітництва здійснюється за згодою Сторін в порядку, визначеному Законом України «Про співробітництво територіальних громад», та </w:t>
      </w:r>
      <w:r w:rsidRPr="0078653A">
        <w:rPr>
          <w:rFonts w:ascii="Times New Roman" w:hAnsi="Times New Roman"/>
          <w:sz w:val="28"/>
          <w:szCs w:val="28"/>
          <w:lang w:val="uk-UA" w:eastAsia="ru-RU"/>
        </w:rPr>
        <w:t xml:space="preserve">не повинно спричиняти зменшення обсягу та погіршення якості надання послуг. </w:t>
      </w:r>
    </w:p>
    <w:p w:rsidR="0078653A" w:rsidRPr="0078653A" w:rsidRDefault="0078653A" w:rsidP="0078653A">
      <w:pPr>
        <w:ind w:firstLine="360"/>
        <w:jc w:val="both"/>
        <w:rPr>
          <w:rFonts w:ascii="Times New Roman" w:hAnsi="Times New Roman"/>
          <w:sz w:val="28"/>
          <w:szCs w:val="28"/>
          <w:lang w:val="uk-UA"/>
        </w:rPr>
      </w:pPr>
      <w:r w:rsidRPr="0078653A">
        <w:rPr>
          <w:rFonts w:ascii="Times New Roman" w:hAnsi="Times New Roman"/>
          <w:sz w:val="28"/>
          <w:szCs w:val="28"/>
          <w:lang w:val="uk-UA"/>
        </w:rPr>
        <w:t xml:space="preserve"> 5.3. Припинення співробітництва Сторони оформлюють відповідним договором у кількості </w:t>
      </w:r>
      <w:r w:rsidRPr="0078653A">
        <w:rPr>
          <w:rFonts w:ascii="Times New Roman" w:hAnsi="Times New Roman"/>
          <w:sz w:val="28"/>
          <w:szCs w:val="28"/>
          <w:lang w:val="uk-UA" w:eastAsia="ru-RU"/>
        </w:rPr>
        <w:t xml:space="preserve">одинадцяти </w:t>
      </w:r>
      <w:r w:rsidRPr="0078653A">
        <w:rPr>
          <w:rFonts w:ascii="Times New Roman" w:hAnsi="Times New Roman"/>
          <w:sz w:val="28"/>
          <w:szCs w:val="28"/>
          <w:lang w:val="uk-UA"/>
        </w:rPr>
        <w:t xml:space="preserve">примірників, кожен з яких має однакову юридичну силу. </w:t>
      </w:r>
    </w:p>
    <w:p w:rsidR="0078653A" w:rsidRPr="0078653A" w:rsidRDefault="0078653A" w:rsidP="0078653A">
      <w:pPr>
        <w:ind w:firstLine="360"/>
        <w:jc w:val="both"/>
        <w:rPr>
          <w:rFonts w:ascii="Times New Roman" w:hAnsi="Times New Roman"/>
          <w:sz w:val="28"/>
          <w:szCs w:val="28"/>
          <w:lang w:val="uk-UA"/>
        </w:rPr>
      </w:pPr>
      <w:r w:rsidRPr="0078653A">
        <w:rPr>
          <w:rFonts w:ascii="Times New Roman" w:hAnsi="Times New Roman"/>
          <w:sz w:val="28"/>
          <w:szCs w:val="28"/>
          <w:lang w:val="uk-UA"/>
        </w:rPr>
        <w:t xml:space="preserve">Один примірник договору про припинення співробітництва </w:t>
      </w:r>
      <w:r w:rsidRPr="0078653A">
        <w:rPr>
          <w:rFonts w:ascii="Times New Roman" w:hAnsi="Times New Roman"/>
          <w:sz w:val="28"/>
          <w:szCs w:val="28"/>
          <w:lang w:val="uk-UA" w:eastAsia="ru-RU"/>
        </w:rPr>
        <w:t xml:space="preserve">Сторона-1 </w:t>
      </w:r>
      <w:r w:rsidRPr="0078653A">
        <w:rPr>
          <w:rFonts w:ascii="Times New Roman" w:hAnsi="Times New Roman"/>
          <w:sz w:val="28"/>
          <w:szCs w:val="28"/>
          <w:lang w:val="uk-UA"/>
        </w:rPr>
        <w:t xml:space="preserve">надсилає до </w:t>
      </w:r>
      <w:r w:rsidRPr="0078653A">
        <w:rPr>
          <w:rFonts w:ascii="Times New Roman" w:hAnsi="Times New Roman"/>
          <w:color w:val="000000"/>
          <w:sz w:val="28"/>
          <w:szCs w:val="28"/>
          <w:lang w:val="uk-UA" w:eastAsia="ru-RU"/>
        </w:rPr>
        <w:t>Міністерства розвитку громад і територій України</w:t>
      </w:r>
      <w:r w:rsidRPr="0078653A">
        <w:rPr>
          <w:rFonts w:ascii="Times New Roman" w:hAnsi="Times New Roman"/>
          <w:sz w:val="28"/>
          <w:szCs w:val="28"/>
          <w:lang w:val="uk-UA"/>
        </w:rPr>
        <w:t xml:space="preserve"> упродовж п’яти робочих днів після підписання його Сторонами.</w:t>
      </w:r>
    </w:p>
    <w:p w:rsidR="0078653A" w:rsidRPr="0078653A" w:rsidRDefault="0078653A" w:rsidP="0078653A">
      <w:pPr>
        <w:ind w:firstLine="360"/>
        <w:jc w:val="center"/>
        <w:rPr>
          <w:rFonts w:ascii="Times New Roman" w:hAnsi="Times New Roman"/>
          <w:b/>
          <w:sz w:val="28"/>
          <w:szCs w:val="28"/>
          <w:lang w:val="uk-UA" w:eastAsia="ru-RU"/>
        </w:rPr>
      </w:pPr>
    </w:p>
    <w:p w:rsidR="0078653A" w:rsidRPr="0078653A" w:rsidRDefault="0078653A" w:rsidP="0078653A">
      <w:pPr>
        <w:pStyle w:val="af5"/>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sz w:val="28"/>
          <w:szCs w:val="28"/>
          <w:lang w:eastAsia="ru-RU"/>
        </w:rPr>
      </w:pPr>
      <w:r w:rsidRPr="0078653A">
        <w:rPr>
          <w:rFonts w:ascii="Times New Roman" w:hAnsi="Times New Roman"/>
          <w:b/>
          <w:sz w:val="28"/>
          <w:szCs w:val="28"/>
          <w:lang w:eastAsia="ru-RU"/>
        </w:rPr>
        <w:t xml:space="preserve">ВІДПОВІДАЛЬНІСТЬ СТОРІН ТА </w:t>
      </w:r>
    </w:p>
    <w:p w:rsidR="0078653A" w:rsidRPr="0078653A" w:rsidRDefault="0078653A" w:rsidP="0078653A">
      <w:pPr>
        <w:jc w:val="center"/>
        <w:rPr>
          <w:rFonts w:ascii="Times New Roman" w:hAnsi="Times New Roman"/>
          <w:b/>
          <w:sz w:val="28"/>
          <w:szCs w:val="28"/>
          <w:lang w:val="uk-UA" w:eastAsia="ru-RU"/>
        </w:rPr>
      </w:pPr>
      <w:r w:rsidRPr="0078653A">
        <w:rPr>
          <w:rFonts w:ascii="Times New Roman" w:hAnsi="Times New Roman"/>
          <w:b/>
          <w:sz w:val="28"/>
          <w:szCs w:val="28"/>
          <w:lang w:val="uk-UA" w:eastAsia="ru-RU"/>
        </w:rPr>
        <w:t>ПОРЯДОК РОЗВ’ЯЗАННЯ СПОРІВ</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6.2. Сторони несуть відповідальність одна перед одною відповідно до чинного законодавства України.</w:t>
      </w:r>
    </w:p>
    <w:p w:rsidR="0078653A" w:rsidRPr="0078653A" w:rsidRDefault="0078653A" w:rsidP="0078653A">
      <w:pPr>
        <w:ind w:firstLine="360"/>
        <w:jc w:val="both"/>
        <w:rPr>
          <w:rFonts w:ascii="Times New Roman" w:hAnsi="Times New Roman"/>
          <w:iCs/>
          <w:sz w:val="28"/>
          <w:szCs w:val="28"/>
          <w:lang w:val="uk-UA" w:eastAsia="ru-RU"/>
        </w:rPr>
      </w:pPr>
      <w:r w:rsidRPr="0078653A">
        <w:rPr>
          <w:rFonts w:ascii="Times New Roman" w:hAnsi="Times New Roman"/>
          <w:sz w:val="28"/>
          <w:szCs w:val="28"/>
          <w:lang w:val="uk-UA" w:eastAsia="ru-RU"/>
        </w:rPr>
        <w:t xml:space="preserve">6.3. </w:t>
      </w:r>
      <w:r w:rsidRPr="0078653A">
        <w:rPr>
          <w:rFonts w:ascii="Times New Roman" w:hAnsi="Times New Roman"/>
          <w:bCs/>
          <w:iCs/>
          <w:sz w:val="28"/>
          <w:szCs w:val="28"/>
          <w:lang w:val="uk-UA" w:eastAsia="ru-RU"/>
        </w:rPr>
        <w:t>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w:t>
      </w:r>
    </w:p>
    <w:p w:rsidR="0078653A" w:rsidRPr="0078653A" w:rsidRDefault="0078653A" w:rsidP="0078653A">
      <w:pPr>
        <w:ind w:firstLine="360"/>
        <w:jc w:val="both"/>
        <w:rPr>
          <w:rFonts w:ascii="Times New Roman" w:hAnsi="Times New Roman"/>
          <w:iCs/>
          <w:sz w:val="28"/>
          <w:szCs w:val="28"/>
          <w:lang w:val="uk-UA" w:eastAsia="ru-RU"/>
        </w:rPr>
      </w:pPr>
      <w:r w:rsidRPr="0078653A">
        <w:rPr>
          <w:rFonts w:ascii="Times New Roman" w:hAnsi="Times New Roman"/>
          <w:iCs/>
          <w:sz w:val="28"/>
          <w:szCs w:val="28"/>
          <w:lang w:val="uk-UA" w:eastAsia="ru-RU"/>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інші Сторони про настання, прогнозований термін дії та припинення вищевказаних обставин не пізніше п’яти днів з дати їх настання та припинення. Неповідомлення або несвоєчасне повідомлення позбавляє Сторону права на </w:t>
      </w:r>
      <w:r w:rsidRPr="0078653A">
        <w:rPr>
          <w:rFonts w:ascii="Times New Roman" w:hAnsi="Times New Roman"/>
          <w:iCs/>
          <w:sz w:val="28"/>
          <w:szCs w:val="28"/>
          <w:lang w:val="uk-UA" w:eastAsia="ru-RU"/>
        </w:rPr>
        <w:lastRenderedPageBreak/>
        <w:t>звільнення від виконання своїх зобов'язань у зв’язку із виникненням обставин, зазначених у пункті 6.3 цього Договору.</w:t>
      </w:r>
    </w:p>
    <w:p w:rsidR="0078653A" w:rsidRPr="0078653A" w:rsidRDefault="0078653A" w:rsidP="0078653A">
      <w:pPr>
        <w:ind w:firstLine="360"/>
        <w:jc w:val="center"/>
        <w:rPr>
          <w:rFonts w:ascii="Times New Roman" w:hAnsi="Times New Roman"/>
          <w:b/>
          <w:sz w:val="28"/>
          <w:szCs w:val="28"/>
          <w:lang w:val="uk-UA" w:eastAsia="ru-RU"/>
        </w:rPr>
      </w:pPr>
    </w:p>
    <w:p w:rsidR="0078653A" w:rsidRPr="0078653A" w:rsidRDefault="0078653A" w:rsidP="0078653A">
      <w:pPr>
        <w:ind w:firstLine="360"/>
        <w:jc w:val="center"/>
        <w:rPr>
          <w:rFonts w:ascii="Times New Roman" w:hAnsi="Times New Roman"/>
          <w:b/>
          <w:sz w:val="28"/>
          <w:szCs w:val="28"/>
          <w:lang w:val="uk-UA" w:eastAsia="ru-RU"/>
        </w:rPr>
      </w:pPr>
      <w:r w:rsidRPr="0078653A">
        <w:rPr>
          <w:rFonts w:ascii="Times New Roman" w:hAnsi="Times New Roman"/>
          <w:b/>
          <w:sz w:val="28"/>
          <w:szCs w:val="28"/>
          <w:lang w:val="uk-UA" w:eastAsia="ru-RU"/>
        </w:rPr>
        <w:t>7. ПРИКІНЦЕВІ ПОЛОЖЕННЯ</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7.1. Усі правовідносини, що виникають у зв’язку з виконанням цього Договору і не врегульовані ним, регулюються нормами чинного законодавства України.</w:t>
      </w:r>
    </w:p>
    <w:p w:rsidR="0078653A" w:rsidRPr="0078653A" w:rsidRDefault="0078653A" w:rsidP="0078653A">
      <w:pPr>
        <w:ind w:firstLine="360"/>
        <w:jc w:val="both"/>
        <w:rPr>
          <w:rFonts w:ascii="Times New Roman" w:hAnsi="Times New Roman"/>
          <w:sz w:val="28"/>
          <w:szCs w:val="28"/>
          <w:lang w:val="uk-UA" w:eastAsia="ru-RU"/>
        </w:rPr>
      </w:pPr>
      <w:r w:rsidRPr="0078653A">
        <w:rPr>
          <w:rFonts w:ascii="Times New Roman" w:hAnsi="Times New Roman"/>
          <w:sz w:val="28"/>
          <w:szCs w:val="28"/>
          <w:lang w:val="uk-UA" w:eastAsia="ru-RU"/>
        </w:rPr>
        <w:t xml:space="preserve">7.2. Цей Договір укладений на одинадцяти аркушах у кількості одинадцяти  примірників, із розрахунку по одному примірнику для кожної із Сторін та один примірник для </w:t>
      </w:r>
      <w:r w:rsidRPr="0078653A">
        <w:rPr>
          <w:rFonts w:ascii="Times New Roman" w:hAnsi="Times New Roman"/>
          <w:color w:val="000000"/>
          <w:sz w:val="28"/>
          <w:szCs w:val="28"/>
          <w:lang w:val="uk-UA" w:eastAsia="ru-RU"/>
        </w:rPr>
        <w:t>Міністерства розвитку громад і територій України</w:t>
      </w:r>
      <w:r w:rsidRPr="0078653A">
        <w:rPr>
          <w:rFonts w:ascii="Times New Roman" w:hAnsi="Times New Roman"/>
          <w:sz w:val="28"/>
          <w:szCs w:val="28"/>
          <w:lang w:val="uk-UA" w:eastAsia="ru-RU"/>
        </w:rPr>
        <w:t xml:space="preserve">, що мають однакову юридичну силу. </w:t>
      </w:r>
    </w:p>
    <w:p w:rsidR="0078653A" w:rsidRPr="0078653A" w:rsidRDefault="0078653A" w:rsidP="0078653A">
      <w:pPr>
        <w:ind w:firstLine="360"/>
        <w:jc w:val="both"/>
        <w:rPr>
          <w:rFonts w:ascii="Times New Roman" w:hAnsi="Times New Roman"/>
          <w:sz w:val="28"/>
          <w:szCs w:val="28"/>
          <w:lang w:val="uk-UA"/>
        </w:rPr>
      </w:pPr>
      <w:r w:rsidRPr="0078653A">
        <w:rPr>
          <w:rFonts w:ascii="Times New Roman" w:hAnsi="Times New Roman"/>
          <w:sz w:val="28"/>
          <w:szCs w:val="28"/>
          <w:lang w:val="uk-UA" w:eastAsia="ru-RU"/>
        </w:rPr>
        <w:t xml:space="preserve">7.3. Сторона-1 </w:t>
      </w:r>
      <w:r w:rsidRPr="0078653A">
        <w:rPr>
          <w:rFonts w:ascii="Times New Roman" w:hAnsi="Times New Roman"/>
          <w:sz w:val="28"/>
          <w:szCs w:val="28"/>
          <w:lang w:val="uk-UA"/>
        </w:rPr>
        <w:t xml:space="preserve">надсилає один примірник цього Договору до </w:t>
      </w:r>
      <w:r w:rsidRPr="0078653A">
        <w:rPr>
          <w:rFonts w:ascii="Times New Roman" w:hAnsi="Times New Roman"/>
          <w:color w:val="000000"/>
          <w:sz w:val="28"/>
          <w:szCs w:val="28"/>
          <w:lang w:val="uk-UA" w:eastAsia="ru-RU"/>
        </w:rPr>
        <w:t>Міністерства розвитку громад і територій України</w:t>
      </w:r>
      <w:r w:rsidRPr="0078653A">
        <w:rPr>
          <w:rFonts w:ascii="Times New Roman" w:hAnsi="Times New Roman"/>
          <w:sz w:val="28"/>
          <w:szCs w:val="28"/>
          <w:lang w:val="uk-UA" w:eastAsia="ru-RU"/>
        </w:rPr>
        <w:t xml:space="preserve"> для внесення його до реєстру про співробітництво територіальних громад</w:t>
      </w:r>
      <w:r w:rsidRPr="0078653A">
        <w:rPr>
          <w:rFonts w:ascii="Times New Roman" w:hAnsi="Times New Roman"/>
          <w:sz w:val="28"/>
          <w:szCs w:val="28"/>
          <w:lang w:val="uk-UA"/>
        </w:rPr>
        <w:t xml:space="preserve"> упродовж п’яти робочих днів після підписання його Сторонами.</w:t>
      </w:r>
    </w:p>
    <w:p w:rsidR="00450D43" w:rsidRPr="0078653A" w:rsidRDefault="00450D43" w:rsidP="0078653A">
      <w:pPr>
        <w:rPr>
          <w:rFonts w:ascii="Times New Roman" w:hAnsi="Times New Roman"/>
          <w:b/>
          <w:sz w:val="28"/>
          <w:szCs w:val="28"/>
          <w:lang w:val="uk-UA" w:eastAsia="ru-RU"/>
        </w:rPr>
      </w:pPr>
    </w:p>
    <w:sectPr w:rsidR="00450D43" w:rsidRPr="0078653A" w:rsidSect="00225CE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A1" w:rsidRDefault="004279A1">
      <w:r>
        <w:separator/>
      </w:r>
    </w:p>
  </w:endnote>
  <w:endnote w:type="continuationSeparator" w:id="0">
    <w:p w:rsidR="004279A1" w:rsidRDefault="0042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Droid Sans">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A1" w:rsidRDefault="004279A1">
      <w:r>
        <w:separator/>
      </w:r>
    </w:p>
  </w:footnote>
  <w:footnote w:type="continuationSeparator" w:id="0">
    <w:p w:rsidR="004279A1" w:rsidRDefault="004279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A5B"/>
    <w:multiLevelType w:val="hybridMultilevel"/>
    <w:tmpl w:val="91A4AE62"/>
    <w:lvl w:ilvl="0" w:tplc="C80C16C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463C1D"/>
    <w:multiLevelType w:val="hybridMultilevel"/>
    <w:tmpl w:val="A42805F8"/>
    <w:lvl w:ilvl="0" w:tplc="7D9E8E0C">
      <w:start w:val="1"/>
      <w:numFmt w:val="decimal"/>
      <w:lvlText w:val="%1."/>
      <w:lvlJc w:val="left"/>
      <w:pPr>
        <w:ind w:left="720" w:hanging="359"/>
      </w:pPr>
      <w:rPr>
        <w:b/>
      </w:rPr>
    </w:lvl>
    <w:lvl w:ilvl="1" w:tplc="D7E895DC">
      <w:start w:val="1"/>
      <w:numFmt w:val="lowerLetter"/>
      <w:lvlText w:val="%2."/>
      <w:lvlJc w:val="left"/>
      <w:pPr>
        <w:ind w:left="1440" w:hanging="359"/>
      </w:pPr>
    </w:lvl>
    <w:lvl w:ilvl="2" w:tplc="82044A96">
      <w:start w:val="1"/>
      <w:numFmt w:val="lowerRoman"/>
      <w:lvlText w:val="%3."/>
      <w:lvlJc w:val="right"/>
      <w:pPr>
        <w:ind w:left="2160" w:hanging="179"/>
      </w:pPr>
    </w:lvl>
    <w:lvl w:ilvl="3" w:tplc="E55232AE">
      <w:start w:val="1"/>
      <w:numFmt w:val="decimal"/>
      <w:lvlText w:val="%4."/>
      <w:lvlJc w:val="left"/>
      <w:pPr>
        <w:ind w:left="2880" w:hanging="359"/>
      </w:pPr>
    </w:lvl>
    <w:lvl w:ilvl="4" w:tplc="905EDF4C">
      <w:start w:val="1"/>
      <w:numFmt w:val="lowerLetter"/>
      <w:lvlText w:val="%5."/>
      <w:lvlJc w:val="left"/>
      <w:pPr>
        <w:ind w:left="3600" w:hanging="359"/>
      </w:pPr>
    </w:lvl>
    <w:lvl w:ilvl="5" w:tplc="F33C04F4">
      <w:start w:val="1"/>
      <w:numFmt w:val="lowerRoman"/>
      <w:lvlText w:val="%6."/>
      <w:lvlJc w:val="right"/>
      <w:pPr>
        <w:ind w:left="4320" w:hanging="179"/>
      </w:pPr>
    </w:lvl>
    <w:lvl w:ilvl="6" w:tplc="7CAA20E4">
      <w:start w:val="1"/>
      <w:numFmt w:val="decimal"/>
      <w:lvlText w:val="%7."/>
      <w:lvlJc w:val="left"/>
      <w:pPr>
        <w:ind w:left="5040" w:hanging="359"/>
      </w:pPr>
    </w:lvl>
    <w:lvl w:ilvl="7" w:tplc="0BCCDB4A">
      <w:start w:val="1"/>
      <w:numFmt w:val="lowerLetter"/>
      <w:lvlText w:val="%8."/>
      <w:lvlJc w:val="left"/>
      <w:pPr>
        <w:ind w:left="5760" w:hanging="359"/>
      </w:pPr>
    </w:lvl>
    <w:lvl w:ilvl="8" w:tplc="496E648A">
      <w:start w:val="1"/>
      <w:numFmt w:val="lowerRoman"/>
      <w:lvlText w:val="%9."/>
      <w:lvlJc w:val="right"/>
      <w:pPr>
        <w:ind w:left="6480" w:hanging="179"/>
      </w:pPr>
    </w:lvl>
  </w:abstractNum>
  <w:abstractNum w:abstractNumId="2" w15:restartNumberingAfterBreak="0">
    <w:nsid w:val="12673FC6"/>
    <w:multiLevelType w:val="multilevel"/>
    <w:tmpl w:val="A76EB186"/>
    <w:lvl w:ilvl="0">
      <w:start w:val="3"/>
      <w:numFmt w:val="decimal"/>
      <w:lvlText w:val="%1."/>
      <w:lvlJc w:val="left"/>
      <w:pPr>
        <w:ind w:left="840" w:hanging="840"/>
      </w:pPr>
      <w:rPr>
        <w:rFonts w:hint="default"/>
      </w:rPr>
    </w:lvl>
    <w:lvl w:ilvl="1">
      <w:start w:val="1"/>
      <w:numFmt w:val="decimal"/>
      <w:lvlText w:val="%1.%2."/>
      <w:lvlJc w:val="left"/>
      <w:pPr>
        <w:ind w:left="1291" w:hanging="840"/>
      </w:pPr>
      <w:rPr>
        <w:rFonts w:hint="default"/>
      </w:rPr>
    </w:lvl>
    <w:lvl w:ilvl="2">
      <w:start w:val="3"/>
      <w:numFmt w:val="decimal"/>
      <w:lvlText w:val="%1.%2.%3."/>
      <w:lvlJc w:val="left"/>
      <w:pPr>
        <w:ind w:left="1742" w:hanging="84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506" w:hanging="180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768" w:hanging="2160"/>
      </w:pPr>
      <w:rPr>
        <w:rFonts w:hint="default"/>
      </w:rPr>
    </w:lvl>
  </w:abstractNum>
  <w:abstractNum w:abstractNumId="3" w15:restartNumberingAfterBreak="0">
    <w:nsid w:val="216D0F18"/>
    <w:multiLevelType w:val="hybridMultilevel"/>
    <w:tmpl w:val="8610BC8C"/>
    <w:lvl w:ilvl="0" w:tplc="FFFCEA36">
      <w:start w:val="1"/>
      <w:numFmt w:val="decimal"/>
      <w:lvlText w:val="%1."/>
      <w:lvlJc w:val="left"/>
      <w:pPr>
        <w:ind w:left="720" w:hanging="359"/>
      </w:pPr>
    </w:lvl>
    <w:lvl w:ilvl="1" w:tplc="ABD0F298">
      <w:start w:val="1"/>
      <w:numFmt w:val="lowerLetter"/>
      <w:lvlText w:val="%2."/>
      <w:lvlJc w:val="left"/>
      <w:pPr>
        <w:ind w:left="1440" w:hanging="359"/>
      </w:pPr>
    </w:lvl>
    <w:lvl w:ilvl="2" w:tplc="5BBA6264">
      <w:start w:val="1"/>
      <w:numFmt w:val="lowerRoman"/>
      <w:lvlText w:val="%3."/>
      <w:lvlJc w:val="right"/>
      <w:pPr>
        <w:ind w:left="2160" w:hanging="179"/>
      </w:pPr>
    </w:lvl>
    <w:lvl w:ilvl="3" w:tplc="F44CCBDA">
      <w:start w:val="1"/>
      <w:numFmt w:val="decimal"/>
      <w:lvlText w:val="%4."/>
      <w:lvlJc w:val="left"/>
      <w:pPr>
        <w:ind w:left="2880" w:hanging="359"/>
      </w:pPr>
    </w:lvl>
    <w:lvl w:ilvl="4" w:tplc="2952B348">
      <w:start w:val="1"/>
      <w:numFmt w:val="lowerLetter"/>
      <w:lvlText w:val="%5."/>
      <w:lvlJc w:val="left"/>
      <w:pPr>
        <w:ind w:left="3600" w:hanging="359"/>
      </w:pPr>
    </w:lvl>
    <w:lvl w:ilvl="5" w:tplc="702A7D60">
      <w:start w:val="1"/>
      <w:numFmt w:val="lowerRoman"/>
      <w:lvlText w:val="%6."/>
      <w:lvlJc w:val="right"/>
      <w:pPr>
        <w:ind w:left="4320" w:hanging="179"/>
      </w:pPr>
    </w:lvl>
    <w:lvl w:ilvl="6" w:tplc="3A9251D2">
      <w:start w:val="1"/>
      <w:numFmt w:val="decimal"/>
      <w:lvlText w:val="%7."/>
      <w:lvlJc w:val="left"/>
      <w:pPr>
        <w:ind w:left="5040" w:hanging="359"/>
      </w:pPr>
    </w:lvl>
    <w:lvl w:ilvl="7" w:tplc="5BA6619A">
      <w:start w:val="1"/>
      <w:numFmt w:val="lowerLetter"/>
      <w:lvlText w:val="%8."/>
      <w:lvlJc w:val="left"/>
      <w:pPr>
        <w:ind w:left="5760" w:hanging="359"/>
      </w:pPr>
    </w:lvl>
    <w:lvl w:ilvl="8" w:tplc="CFB4ED4C">
      <w:start w:val="1"/>
      <w:numFmt w:val="lowerRoman"/>
      <w:lvlText w:val="%9."/>
      <w:lvlJc w:val="right"/>
      <w:pPr>
        <w:ind w:left="6480" w:hanging="179"/>
      </w:pPr>
    </w:lvl>
  </w:abstractNum>
  <w:abstractNum w:abstractNumId="4" w15:restartNumberingAfterBreak="0">
    <w:nsid w:val="21E3462B"/>
    <w:multiLevelType w:val="multilevel"/>
    <w:tmpl w:val="66702BE8"/>
    <w:lvl w:ilvl="0">
      <w:start w:val="3"/>
      <w:numFmt w:val="decimal"/>
      <w:lvlText w:val="%1."/>
      <w:lvlJc w:val="left"/>
      <w:pPr>
        <w:ind w:left="1050" w:hanging="1050"/>
      </w:pPr>
      <w:rPr>
        <w:rFonts w:hint="default"/>
      </w:rPr>
    </w:lvl>
    <w:lvl w:ilvl="1">
      <w:start w:val="1"/>
      <w:numFmt w:val="decimal"/>
      <w:lvlText w:val="%1.%2."/>
      <w:lvlJc w:val="left"/>
      <w:pPr>
        <w:ind w:left="1500" w:hanging="1050"/>
      </w:pPr>
      <w:rPr>
        <w:rFonts w:hint="default"/>
      </w:rPr>
    </w:lvl>
    <w:lvl w:ilvl="2">
      <w:start w:val="4"/>
      <w:numFmt w:val="decimal"/>
      <w:lvlText w:val="%1.%2.%3."/>
      <w:lvlJc w:val="left"/>
      <w:pPr>
        <w:ind w:left="1950" w:hanging="1050"/>
      </w:pPr>
      <w:rPr>
        <w:rFonts w:hint="default"/>
      </w:rPr>
    </w:lvl>
    <w:lvl w:ilvl="3">
      <w:start w:val="2"/>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2F6A2CA8"/>
    <w:multiLevelType w:val="hybridMultilevel"/>
    <w:tmpl w:val="C92C54D2"/>
    <w:lvl w:ilvl="0" w:tplc="53F2BC3A">
      <w:start w:val="1"/>
      <w:numFmt w:val="decimal"/>
      <w:lvlText w:val="%1."/>
      <w:lvlJc w:val="left"/>
      <w:pPr>
        <w:ind w:left="644" w:hanging="359"/>
      </w:pPr>
    </w:lvl>
    <w:lvl w:ilvl="1" w:tplc="9ACCF4E4">
      <w:start w:val="1"/>
      <w:numFmt w:val="lowerLetter"/>
      <w:lvlText w:val="%2."/>
      <w:lvlJc w:val="left"/>
      <w:pPr>
        <w:ind w:left="1440" w:hanging="359"/>
      </w:pPr>
    </w:lvl>
    <w:lvl w:ilvl="2" w:tplc="99D29E7E">
      <w:start w:val="1"/>
      <w:numFmt w:val="lowerRoman"/>
      <w:lvlText w:val="%3."/>
      <w:lvlJc w:val="right"/>
      <w:pPr>
        <w:ind w:left="2160" w:hanging="179"/>
      </w:pPr>
    </w:lvl>
    <w:lvl w:ilvl="3" w:tplc="F464525A">
      <w:start w:val="1"/>
      <w:numFmt w:val="decimal"/>
      <w:lvlText w:val="%4."/>
      <w:lvlJc w:val="left"/>
      <w:pPr>
        <w:ind w:left="2880" w:hanging="359"/>
      </w:pPr>
    </w:lvl>
    <w:lvl w:ilvl="4" w:tplc="AAEA5C92">
      <w:start w:val="1"/>
      <w:numFmt w:val="lowerLetter"/>
      <w:lvlText w:val="%5."/>
      <w:lvlJc w:val="left"/>
      <w:pPr>
        <w:ind w:left="3600" w:hanging="359"/>
      </w:pPr>
    </w:lvl>
    <w:lvl w:ilvl="5" w:tplc="CADC0832">
      <w:start w:val="1"/>
      <w:numFmt w:val="lowerRoman"/>
      <w:lvlText w:val="%6."/>
      <w:lvlJc w:val="right"/>
      <w:pPr>
        <w:ind w:left="4320" w:hanging="179"/>
      </w:pPr>
    </w:lvl>
    <w:lvl w:ilvl="6" w:tplc="D786BD9A">
      <w:start w:val="1"/>
      <w:numFmt w:val="decimal"/>
      <w:lvlText w:val="%7."/>
      <w:lvlJc w:val="left"/>
      <w:pPr>
        <w:ind w:left="5040" w:hanging="359"/>
      </w:pPr>
    </w:lvl>
    <w:lvl w:ilvl="7" w:tplc="5016B708">
      <w:start w:val="1"/>
      <w:numFmt w:val="lowerLetter"/>
      <w:lvlText w:val="%8."/>
      <w:lvlJc w:val="left"/>
      <w:pPr>
        <w:ind w:left="5760" w:hanging="359"/>
      </w:pPr>
    </w:lvl>
    <w:lvl w:ilvl="8" w:tplc="29560B92">
      <w:start w:val="1"/>
      <w:numFmt w:val="lowerRoman"/>
      <w:lvlText w:val="%9."/>
      <w:lvlJc w:val="right"/>
      <w:pPr>
        <w:ind w:left="6480" w:hanging="179"/>
      </w:pPr>
    </w:lvl>
  </w:abstractNum>
  <w:abstractNum w:abstractNumId="6" w15:restartNumberingAfterBreak="0">
    <w:nsid w:val="39790904"/>
    <w:multiLevelType w:val="multilevel"/>
    <w:tmpl w:val="36A25C7A"/>
    <w:lvl w:ilvl="0">
      <w:start w:val="3"/>
      <w:numFmt w:val="decimal"/>
      <w:lvlText w:val="%1"/>
      <w:lvlJc w:val="left"/>
      <w:pPr>
        <w:ind w:left="770" w:hanging="770"/>
      </w:pPr>
      <w:rPr>
        <w:rFonts w:hint="default"/>
      </w:rPr>
    </w:lvl>
    <w:lvl w:ilvl="1">
      <w:start w:val="1"/>
      <w:numFmt w:val="decimal"/>
      <w:lvlText w:val="%1.%2"/>
      <w:lvlJc w:val="left"/>
      <w:pPr>
        <w:ind w:left="1221" w:hanging="770"/>
      </w:pPr>
      <w:rPr>
        <w:rFonts w:hint="default"/>
      </w:rPr>
    </w:lvl>
    <w:lvl w:ilvl="2">
      <w:start w:val="2"/>
      <w:numFmt w:val="decimal"/>
      <w:lvlText w:val="%1.%2.%3"/>
      <w:lvlJc w:val="left"/>
      <w:pPr>
        <w:ind w:left="1672" w:hanging="77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768" w:hanging="2160"/>
      </w:pPr>
      <w:rPr>
        <w:rFonts w:hint="default"/>
      </w:rPr>
    </w:lvl>
  </w:abstractNum>
  <w:abstractNum w:abstractNumId="7" w15:restartNumberingAfterBreak="0">
    <w:nsid w:val="40D15907"/>
    <w:multiLevelType w:val="multilevel"/>
    <w:tmpl w:val="46F0ECF4"/>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1824811"/>
    <w:multiLevelType w:val="hybridMultilevel"/>
    <w:tmpl w:val="D3F886AE"/>
    <w:lvl w:ilvl="0" w:tplc="5B3228DC">
      <w:start w:val="1"/>
      <w:numFmt w:val="decimal"/>
      <w:suff w:val="nothing"/>
      <w:lvlText w:val=""/>
      <w:lvlJc w:val="left"/>
      <w:pPr>
        <w:tabs>
          <w:tab w:val="left" w:pos="432"/>
        </w:tabs>
        <w:ind w:left="432" w:hanging="431"/>
      </w:pPr>
    </w:lvl>
    <w:lvl w:ilvl="1" w:tplc="F766C42A">
      <w:start w:val="1"/>
      <w:numFmt w:val="decimal"/>
      <w:suff w:val="nothing"/>
      <w:lvlText w:val=""/>
      <w:lvlJc w:val="left"/>
      <w:pPr>
        <w:tabs>
          <w:tab w:val="left" w:pos="576"/>
        </w:tabs>
        <w:ind w:left="576" w:hanging="575"/>
      </w:pPr>
    </w:lvl>
    <w:lvl w:ilvl="2" w:tplc="28C694F4">
      <w:start w:val="1"/>
      <w:numFmt w:val="decimal"/>
      <w:suff w:val="nothing"/>
      <w:lvlText w:val=""/>
      <w:lvlJc w:val="left"/>
      <w:pPr>
        <w:tabs>
          <w:tab w:val="left" w:pos="720"/>
        </w:tabs>
        <w:ind w:left="720" w:hanging="719"/>
      </w:pPr>
    </w:lvl>
    <w:lvl w:ilvl="3" w:tplc="EC0C1908">
      <w:start w:val="1"/>
      <w:numFmt w:val="decimal"/>
      <w:suff w:val="nothing"/>
      <w:lvlText w:val=""/>
      <w:lvlJc w:val="left"/>
      <w:pPr>
        <w:tabs>
          <w:tab w:val="left" w:pos="864"/>
        </w:tabs>
        <w:ind w:left="864" w:hanging="863"/>
      </w:pPr>
    </w:lvl>
    <w:lvl w:ilvl="4" w:tplc="BBAAE2F4">
      <w:start w:val="1"/>
      <w:numFmt w:val="decimal"/>
      <w:suff w:val="nothing"/>
      <w:lvlText w:val=""/>
      <w:lvlJc w:val="left"/>
      <w:pPr>
        <w:tabs>
          <w:tab w:val="left" w:pos="1008"/>
        </w:tabs>
        <w:ind w:left="1008" w:hanging="1007"/>
      </w:pPr>
    </w:lvl>
    <w:lvl w:ilvl="5" w:tplc="55CE358E">
      <w:start w:val="1"/>
      <w:numFmt w:val="decimal"/>
      <w:suff w:val="nothing"/>
      <w:lvlText w:val=""/>
      <w:lvlJc w:val="left"/>
      <w:pPr>
        <w:tabs>
          <w:tab w:val="left" w:pos="1152"/>
        </w:tabs>
        <w:ind w:left="1152" w:hanging="1151"/>
      </w:pPr>
    </w:lvl>
    <w:lvl w:ilvl="6" w:tplc="EE1C2C3A">
      <w:start w:val="1"/>
      <w:numFmt w:val="decimal"/>
      <w:suff w:val="nothing"/>
      <w:lvlText w:val=""/>
      <w:lvlJc w:val="left"/>
      <w:pPr>
        <w:tabs>
          <w:tab w:val="left" w:pos="1296"/>
        </w:tabs>
        <w:ind w:left="1296" w:hanging="1295"/>
      </w:pPr>
    </w:lvl>
    <w:lvl w:ilvl="7" w:tplc="2B7CB740">
      <w:start w:val="1"/>
      <w:numFmt w:val="decimal"/>
      <w:suff w:val="nothing"/>
      <w:lvlText w:val=""/>
      <w:lvlJc w:val="left"/>
      <w:pPr>
        <w:tabs>
          <w:tab w:val="left" w:pos="1440"/>
        </w:tabs>
        <w:ind w:left="1440" w:hanging="1439"/>
      </w:pPr>
    </w:lvl>
    <w:lvl w:ilvl="8" w:tplc="C076001E">
      <w:start w:val="1"/>
      <w:numFmt w:val="decimal"/>
      <w:suff w:val="nothing"/>
      <w:lvlText w:val=""/>
      <w:lvlJc w:val="left"/>
      <w:pPr>
        <w:tabs>
          <w:tab w:val="left" w:pos="1584"/>
        </w:tabs>
        <w:ind w:left="1584" w:hanging="1583"/>
      </w:pPr>
    </w:lvl>
  </w:abstractNum>
  <w:abstractNum w:abstractNumId="9" w15:restartNumberingAfterBreak="0">
    <w:nsid w:val="425619D7"/>
    <w:multiLevelType w:val="hybridMultilevel"/>
    <w:tmpl w:val="FD98591E"/>
    <w:lvl w:ilvl="0" w:tplc="332A27F6">
      <w:start w:val="1"/>
      <w:numFmt w:val="decimal"/>
      <w:lvlText w:val="%1."/>
      <w:lvlJc w:val="left"/>
      <w:pPr>
        <w:ind w:left="720" w:hanging="359"/>
      </w:pPr>
    </w:lvl>
    <w:lvl w:ilvl="1" w:tplc="6F00AF12">
      <w:start w:val="1"/>
      <w:numFmt w:val="lowerLetter"/>
      <w:lvlText w:val="%2."/>
      <w:lvlJc w:val="left"/>
      <w:pPr>
        <w:ind w:left="1440" w:hanging="359"/>
      </w:pPr>
    </w:lvl>
    <w:lvl w:ilvl="2" w:tplc="F85A5858">
      <w:start w:val="1"/>
      <w:numFmt w:val="lowerRoman"/>
      <w:lvlText w:val="%3."/>
      <w:lvlJc w:val="right"/>
      <w:pPr>
        <w:ind w:left="2160" w:hanging="179"/>
      </w:pPr>
    </w:lvl>
    <w:lvl w:ilvl="3" w:tplc="A07637BC">
      <w:start w:val="1"/>
      <w:numFmt w:val="decimal"/>
      <w:lvlText w:val="%4."/>
      <w:lvlJc w:val="left"/>
      <w:pPr>
        <w:ind w:left="2880" w:hanging="359"/>
      </w:pPr>
    </w:lvl>
    <w:lvl w:ilvl="4" w:tplc="A73E7CDE">
      <w:start w:val="1"/>
      <w:numFmt w:val="lowerLetter"/>
      <w:lvlText w:val="%5."/>
      <w:lvlJc w:val="left"/>
      <w:pPr>
        <w:ind w:left="3600" w:hanging="359"/>
      </w:pPr>
    </w:lvl>
    <w:lvl w:ilvl="5" w:tplc="F440030E">
      <w:start w:val="1"/>
      <w:numFmt w:val="lowerRoman"/>
      <w:lvlText w:val="%6."/>
      <w:lvlJc w:val="right"/>
      <w:pPr>
        <w:ind w:left="4320" w:hanging="179"/>
      </w:pPr>
    </w:lvl>
    <w:lvl w:ilvl="6" w:tplc="7C08E30A">
      <w:start w:val="1"/>
      <w:numFmt w:val="decimal"/>
      <w:lvlText w:val="%7."/>
      <w:lvlJc w:val="left"/>
      <w:pPr>
        <w:ind w:left="5040" w:hanging="359"/>
      </w:pPr>
    </w:lvl>
    <w:lvl w:ilvl="7" w:tplc="8CFC31A8">
      <w:start w:val="1"/>
      <w:numFmt w:val="lowerLetter"/>
      <w:lvlText w:val="%8."/>
      <w:lvlJc w:val="left"/>
      <w:pPr>
        <w:ind w:left="5760" w:hanging="359"/>
      </w:pPr>
    </w:lvl>
    <w:lvl w:ilvl="8" w:tplc="75AA575C">
      <w:start w:val="1"/>
      <w:numFmt w:val="lowerRoman"/>
      <w:lvlText w:val="%9."/>
      <w:lvlJc w:val="right"/>
      <w:pPr>
        <w:ind w:left="6480" w:hanging="179"/>
      </w:pPr>
    </w:lvl>
  </w:abstractNum>
  <w:abstractNum w:abstractNumId="10" w15:restartNumberingAfterBreak="0">
    <w:nsid w:val="48E672BA"/>
    <w:multiLevelType w:val="hybridMultilevel"/>
    <w:tmpl w:val="39F6EB2C"/>
    <w:lvl w:ilvl="0" w:tplc="C80C16C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7B57D76"/>
    <w:multiLevelType w:val="hybridMultilevel"/>
    <w:tmpl w:val="F3BAE2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B133EB4"/>
    <w:multiLevelType w:val="multilevel"/>
    <w:tmpl w:val="915E5F8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0F43C7B"/>
    <w:multiLevelType w:val="hybridMultilevel"/>
    <w:tmpl w:val="D5B04258"/>
    <w:lvl w:ilvl="0" w:tplc="74683F6C">
      <w:start w:val="1"/>
      <w:numFmt w:val="decimal"/>
      <w:lvlText w:val="%1."/>
      <w:lvlJc w:val="left"/>
      <w:pPr>
        <w:ind w:left="720" w:hanging="359"/>
      </w:pPr>
      <w:rPr>
        <w:vertAlign w:val="baseline"/>
      </w:rPr>
    </w:lvl>
    <w:lvl w:ilvl="1" w:tplc="5FF22AEC">
      <w:start w:val="1"/>
      <w:numFmt w:val="lowerLetter"/>
      <w:lvlText w:val="%2."/>
      <w:lvlJc w:val="left"/>
      <w:pPr>
        <w:ind w:left="1440" w:hanging="359"/>
      </w:pPr>
      <w:rPr>
        <w:vertAlign w:val="baseline"/>
      </w:rPr>
    </w:lvl>
    <w:lvl w:ilvl="2" w:tplc="05944564">
      <w:start w:val="1"/>
      <w:numFmt w:val="lowerRoman"/>
      <w:lvlText w:val="%3."/>
      <w:lvlJc w:val="right"/>
      <w:pPr>
        <w:ind w:left="2160" w:hanging="179"/>
      </w:pPr>
      <w:rPr>
        <w:vertAlign w:val="baseline"/>
      </w:rPr>
    </w:lvl>
    <w:lvl w:ilvl="3" w:tplc="64B4BDBC">
      <w:start w:val="1"/>
      <w:numFmt w:val="decimal"/>
      <w:lvlText w:val="%4."/>
      <w:lvlJc w:val="left"/>
      <w:pPr>
        <w:ind w:left="2880" w:hanging="359"/>
      </w:pPr>
      <w:rPr>
        <w:vertAlign w:val="baseline"/>
      </w:rPr>
    </w:lvl>
    <w:lvl w:ilvl="4" w:tplc="4ECAFBCE">
      <w:start w:val="1"/>
      <w:numFmt w:val="lowerLetter"/>
      <w:lvlText w:val="%5."/>
      <w:lvlJc w:val="left"/>
      <w:pPr>
        <w:ind w:left="3600" w:hanging="359"/>
      </w:pPr>
      <w:rPr>
        <w:vertAlign w:val="baseline"/>
      </w:rPr>
    </w:lvl>
    <w:lvl w:ilvl="5" w:tplc="BEB01974">
      <w:start w:val="1"/>
      <w:numFmt w:val="lowerRoman"/>
      <w:lvlText w:val="%6."/>
      <w:lvlJc w:val="right"/>
      <w:pPr>
        <w:ind w:left="4320" w:hanging="179"/>
      </w:pPr>
      <w:rPr>
        <w:vertAlign w:val="baseline"/>
      </w:rPr>
    </w:lvl>
    <w:lvl w:ilvl="6" w:tplc="000050D2">
      <w:start w:val="1"/>
      <w:numFmt w:val="decimal"/>
      <w:lvlText w:val="%7."/>
      <w:lvlJc w:val="left"/>
      <w:pPr>
        <w:ind w:left="5040" w:hanging="359"/>
      </w:pPr>
      <w:rPr>
        <w:vertAlign w:val="baseline"/>
      </w:rPr>
    </w:lvl>
    <w:lvl w:ilvl="7" w:tplc="1806F638">
      <w:start w:val="1"/>
      <w:numFmt w:val="lowerLetter"/>
      <w:lvlText w:val="%8."/>
      <w:lvlJc w:val="left"/>
      <w:pPr>
        <w:ind w:left="5760" w:hanging="359"/>
      </w:pPr>
      <w:rPr>
        <w:vertAlign w:val="baseline"/>
      </w:rPr>
    </w:lvl>
    <w:lvl w:ilvl="8" w:tplc="8CCE41A0">
      <w:start w:val="1"/>
      <w:numFmt w:val="lowerRoman"/>
      <w:lvlText w:val="%9."/>
      <w:lvlJc w:val="right"/>
      <w:pPr>
        <w:ind w:left="6480" w:hanging="179"/>
      </w:pPr>
      <w:rPr>
        <w:vertAlign w:val="baseline"/>
      </w:rPr>
    </w:lvl>
  </w:abstractNum>
  <w:abstractNum w:abstractNumId="14" w15:restartNumberingAfterBreak="0">
    <w:nsid w:val="68526D3A"/>
    <w:multiLevelType w:val="hybridMultilevel"/>
    <w:tmpl w:val="220C94DA"/>
    <w:lvl w:ilvl="0" w:tplc="E90C0F60">
      <w:start w:val="1"/>
      <w:numFmt w:val="decimal"/>
      <w:lvlText w:val="%1."/>
      <w:lvlJc w:val="left"/>
      <w:pPr>
        <w:ind w:left="720" w:hanging="359"/>
      </w:pPr>
    </w:lvl>
    <w:lvl w:ilvl="1" w:tplc="379EFE8A">
      <w:start w:val="1"/>
      <w:numFmt w:val="lowerLetter"/>
      <w:lvlText w:val="%2."/>
      <w:lvlJc w:val="left"/>
      <w:pPr>
        <w:ind w:left="1440" w:hanging="359"/>
      </w:pPr>
    </w:lvl>
    <w:lvl w:ilvl="2" w:tplc="88C427D8">
      <w:start w:val="1"/>
      <w:numFmt w:val="lowerRoman"/>
      <w:lvlText w:val="%3."/>
      <w:lvlJc w:val="right"/>
      <w:pPr>
        <w:ind w:left="2160" w:hanging="179"/>
      </w:pPr>
    </w:lvl>
    <w:lvl w:ilvl="3" w:tplc="EE944DC6">
      <w:start w:val="1"/>
      <w:numFmt w:val="decimal"/>
      <w:lvlText w:val="%4."/>
      <w:lvlJc w:val="left"/>
      <w:pPr>
        <w:ind w:left="2880" w:hanging="359"/>
      </w:pPr>
    </w:lvl>
    <w:lvl w:ilvl="4" w:tplc="F3500FCA">
      <w:start w:val="1"/>
      <w:numFmt w:val="lowerLetter"/>
      <w:lvlText w:val="%5."/>
      <w:lvlJc w:val="left"/>
      <w:pPr>
        <w:ind w:left="3600" w:hanging="359"/>
      </w:pPr>
    </w:lvl>
    <w:lvl w:ilvl="5" w:tplc="F66C13A8">
      <w:start w:val="1"/>
      <w:numFmt w:val="lowerRoman"/>
      <w:lvlText w:val="%6."/>
      <w:lvlJc w:val="right"/>
      <w:pPr>
        <w:ind w:left="4320" w:hanging="179"/>
      </w:pPr>
    </w:lvl>
    <w:lvl w:ilvl="6" w:tplc="59128618">
      <w:start w:val="1"/>
      <w:numFmt w:val="decimal"/>
      <w:lvlText w:val="%7."/>
      <w:lvlJc w:val="left"/>
      <w:pPr>
        <w:ind w:left="5040" w:hanging="359"/>
      </w:pPr>
    </w:lvl>
    <w:lvl w:ilvl="7" w:tplc="E6ACFBD0">
      <w:start w:val="1"/>
      <w:numFmt w:val="lowerLetter"/>
      <w:lvlText w:val="%8."/>
      <w:lvlJc w:val="left"/>
      <w:pPr>
        <w:ind w:left="5760" w:hanging="359"/>
      </w:pPr>
    </w:lvl>
    <w:lvl w:ilvl="8" w:tplc="1B26DEFA">
      <w:start w:val="1"/>
      <w:numFmt w:val="lowerRoman"/>
      <w:lvlText w:val="%9."/>
      <w:lvlJc w:val="right"/>
      <w:pPr>
        <w:ind w:left="6480" w:hanging="179"/>
      </w:pPr>
    </w:lvl>
  </w:abstractNum>
  <w:abstractNum w:abstractNumId="15" w15:restartNumberingAfterBreak="0">
    <w:nsid w:val="6B6263D6"/>
    <w:multiLevelType w:val="multilevel"/>
    <w:tmpl w:val="BFBC2B98"/>
    <w:lvl w:ilvl="0">
      <w:start w:val="1"/>
      <w:numFmt w:val="decimal"/>
      <w:lvlText w:val="%1."/>
      <w:lvlJc w:val="left"/>
      <w:pPr>
        <w:ind w:left="420" w:hanging="419"/>
      </w:pPr>
    </w:lvl>
    <w:lvl w:ilvl="1">
      <w:start w:val="1"/>
      <w:numFmt w:val="decimal"/>
      <w:lvlText w:val="%1.%2."/>
      <w:lvlJc w:val="left"/>
      <w:pPr>
        <w:ind w:left="420" w:hanging="41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16" w15:restartNumberingAfterBreak="0">
    <w:nsid w:val="710E69EC"/>
    <w:multiLevelType w:val="hybridMultilevel"/>
    <w:tmpl w:val="C6FC3CCA"/>
    <w:lvl w:ilvl="0" w:tplc="72883144">
      <w:start w:val="1"/>
      <w:numFmt w:val="decimal"/>
      <w:lvlText w:val="%1."/>
      <w:lvlJc w:val="left"/>
      <w:pPr>
        <w:ind w:left="720" w:hanging="359"/>
      </w:pPr>
    </w:lvl>
    <w:lvl w:ilvl="1" w:tplc="4B265CDC">
      <w:start w:val="1"/>
      <w:numFmt w:val="lowerLetter"/>
      <w:lvlText w:val="%2."/>
      <w:lvlJc w:val="left"/>
      <w:pPr>
        <w:ind w:left="1440" w:hanging="359"/>
      </w:pPr>
    </w:lvl>
    <w:lvl w:ilvl="2" w:tplc="DD26B778">
      <w:start w:val="1"/>
      <w:numFmt w:val="lowerRoman"/>
      <w:lvlText w:val="%3."/>
      <w:lvlJc w:val="right"/>
      <w:pPr>
        <w:ind w:left="2160" w:hanging="179"/>
      </w:pPr>
    </w:lvl>
    <w:lvl w:ilvl="3" w:tplc="13089482">
      <w:start w:val="1"/>
      <w:numFmt w:val="decimal"/>
      <w:lvlText w:val="%4."/>
      <w:lvlJc w:val="left"/>
      <w:pPr>
        <w:ind w:left="2880" w:hanging="359"/>
      </w:pPr>
    </w:lvl>
    <w:lvl w:ilvl="4" w:tplc="D5EC6AD2">
      <w:start w:val="1"/>
      <w:numFmt w:val="lowerLetter"/>
      <w:lvlText w:val="%5."/>
      <w:lvlJc w:val="left"/>
      <w:pPr>
        <w:ind w:left="3600" w:hanging="359"/>
      </w:pPr>
    </w:lvl>
    <w:lvl w:ilvl="5" w:tplc="56F20F6A">
      <w:start w:val="1"/>
      <w:numFmt w:val="lowerRoman"/>
      <w:lvlText w:val="%6."/>
      <w:lvlJc w:val="right"/>
      <w:pPr>
        <w:ind w:left="4320" w:hanging="179"/>
      </w:pPr>
    </w:lvl>
    <w:lvl w:ilvl="6" w:tplc="A73664AE">
      <w:start w:val="1"/>
      <w:numFmt w:val="decimal"/>
      <w:lvlText w:val="%7."/>
      <w:lvlJc w:val="left"/>
      <w:pPr>
        <w:ind w:left="5040" w:hanging="359"/>
      </w:pPr>
    </w:lvl>
    <w:lvl w:ilvl="7" w:tplc="C31C944A">
      <w:start w:val="1"/>
      <w:numFmt w:val="lowerLetter"/>
      <w:lvlText w:val="%8."/>
      <w:lvlJc w:val="left"/>
      <w:pPr>
        <w:ind w:left="5760" w:hanging="359"/>
      </w:pPr>
    </w:lvl>
    <w:lvl w:ilvl="8" w:tplc="7766EC3E">
      <w:start w:val="1"/>
      <w:numFmt w:val="lowerRoman"/>
      <w:lvlText w:val="%9."/>
      <w:lvlJc w:val="right"/>
      <w:pPr>
        <w:ind w:left="6480" w:hanging="179"/>
      </w:pPr>
    </w:lvl>
  </w:abstractNum>
  <w:num w:numId="1">
    <w:abstractNumId w:val="15"/>
  </w:num>
  <w:num w:numId="2">
    <w:abstractNumId w:val="16"/>
  </w:num>
  <w:num w:numId="3">
    <w:abstractNumId w:val="5"/>
  </w:num>
  <w:num w:numId="4">
    <w:abstractNumId w:val="13"/>
  </w:num>
  <w:num w:numId="5">
    <w:abstractNumId w:val="1"/>
  </w:num>
  <w:num w:numId="6">
    <w:abstractNumId w:val="1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2"/>
  </w:num>
  <w:num w:numId="12">
    <w:abstractNumId w:val="6"/>
  </w:num>
  <w:num w:numId="13">
    <w:abstractNumId w:val="2"/>
  </w:num>
  <w:num w:numId="14">
    <w:abstractNumId w:val="4"/>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89"/>
    <w:rsid w:val="000A4570"/>
    <w:rsid w:val="000A4624"/>
    <w:rsid w:val="00225CE4"/>
    <w:rsid w:val="00274BED"/>
    <w:rsid w:val="003D47C8"/>
    <w:rsid w:val="004279A1"/>
    <w:rsid w:val="00450D43"/>
    <w:rsid w:val="005E0011"/>
    <w:rsid w:val="005F31C0"/>
    <w:rsid w:val="0062643D"/>
    <w:rsid w:val="0065269C"/>
    <w:rsid w:val="0078653A"/>
    <w:rsid w:val="00794851"/>
    <w:rsid w:val="00853BEE"/>
    <w:rsid w:val="008A5EC4"/>
    <w:rsid w:val="008E1BFD"/>
    <w:rsid w:val="00912585"/>
    <w:rsid w:val="00921730"/>
    <w:rsid w:val="009E4ED8"/>
    <w:rsid w:val="00AC68ED"/>
    <w:rsid w:val="00BC4CB1"/>
    <w:rsid w:val="00C46A35"/>
    <w:rsid w:val="00C54848"/>
    <w:rsid w:val="00CE2E18"/>
    <w:rsid w:val="00CE50EA"/>
    <w:rsid w:val="00D51234"/>
    <w:rsid w:val="00DE57D2"/>
    <w:rsid w:val="00EA6558"/>
    <w:rsid w:val="00EB3152"/>
    <w:rsid w:val="00EE1C0A"/>
    <w:rsid w:val="00F0675C"/>
    <w:rsid w:val="00F13289"/>
    <w:rsid w:val="00FE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B468"/>
  <w15:docId w15:val="{DA36C0F5-5A06-4FA0-9C5B-511BCE6A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0"/>
    <w:next w:val="10"/>
    <w:link w:val="30"/>
    <w:pPr>
      <w:keepNext/>
      <w:spacing w:before="240" w:after="60" w:line="240" w:lineRule="auto"/>
      <w:outlineLvl w:val="2"/>
    </w:pPr>
    <w:rPr>
      <w:rFonts w:ascii="Cambria" w:eastAsia="Times New Roman" w:hAnsi="Cambria"/>
      <w:b/>
      <w:bCs/>
      <w:sz w:val="26"/>
      <w:szCs w:val="26"/>
      <w:lang w:eastAsia="ru-RU"/>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link w:val="12"/>
    <w:uiPriority w:val="10"/>
    <w:qFormat/>
    <w:pPr>
      <w:spacing w:before="300" w:after="200"/>
      <w:contextualSpacing/>
    </w:pPr>
    <w:rPr>
      <w:sz w:val="48"/>
      <w:szCs w:val="48"/>
    </w:rPr>
  </w:style>
  <w:style w:type="character" w:customStyle="1" w:styleId="12">
    <w:name w:val="Заголовок Знак1"/>
    <w:link w:val="a4"/>
    <w:uiPriority w:val="10"/>
    <w:rPr>
      <w:sz w:val="48"/>
      <w:szCs w:val="48"/>
    </w:rPr>
  </w:style>
  <w:style w:type="paragraph" w:styleId="a5">
    <w:name w:val="Subtitle"/>
    <w:link w:val="a6"/>
    <w:uiPriority w:val="11"/>
    <w:qFormat/>
    <w:pPr>
      <w:spacing w:before="200" w:after="200"/>
    </w:pPr>
    <w:rPr>
      <w:sz w:val="24"/>
      <w:szCs w:val="24"/>
    </w:rPr>
  </w:style>
  <w:style w:type="character" w:customStyle="1" w:styleId="a6">
    <w:name w:val="Подзаголовок Знак"/>
    <w:link w:val="a5"/>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link w:val="aa"/>
    <w:uiPriority w:val="99"/>
    <w:unhideWhenUsed/>
    <w:pPr>
      <w:tabs>
        <w:tab w:val="center" w:pos="7143"/>
        <w:tab w:val="right" w:pos="14287"/>
      </w:tabs>
    </w:pPr>
  </w:style>
  <w:style w:type="character" w:customStyle="1" w:styleId="aa">
    <w:name w:val="Верхний колонтитул Знак"/>
    <w:link w:val="a9"/>
    <w:uiPriority w:val="99"/>
  </w:style>
  <w:style w:type="paragraph" w:styleId="ab">
    <w:name w:val="footer"/>
    <w:link w:val="ac"/>
    <w:uiPriority w:val="99"/>
    <w:unhideWhenUsed/>
    <w:pPr>
      <w:tabs>
        <w:tab w:val="center" w:pos="7143"/>
        <w:tab w:val="right" w:pos="14287"/>
      </w:tabs>
    </w:pPr>
  </w:style>
  <w:style w:type="character" w:customStyle="1" w:styleId="ac">
    <w:name w:val="Нижний колонтитул Знак"/>
    <w:link w:val="ab"/>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uk-UA"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uk-UA"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uk-UA"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uk-UA"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uk-UA"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uk-UA"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uk-UA"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2">
    <w:name w:val="TOC Heading"/>
    <w:uiPriority w:val="39"/>
    <w:unhideWhenUsed/>
  </w:style>
  <w:style w:type="paragraph" w:customStyle="1" w:styleId="10">
    <w:name w:val="Обычный1"/>
    <w:link w:val="10"/>
    <w:pPr>
      <w:spacing w:after="160" w:line="259" w:lineRule="auto"/>
    </w:pPr>
    <w:rPr>
      <w:sz w:val="22"/>
      <w:lang w:val="uk-UA" w:bidi="ar-SA"/>
    </w:rPr>
  </w:style>
  <w:style w:type="character" w:customStyle="1" w:styleId="14">
    <w:name w:val="Основной шрифт абзаца1"/>
  </w:style>
  <w:style w:type="table" w:customStyle="1" w:styleId="15">
    <w:name w:val="Обычная таблица1"/>
    <w:semiHidden/>
    <w:tblPr>
      <w:tblCellMar>
        <w:top w:w="0" w:type="dxa"/>
        <w:left w:w="0" w:type="dxa"/>
        <w:bottom w:w="0" w:type="dxa"/>
        <w:right w:w="0" w:type="dxa"/>
      </w:tblCellMar>
    </w:tblPr>
  </w:style>
  <w:style w:type="numbering" w:customStyle="1" w:styleId="16">
    <w:name w:val="Нет списка1"/>
    <w:semiHidden/>
  </w:style>
  <w:style w:type="character" w:customStyle="1" w:styleId="11">
    <w:name w:val="Заголовок 1 Знак"/>
    <w:link w:val="1"/>
    <w:rPr>
      <w:rFonts w:ascii="Times New Roman" w:eastAsia="Times New Roman" w:hAnsi="Times New Roman"/>
      <w:b/>
      <w:sz w:val="32"/>
      <w:lang w:eastAsia="ru-RU"/>
    </w:rPr>
  </w:style>
  <w:style w:type="character" w:customStyle="1" w:styleId="30">
    <w:name w:val="Заголовок 3 Знак"/>
    <w:link w:val="3"/>
    <w:rPr>
      <w:rFonts w:ascii="Cambria" w:eastAsia="Times New Roman" w:hAnsi="Cambria"/>
      <w:b/>
      <w:bCs/>
      <w:sz w:val="26"/>
      <w:szCs w:val="26"/>
      <w:lang w:eastAsia="ru-RU"/>
    </w:rPr>
  </w:style>
  <w:style w:type="paragraph" w:customStyle="1" w:styleId="17">
    <w:name w:val="Абзац списка1"/>
    <w:basedOn w:val="10"/>
    <w:pPr>
      <w:spacing w:after="200" w:line="276" w:lineRule="auto"/>
      <w:ind w:left="720"/>
      <w:contextualSpacing/>
    </w:pPr>
  </w:style>
  <w:style w:type="paragraph" w:customStyle="1" w:styleId="18">
    <w:name w:val="Без интервала1"/>
    <w:rPr>
      <w:sz w:val="22"/>
      <w:lang w:val="uk-UA" w:bidi="ar-SA"/>
    </w:rPr>
  </w:style>
  <w:style w:type="character" w:customStyle="1" w:styleId="19">
    <w:name w:val="Гиперссылка1"/>
    <w:semiHidden/>
    <w:rPr>
      <w:color w:val="0000FF"/>
      <w:u w:val="single"/>
    </w:rPr>
  </w:style>
  <w:style w:type="paragraph" w:customStyle="1" w:styleId="1a">
    <w:name w:val="Текст выноски1"/>
    <w:basedOn w:val="10"/>
    <w:link w:val="af3"/>
    <w:semiHidden/>
    <w:pPr>
      <w:spacing w:after="0" w:line="240" w:lineRule="auto"/>
    </w:pPr>
    <w:rPr>
      <w:rFonts w:ascii="Segoe UI" w:hAnsi="Segoe UI"/>
      <w:sz w:val="18"/>
      <w:szCs w:val="18"/>
    </w:rPr>
  </w:style>
  <w:style w:type="character" w:customStyle="1" w:styleId="af3">
    <w:name w:val="Текст выноски Знак"/>
    <w:link w:val="1a"/>
    <w:semiHidden/>
    <w:rPr>
      <w:rFonts w:ascii="Segoe UI" w:hAnsi="Segoe UI"/>
      <w:sz w:val="18"/>
      <w:szCs w:val="18"/>
      <w:lang w:eastAsia="en-US"/>
    </w:rPr>
  </w:style>
  <w:style w:type="paragraph" w:customStyle="1" w:styleId="1b">
    <w:name w:val="Основной текст1"/>
    <w:basedOn w:val="10"/>
    <w:link w:val="af4"/>
    <w:pPr>
      <w:spacing w:after="0" w:line="240" w:lineRule="auto"/>
      <w:jc w:val="both"/>
    </w:pPr>
    <w:rPr>
      <w:rFonts w:ascii="Times New Roman" w:eastAsia="Times New Roman" w:hAnsi="Times New Roman"/>
      <w:sz w:val="28"/>
      <w:szCs w:val="24"/>
      <w:lang w:eastAsia="ru-RU"/>
    </w:rPr>
  </w:style>
  <w:style w:type="character" w:customStyle="1" w:styleId="af4">
    <w:name w:val="Основной текст Знак"/>
    <w:link w:val="1b"/>
    <w:rPr>
      <w:rFonts w:ascii="Times New Roman" w:eastAsia="Times New Roman" w:hAnsi="Times New Roman"/>
      <w:sz w:val="28"/>
      <w:szCs w:val="24"/>
      <w:lang w:eastAsia="ru-RU"/>
    </w:rPr>
  </w:style>
  <w:style w:type="paragraph" w:styleId="af5">
    <w:name w:val="List Paragraph"/>
    <w:basedOn w:val="10"/>
    <w:uiPriority w:val="34"/>
    <w:qFormat/>
    <w:pPr>
      <w:spacing w:after="200" w:line="276" w:lineRule="auto"/>
      <w:ind w:left="720"/>
    </w:pPr>
    <w:rPr>
      <w:color w:val="00000A"/>
      <w:lang w:eastAsia="ar-SA"/>
    </w:rPr>
  </w:style>
  <w:style w:type="paragraph" w:customStyle="1" w:styleId="1c">
    <w:name w:val="Заголовок1"/>
    <w:basedOn w:val="10"/>
    <w:link w:val="af6"/>
    <w:pPr>
      <w:spacing w:after="0" w:line="240" w:lineRule="auto"/>
      <w:jc w:val="center"/>
    </w:pPr>
    <w:rPr>
      <w:rFonts w:ascii="Times New Roman" w:eastAsia="Times New Roman" w:hAnsi="Times New Roman"/>
      <w:sz w:val="32"/>
      <w:szCs w:val="20"/>
      <w:lang w:eastAsia="ru-RU"/>
    </w:rPr>
  </w:style>
  <w:style w:type="character" w:customStyle="1" w:styleId="af6">
    <w:name w:val="Заголовок Знак"/>
    <w:link w:val="1c"/>
    <w:rPr>
      <w:rFonts w:ascii="Times New Roman" w:eastAsia="Times New Roman" w:hAnsi="Times New Roman"/>
      <w:sz w:val="32"/>
      <w:lang w:eastAsia="ru-RU"/>
    </w:rPr>
  </w:style>
  <w:style w:type="paragraph" w:customStyle="1" w:styleId="bodytext">
    <w:name w:val="bodytext"/>
    <w:basedOn w:val="1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7">
    <w:name w:val="Титулка"/>
    <w:basedOn w:val="10"/>
    <w:pPr>
      <w:widowControl w:val="0"/>
      <w:spacing w:after="120" w:line="240" w:lineRule="auto"/>
      <w:jc w:val="center"/>
    </w:pPr>
    <w:rPr>
      <w:rFonts w:ascii="Times New Roman" w:eastAsia="Times New Roman" w:hAnsi="Times New Roman"/>
      <w:b/>
      <w:sz w:val="24"/>
      <w:szCs w:val="24"/>
      <w:lang w:eastAsia="hi-IN" w:bidi="hi-IN"/>
    </w:rPr>
  </w:style>
  <w:style w:type="paragraph" w:customStyle="1" w:styleId="1d">
    <w:name w:val="Обычный (веб)1"/>
    <w:basedOn w:val="10"/>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Normal (Web)"/>
    <w:basedOn w:val="a"/>
    <w:unhideWhenUsed/>
    <w:rsid w:val="00450D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val="uk-UA" w:eastAsia="uk-UA" w:bidi="ar-SA"/>
    </w:rPr>
  </w:style>
  <w:style w:type="character" w:customStyle="1" w:styleId="618pt0pt">
    <w:name w:val="Основной текст (6) + 18 pt;Интервал 0 pt"/>
    <w:rsid w:val="00450D43"/>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12</cp:lastModifiedBy>
  <cp:revision>10</cp:revision>
  <dcterms:created xsi:type="dcterms:W3CDTF">2020-01-14T15:19:00Z</dcterms:created>
  <dcterms:modified xsi:type="dcterms:W3CDTF">2020-01-20T12:56:00Z</dcterms:modified>
</cp:coreProperties>
</file>