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AB" w:rsidRPr="00296525" w:rsidRDefault="00313CAB" w:rsidP="00313CAB">
      <w:pPr>
        <w:ind w:left="5387" w:right="283"/>
        <w:jc w:val="both"/>
        <w:rPr>
          <w:rFonts w:ascii="Times New Roman" w:hAnsi="Times New Roman" w:cs="Times New Roman"/>
          <w:szCs w:val="28"/>
        </w:rPr>
      </w:pPr>
      <w:r>
        <w:rPr>
          <w:rFonts w:ascii="Times New Roman" w:hAnsi="Times New Roman" w:cs="Times New Roman"/>
          <w:szCs w:val="28"/>
        </w:rPr>
        <w:t xml:space="preserve">Додаток 2 до рішення 37 </w:t>
      </w:r>
      <w:r w:rsidRPr="00296525">
        <w:rPr>
          <w:rFonts w:ascii="Times New Roman" w:hAnsi="Times New Roman" w:cs="Times New Roman"/>
          <w:szCs w:val="28"/>
        </w:rPr>
        <w:t>сесії Менської</w:t>
      </w:r>
      <w:r>
        <w:rPr>
          <w:rFonts w:ascii="Times New Roman" w:hAnsi="Times New Roman" w:cs="Times New Roman"/>
          <w:szCs w:val="28"/>
        </w:rPr>
        <w:t xml:space="preserve"> міської ради 7 скликання від 29.01</w:t>
      </w:r>
      <w:r w:rsidRPr="00296525">
        <w:rPr>
          <w:rFonts w:ascii="Times New Roman" w:hAnsi="Times New Roman" w:cs="Times New Roman"/>
          <w:szCs w:val="28"/>
        </w:rPr>
        <w:t>.20</w:t>
      </w:r>
      <w:r>
        <w:rPr>
          <w:rFonts w:ascii="Times New Roman" w:hAnsi="Times New Roman" w:cs="Times New Roman"/>
          <w:szCs w:val="28"/>
        </w:rPr>
        <w:t>20</w:t>
      </w:r>
      <w:r w:rsidRPr="00296525">
        <w:rPr>
          <w:rFonts w:ascii="Times New Roman" w:hAnsi="Times New Roman" w:cs="Times New Roman"/>
          <w:szCs w:val="28"/>
        </w:rPr>
        <w:t xml:space="preserve"> «Про погодження проекту рішення «Про затвердження ставок орендної плати за земельні ділянки на території Менської </w:t>
      </w:r>
      <w:r w:rsidR="008B226F">
        <w:rPr>
          <w:rFonts w:ascii="Times New Roman" w:hAnsi="Times New Roman" w:cs="Times New Roman"/>
          <w:szCs w:val="28"/>
        </w:rPr>
        <w:t xml:space="preserve">міської </w:t>
      </w:r>
      <w:r w:rsidRPr="00296525">
        <w:rPr>
          <w:rFonts w:ascii="Times New Roman" w:hAnsi="Times New Roman" w:cs="Times New Roman"/>
          <w:szCs w:val="28"/>
        </w:rPr>
        <w:t>ОТГ»</w:t>
      </w:r>
      <w:r>
        <w:rPr>
          <w:rFonts w:ascii="Times New Roman" w:hAnsi="Times New Roman" w:cs="Times New Roman"/>
          <w:szCs w:val="28"/>
        </w:rPr>
        <w:t xml:space="preserve"> </w:t>
      </w:r>
      <w:r w:rsidRPr="00296525">
        <w:rPr>
          <w:rFonts w:ascii="Times New Roman" w:hAnsi="Times New Roman" w:cs="Times New Roman"/>
          <w:szCs w:val="28"/>
        </w:rPr>
        <w:t>№</w:t>
      </w:r>
      <w:r>
        <w:rPr>
          <w:rFonts w:ascii="Times New Roman" w:hAnsi="Times New Roman" w:cs="Times New Roman"/>
          <w:szCs w:val="28"/>
        </w:rPr>
        <w:t>____</w:t>
      </w:r>
    </w:p>
    <w:p w:rsidR="00937B8E" w:rsidRPr="00BD53F2" w:rsidRDefault="00937B8E" w:rsidP="002620B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D53F2">
        <w:rPr>
          <w:rFonts w:ascii="Times New Roman" w:eastAsia="Times New Roman" w:hAnsi="Times New Roman" w:cs="Times New Roman"/>
          <w:b/>
          <w:bCs/>
          <w:sz w:val="28"/>
          <w:szCs w:val="28"/>
          <w:lang w:eastAsia="uk-UA"/>
        </w:rPr>
        <w:t>Аналіз регуляторного впливу</w:t>
      </w:r>
    </w:p>
    <w:p w:rsidR="00937B8E" w:rsidRPr="00BD53F2" w:rsidRDefault="00B27BCC" w:rsidP="002620BC">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 </w:t>
      </w:r>
      <w:proofErr w:type="spellStart"/>
      <w:r>
        <w:rPr>
          <w:rFonts w:ascii="Times New Roman" w:eastAsia="Times New Roman" w:hAnsi="Times New Roman" w:cs="Times New Roman"/>
          <w:sz w:val="28"/>
          <w:szCs w:val="28"/>
          <w:lang w:eastAsia="uk-UA"/>
        </w:rPr>
        <w:t>проє</w:t>
      </w:r>
      <w:r w:rsidR="00937B8E" w:rsidRPr="00BD53F2">
        <w:rPr>
          <w:rFonts w:ascii="Times New Roman" w:eastAsia="Times New Roman" w:hAnsi="Times New Roman" w:cs="Times New Roman"/>
          <w:sz w:val="28"/>
          <w:szCs w:val="28"/>
          <w:lang w:eastAsia="uk-UA"/>
        </w:rPr>
        <w:t>кту</w:t>
      </w:r>
      <w:proofErr w:type="spellEnd"/>
      <w:r w:rsidR="00937B8E" w:rsidRPr="00BD53F2">
        <w:rPr>
          <w:rFonts w:ascii="Times New Roman" w:eastAsia="Times New Roman" w:hAnsi="Times New Roman" w:cs="Times New Roman"/>
          <w:sz w:val="28"/>
          <w:szCs w:val="28"/>
          <w:lang w:eastAsia="uk-UA"/>
        </w:rPr>
        <w:t xml:space="preserve"> рішення </w:t>
      </w:r>
      <w:r w:rsidR="00313CAB">
        <w:rPr>
          <w:rFonts w:ascii="Times New Roman" w:eastAsia="Times New Roman" w:hAnsi="Times New Roman" w:cs="Times New Roman"/>
          <w:sz w:val="28"/>
          <w:szCs w:val="28"/>
          <w:lang w:eastAsia="uk-UA"/>
        </w:rPr>
        <w:t>37</w:t>
      </w:r>
      <w:r w:rsidR="002620BC" w:rsidRPr="00BD53F2">
        <w:rPr>
          <w:rFonts w:ascii="Times New Roman" w:eastAsia="Times New Roman" w:hAnsi="Times New Roman" w:cs="Times New Roman"/>
          <w:sz w:val="28"/>
          <w:szCs w:val="28"/>
          <w:lang w:eastAsia="uk-UA"/>
        </w:rPr>
        <w:t xml:space="preserve"> сесії 7 скликання Менської</w:t>
      </w:r>
      <w:r w:rsidR="00937B8E" w:rsidRPr="00BD53F2">
        <w:rPr>
          <w:rFonts w:ascii="Times New Roman" w:eastAsia="Times New Roman" w:hAnsi="Times New Roman" w:cs="Times New Roman"/>
          <w:sz w:val="28"/>
          <w:szCs w:val="28"/>
          <w:lang w:eastAsia="uk-UA"/>
        </w:rPr>
        <w:t xml:space="preserve"> міської ради </w:t>
      </w:r>
      <w:r w:rsidR="00937B8E" w:rsidRPr="00BD53F2">
        <w:rPr>
          <w:rFonts w:ascii="Times New Roman" w:eastAsia="Times New Roman" w:hAnsi="Times New Roman" w:cs="Times New Roman"/>
          <w:b/>
          <w:bCs/>
          <w:sz w:val="28"/>
          <w:szCs w:val="28"/>
          <w:lang w:eastAsia="uk-UA"/>
        </w:rPr>
        <w:t xml:space="preserve">«Про затвердження ставок орендної плати за земельні ділянки </w:t>
      </w:r>
      <w:r w:rsidR="002620BC" w:rsidRPr="00BD53F2">
        <w:rPr>
          <w:rFonts w:ascii="Times New Roman" w:eastAsia="Times New Roman" w:hAnsi="Times New Roman" w:cs="Times New Roman"/>
          <w:b/>
          <w:bCs/>
          <w:sz w:val="28"/>
          <w:szCs w:val="28"/>
          <w:lang w:eastAsia="uk-UA"/>
        </w:rPr>
        <w:t xml:space="preserve">на території Менської </w:t>
      </w:r>
      <w:r w:rsidR="008B226F">
        <w:rPr>
          <w:rFonts w:ascii="Times New Roman" w:eastAsia="Times New Roman" w:hAnsi="Times New Roman" w:cs="Times New Roman"/>
          <w:b/>
          <w:bCs/>
          <w:sz w:val="28"/>
          <w:szCs w:val="28"/>
          <w:lang w:eastAsia="uk-UA"/>
        </w:rPr>
        <w:t xml:space="preserve">міської </w:t>
      </w:r>
      <w:r w:rsidR="00313CAB">
        <w:rPr>
          <w:rFonts w:ascii="Times New Roman" w:eastAsia="Times New Roman" w:hAnsi="Times New Roman" w:cs="Times New Roman"/>
          <w:b/>
          <w:bCs/>
          <w:sz w:val="28"/>
          <w:szCs w:val="28"/>
          <w:lang w:eastAsia="uk-UA"/>
        </w:rPr>
        <w:t>ОТГ</w:t>
      </w:r>
      <w:r w:rsidR="00937B8E" w:rsidRPr="00BD53F2">
        <w:rPr>
          <w:rFonts w:ascii="Times New Roman" w:eastAsia="Times New Roman" w:hAnsi="Times New Roman" w:cs="Times New Roman"/>
          <w:b/>
          <w:bCs/>
          <w:sz w:val="28"/>
          <w:szCs w:val="28"/>
          <w:lang w:eastAsia="uk-UA"/>
        </w:rPr>
        <w:t>».</w:t>
      </w:r>
    </w:p>
    <w:p w:rsidR="00937B8E" w:rsidRPr="00BD53F2" w:rsidRDefault="00937B8E" w:rsidP="00B1699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xml:space="preserve">Аналіз регуляторного </w:t>
      </w:r>
      <w:proofErr w:type="spellStart"/>
      <w:r w:rsidRPr="00BD53F2">
        <w:rPr>
          <w:rFonts w:ascii="Times New Roman" w:eastAsia="Times New Roman" w:hAnsi="Times New Roman" w:cs="Times New Roman"/>
          <w:sz w:val="28"/>
          <w:szCs w:val="28"/>
          <w:lang w:eastAsia="uk-UA"/>
        </w:rPr>
        <w:t>акта</w:t>
      </w:r>
      <w:proofErr w:type="spellEnd"/>
      <w:r w:rsidRPr="00BD53F2">
        <w:rPr>
          <w:rFonts w:ascii="Times New Roman" w:eastAsia="Times New Roman" w:hAnsi="Times New Roman" w:cs="Times New Roman"/>
          <w:sz w:val="28"/>
          <w:szCs w:val="28"/>
          <w:lang w:eastAsia="uk-UA"/>
        </w:rPr>
        <w:t xml:space="preserve"> розроблений на виконання та дотриманням вимог Закону України «Про засади державної регуляторної політики у сфері господарської діяльності» та постанови Кабінету Міністрів України від 11.03.2004 р. №308 «Про затвердження </w:t>
      </w:r>
      <w:proofErr w:type="spellStart"/>
      <w:r w:rsidR="00B1699B" w:rsidRPr="00BD53F2">
        <w:rPr>
          <w:rFonts w:ascii="Times New Roman" w:eastAsia="Times New Roman" w:hAnsi="Times New Roman" w:cs="Times New Roman"/>
          <w:sz w:val="28"/>
          <w:szCs w:val="28"/>
          <w:lang w:eastAsia="uk-UA"/>
        </w:rPr>
        <w:t>методик</w:t>
      </w:r>
      <w:proofErr w:type="spellEnd"/>
      <w:r w:rsidRPr="00BD53F2">
        <w:rPr>
          <w:rFonts w:ascii="Times New Roman" w:eastAsia="Times New Roman" w:hAnsi="Times New Roman" w:cs="Times New Roman"/>
          <w:sz w:val="28"/>
          <w:szCs w:val="28"/>
          <w:lang w:eastAsia="uk-UA"/>
        </w:rPr>
        <w:t xml:space="preserve"> проведення аналізу впливу та відстеження результативності регуляторного </w:t>
      </w:r>
      <w:proofErr w:type="spellStart"/>
      <w:r w:rsidRPr="00BD53F2">
        <w:rPr>
          <w:rFonts w:ascii="Times New Roman" w:eastAsia="Times New Roman" w:hAnsi="Times New Roman" w:cs="Times New Roman"/>
          <w:sz w:val="28"/>
          <w:szCs w:val="28"/>
          <w:lang w:eastAsia="uk-UA"/>
        </w:rPr>
        <w:t>акта</w:t>
      </w:r>
      <w:proofErr w:type="spellEnd"/>
      <w:r w:rsidRPr="00BD53F2">
        <w:rPr>
          <w:rFonts w:ascii="Times New Roman" w:eastAsia="Times New Roman" w:hAnsi="Times New Roman" w:cs="Times New Roman"/>
          <w:sz w:val="28"/>
          <w:szCs w:val="28"/>
          <w:lang w:eastAsia="uk-UA"/>
        </w:rPr>
        <w:t>» (надалі – Аналіз).</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6"/>
          <w:szCs w:val="26"/>
          <w:lang w:eastAsia="uk-UA"/>
        </w:rPr>
      </w:pPr>
      <w:r w:rsidRPr="00BD53F2">
        <w:rPr>
          <w:rFonts w:ascii="Times New Roman" w:eastAsia="Times New Roman" w:hAnsi="Times New Roman" w:cs="Times New Roman"/>
          <w:b/>
          <w:bCs/>
          <w:sz w:val="26"/>
          <w:szCs w:val="26"/>
          <w:lang w:eastAsia="uk-UA"/>
        </w:rPr>
        <w:t>1.Визначення проблеми.</w:t>
      </w:r>
    </w:p>
    <w:p w:rsidR="00937B8E" w:rsidRPr="00BD53F2" w:rsidRDefault="00937B8E" w:rsidP="0021640F">
      <w:pPr>
        <w:spacing w:after="0" w:line="240" w:lineRule="auto"/>
        <w:ind w:firstLine="708"/>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Земельним та Податковим кодексами України встановлено, що використання землі в Україні є платним.</w:t>
      </w:r>
    </w:p>
    <w:p w:rsidR="00937B8E" w:rsidRPr="00BD53F2" w:rsidRDefault="00937B8E" w:rsidP="0021640F">
      <w:pPr>
        <w:spacing w:after="0" w:line="240" w:lineRule="auto"/>
        <w:ind w:firstLine="708"/>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xml:space="preserve">Згідно до Закону України «Про місцеве самоврядування в Україні», повноваження щодо встановлення місцевих податків і зборів відносяться до виключної компетенції сесії ради. За вимогами Податкового кодексу України розмір орендної плати встановлюється у договорі оренди, але річна сума платежу: не може бути меншою за розмір земельного податку; не може перевищувати 12 відсотків нормативної грошової оцінки та може перевищувати граничний розмір орендної плати (12 відсотків), у разі визначення орендаря на конкурентних засадах. Орендна плата за земельні ділянки комунальної </w:t>
      </w:r>
      <w:r w:rsidR="00B1699B" w:rsidRPr="00BD53F2">
        <w:rPr>
          <w:rFonts w:ascii="Times New Roman" w:eastAsia="Times New Roman" w:hAnsi="Times New Roman" w:cs="Times New Roman"/>
          <w:sz w:val="28"/>
          <w:szCs w:val="28"/>
          <w:lang w:eastAsia="uk-UA"/>
        </w:rPr>
        <w:t>власності в межах міста Мена</w:t>
      </w:r>
      <w:r w:rsidRPr="00BD53F2">
        <w:rPr>
          <w:rFonts w:ascii="Times New Roman" w:eastAsia="Times New Roman" w:hAnsi="Times New Roman" w:cs="Times New Roman"/>
          <w:sz w:val="28"/>
          <w:szCs w:val="28"/>
          <w:lang w:eastAsia="uk-UA"/>
        </w:rPr>
        <w:t>,</w:t>
      </w:r>
      <w:r w:rsidR="00B1699B" w:rsidRPr="00BD53F2">
        <w:rPr>
          <w:rFonts w:ascii="Times New Roman" w:eastAsia="Times New Roman" w:hAnsi="Times New Roman" w:cs="Times New Roman"/>
          <w:sz w:val="28"/>
          <w:szCs w:val="28"/>
          <w:lang w:eastAsia="uk-UA"/>
        </w:rPr>
        <w:t xml:space="preserve"> </w:t>
      </w:r>
      <w:r w:rsidRPr="00BD53F2">
        <w:rPr>
          <w:rFonts w:ascii="Times New Roman" w:eastAsia="Times New Roman" w:hAnsi="Times New Roman" w:cs="Times New Roman"/>
          <w:sz w:val="28"/>
          <w:szCs w:val="28"/>
          <w:lang w:eastAsia="uk-UA"/>
        </w:rPr>
        <w:t xml:space="preserve">наразі, встановлюється у відповідності діючих ставок орендної плати, затверджених </w:t>
      </w:r>
      <w:r w:rsidR="00B1699B" w:rsidRPr="00BD53F2">
        <w:rPr>
          <w:rFonts w:ascii="Times New Roman" w:eastAsia="Times New Roman" w:hAnsi="Times New Roman" w:cs="Times New Roman"/>
          <w:sz w:val="26"/>
          <w:szCs w:val="26"/>
          <w:lang w:eastAsia="uk-UA"/>
        </w:rPr>
        <w:t>рішенням 27 сесії 6 скликання від 28.06.2013 р.</w:t>
      </w:r>
      <w:r w:rsidRPr="00BD53F2">
        <w:rPr>
          <w:rFonts w:ascii="Times New Roman" w:eastAsia="Times New Roman" w:hAnsi="Times New Roman" w:cs="Times New Roman"/>
          <w:sz w:val="28"/>
          <w:szCs w:val="28"/>
          <w:lang w:eastAsia="uk-UA"/>
        </w:rPr>
        <w:t>, які не суперечать вимогам законодавства, однак потребують зваженого перегляду з урахуванням розмірів нових ставок податку та потреб міського бюджету, а також у зв’язку зі змінами внесених до Класифікації видів цільового призначення земель, затвердженого наказом Державного комітету України із земельних ресурсів віл 23 липня 2010 року №548.</w:t>
      </w:r>
    </w:p>
    <w:p w:rsidR="00937B8E" w:rsidRPr="00BD53F2" w:rsidRDefault="00937B8E" w:rsidP="0021640F">
      <w:pPr>
        <w:spacing w:after="0" w:line="240" w:lineRule="auto"/>
        <w:ind w:firstLine="708"/>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Проблема, яку передбачається розв’язати шля</w:t>
      </w:r>
      <w:r w:rsidR="0021640F">
        <w:rPr>
          <w:rFonts w:ascii="Times New Roman" w:eastAsia="Times New Roman" w:hAnsi="Times New Roman" w:cs="Times New Roman"/>
          <w:sz w:val="28"/>
          <w:szCs w:val="28"/>
          <w:lang w:eastAsia="uk-UA"/>
        </w:rPr>
        <w:t xml:space="preserve">хом прийняття вказаного рішення </w:t>
      </w:r>
      <w:r w:rsidRPr="00BD53F2">
        <w:rPr>
          <w:rFonts w:ascii="Times New Roman" w:eastAsia="Times New Roman" w:hAnsi="Times New Roman" w:cs="Times New Roman"/>
          <w:sz w:val="28"/>
          <w:szCs w:val="28"/>
          <w:lang w:eastAsia="uk-UA"/>
        </w:rPr>
        <w:t xml:space="preserve">– це приведення ставок орендної плати у відповідність до діючої редакції Класифікації видів цільового призначення земель та залучення додаткових коштів до міського бюджету. Розв’язання даної проблеми за допомогою ринкового механізму неможливе, оскільки чинне законодавство чітко регламентує, що саме органи місцевого самоврядування встановлюють </w:t>
      </w:r>
      <w:r w:rsidRPr="00BD53F2">
        <w:rPr>
          <w:rFonts w:ascii="Times New Roman" w:eastAsia="Times New Roman" w:hAnsi="Times New Roman" w:cs="Times New Roman"/>
          <w:sz w:val="28"/>
          <w:szCs w:val="28"/>
          <w:lang w:eastAsia="uk-UA"/>
        </w:rPr>
        <w:lastRenderedPageBreak/>
        <w:t>розмір плати за землю. Впровадження даного регулювання є доцільним у зв’язку з тим, що інших альтернатив розв’язання проблеми не існує.</w:t>
      </w:r>
    </w:p>
    <w:p w:rsidR="00937B8E" w:rsidRPr="00BD53F2" w:rsidRDefault="00873DBB" w:rsidP="0021640F">
      <w:pPr>
        <w:spacing w:after="0" w:line="240" w:lineRule="auto"/>
        <w:ind w:firstLine="708"/>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xml:space="preserve">Метою розробленого регуляторного </w:t>
      </w:r>
      <w:proofErr w:type="spellStart"/>
      <w:r w:rsidRPr="00BD53F2">
        <w:rPr>
          <w:rFonts w:ascii="Times New Roman" w:eastAsia="Times New Roman" w:hAnsi="Times New Roman" w:cs="Times New Roman"/>
          <w:sz w:val="28"/>
          <w:szCs w:val="28"/>
          <w:lang w:eastAsia="uk-UA"/>
        </w:rPr>
        <w:t>акта</w:t>
      </w:r>
      <w:proofErr w:type="spellEnd"/>
      <w:r w:rsidRPr="00BD53F2">
        <w:rPr>
          <w:rFonts w:ascii="Times New Roman" w:eastAsia="Times New Roman" w:hAnsi="Times New Roman" w:cs="Times New Roman"/>
          <w:sz w:val="28"/>
          <w:szCs w:val="28"/>
          <w:lang w:eastAsia="uk-UA"/>
        </w:rPr>
        <w:t xml:space="preserve"> є приведення ставок орендної плати у відповідність до діючої редакції Класифікації видів цільового призначення земель та залучення додаткових коштів до міського бюджету. Дія даного регуляторного </w:t>
      </w:r>
      <w:proofErr w:type="spellStart"/>
      <w:r w:rsidRPr="00BD53F2">
        <w:rPr>
          <w:rFonts w:ascii="Times New Roman" w:eastAsia="Times New Roman" w:hAnsi="Times New Roman" w:cs="Times New Roman"/>
          <w:sz w:val="28"/>
          <w:szCs w:val="28"/>
          <w:lang w:eastAsia="uk-UA"/>
        </w:rPr>
        <w:t>акта</w:t>
      </w:r>
      <w:proofErr w:type="spellEnd"/>
      <w:r w:rsidRPr="00BD53F2">
        <w:rPr>
          <w:rFonts w:ascii="Times New Roman" w:eastAsia="Times New Roman" w:hAnsi="Times New Roman" w:cs="Times New Roman"/>
          <w:sz w:val="28"/>
          <w:szCs w:val="28"/>
          <w:lang w:eastAsia="uk-UA"/>
        </w:rPr>
        <w:t xml:space="preserve"> поширюється на усіх орендарів земельних ділянок  комунальної власності,</w:t>
      </w:r>
      <w:r w:rsidR="00DC222B">
        <w:rPr>
          <w:rFonts w:ascii="Times New Roman" w:eastAsia="Times New Roman" w:hAnsi="Times New Roman" w:cs="Times New Roman"/>
          <w:sz w:val="28"/>
          <w:szCs w:val="28"/>
          <w:lang w:eastAsia="uk-UA"/>
        </w:rPr>
        <w:t xml:space="preserve"> невитребуваних земельних ділянок</w:t>
      </w:r>
      <w:r w:rsidRPr="00BD53F2">
        <w:rPr>
          <w:rFonts w:ascii="Times New Roman" w:eastAsia="Times New Roman" w:hAnsi="Times New Roman" w:cs="Times New Roman"/>
          <w:sz w:val="28"/>
          <w:szCs w:val="28"/>
          <w:lang w:eastAsia="uk-UA"/>
        </w:rPr>
        <w:t xml:space="preserve"> (паїв) на території Менської міської об’єднаної</w:t>
      </w:r>
      <w:r w:rsidR="001336DA">
        <w:rPr>
          <w:rFonts w:ascii="Times New Roman" w:eastAsia="Times New Roman" w:hAnsi="Times New Roman" w:cs="Times New Roman"/>
          <w:sz w:val="28"/>
          <w:szCs w:val="28"/>
          <w:lang w:eastAsia="uk-UA"/>
        </w:rPr>
        <w:t xml:space="preserve"> територіальної</w:t>
      </w:r>
      <w:r w:rsidRPr="00BD53F2">
        <w:rPr>
          <w:rFonts w:ascii="Times New Roman" w:eastAsia="Times New Roman" w:hAnsi="Times New Roman" w:cs="Times New Roman"/>
          <w:sz w:val="28"/>
          <w:szCs w:val="28"/>
          <w:lang w:eastAsia="uk-UA"/>
        </w:rPr>
        <w:t xml:space="preserve"> громади.</w:t>
      </w:r>
      <w:r w:rsidR="00937B8E" w:rsidRPr="00BD53F2">
        <w:rPr>
          <w:rFonts w:ascii="Times New Roman" w:eastAsia="Times New Roman" w:hAnsi="Times New Roman" w:cs="Times New Roman"/>
          <w:sz w:val="28"/>
          <w:szCs w:val="28"/>
          <w:lang w:eastAsia="uk-UA"/>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9"/>
        <w:gridCol w:w="2671"/>
        <w:gridCol w:w="2575"/>
      </w:tblGrid>
      <w:tr w:rsidR="00937B8E" w:rsidRPr="00BD53F2" w:rsidTr="00D85199">
        <w:tc>
          <w:tcPr>
            <w:tcW w:w="2193"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Arial" w:eastAsia="Times New Roman" w:hAnsi="Arial" w:cs="Arial"/>
                <w:sz w:val="26"/>
                <w:szCs w:val="26"/>
                <w:lang w:eastAsia="uk-UA"/>
              </w:rPr>
              <w:t> </w:t>
            </w:r>
            <w:r w:rsidRPr="00BD53F2">
              <w:rPr>
                <w:rFonts w:ascii="Times New Roman" w:eastAsia="Times New Roman" w:hAnsi="Times New Roman" w:cs="Times New Roman"/>
                <w:b/>
                <w:bCs/>
                <w:sz w:val="24"/>
                <w:szCs w:val="24"/>
                <w:lang w:eastAsia="uk-UA"/>
              </w:rPr>
              <w:t>Групи</w:t>
            </w:r>
          </w:p>
        </w:tc>
        <w:tc>
          <w:tcPr>
            <w:tcW w:w="1429"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b/>
                <w:bCs/>
                <w:sz w:val="24"/>
                <w:szCs w:val="24"/>
                <w:lang w:eastAsia="uk-UA"/>
              </w:rPr>
              <w:t>Так</w:t>
            </w:r>
          </w:p>
        </w:tc>
        <w:tc>
          <w:tcPr>
            <w:tcW w:w="1378"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b/>
                <w:bCs/>
                <w:sz w:val="24"/>
                <w:szCs w:val="24"/>
                <w:lang w:eastAsia="uk-UA"/>
              </w:rPr>
              <w:t>Ні</w:t>
            </w:r>
          </w:p>
        </w:tc>
      </w:tr>
      <w:tr w:rsidR="00937B8E" w:rsidRPr="00BD53F2" w:rsidTr="00D85199">
        <w:tc>
          <w:tcPr>
            <w:tcW w:w="2193"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Громадяни</w:t>
            </w:r>
          </w:p>
        </w:tc>
        <w:tc>
          <w:tcPr>
            <w:tcW w:w="1429"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w:t>
            </w:r>
          </w:p>
        </w:tc>
        <w:tc>
          <w:tcPr>
            <w:tcW w:w="1378" w:type="pct"/>
            <w:tcMar>
              <w:top w:w="150" w:type="dxa"/>
              <w:left w:w="150" w:type="dxa"/>
              <w:bottom w:w="150" w:type="dxa"/>
              <w:right w:w="150" w:type="dxa"/>
            </w:tcMar>
            <w:vAlign w:val="center"/>
            <w:hideMark/>
          </w:tcPr>
          <w:p w:rsidR="00937B8E" w:rsidRPr="00BD53F2" w:rsidRDefault="00937B8E" w:rsidP="00937B8E">
            <w:pPr>
              <w:spacing w:after="0"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w:t>
            </w:r>
          </w:p>
        </w:tc>
      </w:tr>
      <w:tr w:rsidR="00937B8E" w:rsidRPr="00BD53F2" w:rsidTr="00D85199">
        <w:tc>
          <w:tcPr>
            <w:tcW w:w="2193"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Орган місцевого самоврядування</w:t>
            </w:r>
          </w:p>
        </w:tc>
        <w:tc>
          <w:tcPr>
            <w:tcW w:w="1429"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w:t>
            </w:r>
          </w:p>
        </w:tc>
        <w:tc>
          <w:tcPr>
            <w:tcW w:w="1378" w:type="pct"/>
            <w:tcMar>
              <w:top w:w="150" w:type="dxa"/>
              <w:left w:w="150" w:type="dxa"/>
              <w:bottom w:w="150" w:type="dxa"/>
              <w:right w:w="150" w:type="dxa"/>
            </w:tcMar>
            <w:vAlign w:val="center"/>
            <w:hideMark/>
          </w:tcPr>
          <w:p w:rsidR="00937B8E" w:rsidRPr="00BD53F2" w:rsidRDefault="00937B8E" w:rsidP="00937B8E">
            <w:pPr>
              <w:spacing w:after="0"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w:t>
            </w:r>
          </w:p>
        </w:tc>
      </w:tr>
      <w:tr w:rsidR="00937B8E" w:rsidRPr="00BD53F2" w:rsidTr="00D85199">
        <w:tc>
          <w:tcPr>
            <w:tcW w:w="2193"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Суб’єкти господарювання</w:t>
            </w:r>
          </w:p>
        </w:tc>
        <w:tc>
          <w:tcPr>
            <w:tcW w:w="1429"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w:t>
            </w:r>
          </w:p>
        </w:tc>
        <w:tc>
          <w:tcPr>
            <w:tcW w:w="1378" w:type="pct"/>
            <w:tcMar>
              <w:top w:w="150" w:type="dxa"/>
              <w:left w:w="150" w:type="dxa"/>
              <w:bottom w:w="150" w:type="dxa"/>
              <w:right w:w="150" w:type="dxa"/>
            </w:tcMar>
            <w:vAlign w:val="center"/>
            <w:hideMark/>
          </w:tcPr>
          <w:p w:rsidR="00937B8E" w:rsidRPr="00BD53F2" w:rsidRDefault="00937B8E" w:rsidP="00937B8E">
            <w:pPr>
              <w:spacing w:after="0"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w:t>
            </w:r>
          </w:p>
        </w:tc>
      </w:tr>
    </w:tbl>
    <w:p w:rsidR="00937B8E" w:rsidRPr="00BD53F2" w:rsidRDefault="00937B8E" w:rsidP="00873DB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b/>
          <w:bCs/>
          <w:sz w:val="28"/>
          <w:szCs w:val="28"/>
          <w:lang w:eastAsia="uk-UA"/>
        </w:rPr>
        <w:t>2.Визначення цілей регулювання.</w:t>
      </w:r>
    </w:p>
    <w:p w:rsidR="00937B8E" w:rsidRPr="00BD53F2" w:rsidRDefault="00937B8E" w:rsidP="0021640F">
      <w:pPr>
        <w:spacing w:after="0"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xml:space="preserve">Цілями запропонованого регуляторного </w:t>
      </w:r>
      <w:proofErr w:type="spellStart"/>
      <w:r w:rsidRPr="00BD53F2">
        <w:rPr>
          <w:rFonts w:ascii="Times New Roman" w:eastAsia="Times New Roman" w:hAnsi="Times New Roman" w:cs="Times New Roman"/>
          <w:sz w:val="28"/>
          <w:szCs w:val="28"/>
          <w:lang w:eastAsia="uk-UA"/>
        </w:rPr>
        <w:t>акта</w:t>
      </w:r>
      <w:proofErr w:type="spellEnd"/>
      <w:r w:rsidRPr="00BD53F2">
        <w:rPr>
          <w:rFonts w:ascii="Times New Roman" w:eastAsia="Times New Roman" w:hAnsi="Times New Roman" w:cs="Times New Roman"/>
          <w:sz w:val="28"/>
          <w:szCs w:val="28"/>
          <w:lang w:eastAsia="uk-UA"/>
        </w:rPr>
        <w:t xml:space="preserve"> є:</w:t>
      </w:r>
    </w:p>
    <w:p w:rsidR="00937B8E" w:rsidRPr="00BD53F2" w:rsidRDefault="00937B8E" w:rsidP="0021640F">
      <w:pPr>
        <w:spacing w:after="0"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створення єдиного механізму справляння орендної плати за використання земель комунальної власності</w:t>
      </w:r>
      <w:r w:rsidR="00873DBB" w:rsidRPr="00BD53F2">
        <w:rPr>
          <w:rFonts w:ascii="Times New Roman" w:eastAsia="Times New Roman" w:hAnsi="Times New Roman" w:cs="Times New Roman"/>
          <w:sz w:val="28"/>
          <w:szCs w:val="28"/>
          <w:lang w:eastAsia="uk-UA"/>
        </w:rPr>
        <w:t>, невитребуваних земельних ділянок (паїв)</w:t>
      </w:r>
      <w:r w:rsidRPr="00BD53F2">
        <w:rPr>
          <w:rFonts w:ascii="Times New Roman" w:eastAsia="Times New Roman" w:hAnsi="Times New Roman" w:cs="Times New Roman"/>
          <w:sz w:val="28"/>
          <w:szCs w:val="28"/>
          <w:lang w:eastAsia="uk-UA"/>
        </w:rPr>
        <w:t>;</w:t>
      </w:r>
    </w:p>
    <w:p w:rsidR="00937B8E" w:rsidRPr="00BD53F2" w:rsidRDefault="00937B8E" w:rsidP="0021640F">
      <w:pPr>
        <w:spacing w:after="0"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вдосконалення земельних відносин на основі встановлення ставок плати за використання земель комунальної власності</w:t>
      </w:r>
      <w:r w:rsidR="00873DBB" w:rsidRPr="00BD53F2">
        <w:rPr>
          <w:rFonts w:ascii="Times New Roman" w:eastAsia="Times New Roman" w:hAnsi="Times New Roman" w:cs="Times New Roman"/>
          <w:sz w:val="28"/>
          <w:szCs w:val="28"/>
          <w:lang w:eastAsia="uk-UA"/>
        </w:rPr>
        <w:t>, невитребуваних земельних ділянок (паїв)</w:t>
      </w:r>
      <w:r w:rsidRPr="00BD53F2">
        <w:rPr>
          <w:rFonts w:ascii="Times New Roman" w:eastAsia="Times New Roman" w:hAnsi="Times New Roman" w:cs="Times New Roman"/>
          <w:sz w:val="28"/>
          <w:szCs w:val="28"/>
          <w:lang w:eastAsia="uk-UA"/>
        </w:rPr>
        <w:t xml:space="preserve"> в залежності від цільового призначення земельної ділянки з урахуванням змін, внесених до Класифікації видів цільового призначення земель;</w:t>
      </w:r>
    </w:p>
    <w:p w:rsidR="00937B8E" w:rsidRPr="00BD53F2" w:rsidRDefault="00937B8E" w:rsidP="0021640F">
      <w:pPr>
        <w:spacing w:after="0"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забезпечення більш повного обліку земель, їх користувачів, раціонального та ефективного використання земельних ділянок;</w:t>
      </w:r>
    </w:p>
    <w:p w:rsidR="00937B8E" w:rsidRPr="00BD53F2" w:rsidRDefault="00937B8E" w:rsidP="0021640F">
      <w:pPr>
        <w:spacing w:after="0"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збільшення надходжень до міського бюджету за рахунок перегляду ставок орендної плати за використання земель комунальної власності</w:t>
      </w:r>
      <w:r w:rsidR="00873DBB" w:rsidRPr="00BD53F2">
        <w:rPr>
          <w:rFonts w:ascii="Times New Roman" w:eastAsia="Times New Roman" w:hAnsi="Times New Roman" w:cs="Times New Roman"/>
          <w:sz w:val="28"/>
          <w:szCs w:val="28"/>
          <w:lang w:eastAsia="uk-UA"/>
        </w:rPr>
        <w:t>, невитребуваних земельних ділянок (паїв)</w:t>
      </w:r>
      <w:r w:rsidRPr="00BD53F2">
        <w:rPr>
          <w:rFonts w:ascii="Times New Roman" w:eastAsia="Times New Roman" w:hAnsi="Times New Roman" w:cs="Times New Roman"/>
          <w:sz w:val="28"/>
          <w:szCs w:val="28"/>
          <w:lang w:eastAsia="uk-UA"/>
        </w:rPr>
        <w:t xml:space="preserve"> та направлення додаткових коштів на соціальний розвиток міста.</w:t>
      </w:r>
    </w:p>
    <w:p w:rsidR="00937B8E" w:rsidRPr="00BD53F2" w:rsidRDefault="00937B8E" w:rsidP="0021640F">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b/>
          <w:bCs/>
          <w:sz w:val="28"/>
          <w:szCs w:val="28"/>
          <w:lang w:eastAsia="uk-UA"/>
        </w:rPr>
        <w:t>3.Визначення та оцінка усіх прийнятних альтернативних способів досягнення встановлених цілей.</w:t>
      </w:r>
    </w:p>
    <w:p w:rsidR="00937B8E" w:rsidRDefault="00937B8E" w:rsidP="00937B8E">
      <w:pPr>
        <w:spacing w:before="100" w:beforeAutospacing="1" w:after="100" w:afterAutospacing="1" w:line="240" w:lineRule="auto"/>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3.1.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2"/>
        <w:gridCol w:w="5663"/>
      </w:tblGrid>
      <w:tr w:rsidR="00937B8E" w:rsidRPr="00BD53F2" w:rsidTr="004B555B">
        <w:trPr>
          <w:tblHeader/>
        </w:trPr>
        <w:tc>
          <w:tcPr>
            <w:tcW w:w="1970" w:type="pct"/>
            <w:tcMar>
              <w:top w:w="150" w:type="dxa"/>
              <w:left w:w="150" w:type="dxa"/>
              <w:bottom w:w="150" w:type="dxa"/>
              <w:right w:w="150" w:type="dxa"/>
            </w:tcMar>
            <w:vAlign w:val="center"/>
            <w:hideMark/>
          </w:tcPr>
          <w:p w:rsidR="00937B8E" w:rsidRPr="00BD53F2" w:rsidRDefault="00937B8E" w:rsidP="006A5078">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BD53F2">
              <w:rPr>
                <w:rFonts w:ascii="Times New Roman" w:eastAsia="Times New Roman" w:hAnsi="Times New Roman" w:cs="Times New Roman"/>
                <w:b/>
                <w:sz w:val="24"/>
                <w:szCs w:val="24"/>
                <w:lang w:eastAsia="uk-UA"/>
              </w:rPr>
              <w:t>Вид альтернативи</w:t>
            </w:r>
          </w:p>
        </w:tc>
        <w:tc>
          <w:tcPr>
            <w:tcW w:w="3030" w:type="pct"/>
            <w:tcMar>
              <w:top w:w="150" w:type="dxa"/>
              <w:left w:w="150" w:type="dxa"/>
              <w:bottom w:w="150" w:type="dxa"/>
              <w:right w:w="150" w:type="dxa"/>
            </w:tcMar>
            <w:vAlign w:val="center"/>
            <w:hideMark/>
          </w:tcPr>
          <w:p w:rsidR="00937B8E" w:rsidRPr="00BD53F2" w:rsidRDefault="00937B8E" w:rsidP="006A5078">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BD53F2">
              <w:rPr>
                <w:rFonts w:ascii="Times New Roman" w:eastAsia="Times New Roman" w:hAnsi="Times New Roman" w:cs="Times New Roman"/>
                <w:b/>
                <w:sz w:val="24"/>
                <w:szCs w:val="24"/>
                <w:lang w:eastAsia="uk-UA"/>
              </w:rPr>
              <w:t>Опис альтернативи</w:t>
            </w:r>
          </w:p>
        </w:tc>
      </w:tr>
      <w:tr w:rsidR="00937B8E" w:rsidRPr="00BD53F2" w:rsidTr="00782150">
        <w:tc>
          <w:tcPr>
            <w:tcW w:w="1970"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1:</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Збереження існуючого стану</w:t>
            </w:r>
          </w:p>
        </w:tc>
        <w:tc>
          <w:tcPr>
            <w:tcW w:w="3030"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Збереження існуючих ставок орендної плати, без врахування зміни, внесених до Класифікації видів цільового призначення земель.</w:t>
            </w:r>
          </w:p>
        </w:tc>
      </w:tr>
      <w:tr w:rsidR="00937B8E" w:rsidRPr="00BD53F2" w:rsidTr="00782150">
        <w:tc>
          <w:tcPr>
            <w:tcW w:w="1970"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lastRenderedPageBreak/>
              <w:t>Альтернатива 2:</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3030" w:type="pct"/>
            <w:tcMar>
              <w:top w:w="150" w:type="dxa"/>
              <w:left w:w="150" w:type="dxa"/>
              <w:bottom w:w="150" w:type="dxa"/>
              <w:right w:w="150" w:type="dxa"/>
            </w:tcMar>
            <w:vAlign w:val="center"/>
            <w:hideMark/>
          </w:tcPr>
          <w:p w:rsidR="00937B8E" w:rsidRPr="00BD53F2" w:rsidRDefault="00937B8E" w:rsidP="0028231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Дана проблема не може бути вирішена за допомогою ринкових механізмів, оскільки законодавством визначено, що встановлення місцевих податків належить до повноважень органів місцевого самоврядування.</w:t>
            </w:r>
          </w:p>
        </w:tc>
      </w:tr>
      <w:tr w:rsidR="00937B8E" w:rsidRPr="00BD53F2" w:rsidTr="00782150">
        <w:tc>
          <w:tcPr>
            <w:tcW w:w="1970"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3:</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Прийняття запропонованого проекту рішення</w:t>
            </w:r>
          </w:p>
        </w:tc>
        <w:tc>
          <w:tcPr>
            <w:tcW w:w="3030" w:type="pct"/>
            <w:tcMar>
              <w:top w:w="150" w:type="dxa"/>
              <w:left w:w="150" w:type="dxa"/>
              <w:bottom w:w="150" w:type="dxa"/>
              <w:right w:w="150" w:type="dxa"/>
            </w:tcMar>
            <w:vAlign w:val="center"/>
            <w:hideMark/>
          </w:tcPr>
          <w:p w:rsidR="00937B8E" w:rsidRPr="00BD53F2" w:rsidRDefault="00937B8E" w:rsidP="00B27BC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Забезпечить вирішення проблеми. Дана альтернатива є найбільш оптимальною і прийнятною. Перевага обраного способу досягнення цілей полягає в тому, що цим регуляторним актом більш розширено види цільового призначення земельних ділянок комунальної власності,</w:t>
            </w:r>
            <w:r w:rsidR="00282315" w:rsidRPr="00BD53F2">
              <w:rPr>
                <w:rFonts w:ascii="Times New Roman" w:eastAsia="Times New Roman" w:hAnsi="Times New Roman" w:cs="Times New Roman"/>
                <w:sz w:val="24"/>
                <w:szCs w:val="24"/>
                <w:lang w:eastAsia="uk-UA"/>
              </w:rPr>
              <w:t xml:space="preserve"> </w:t>
            </w:r>
            <w:r w:rsidRPr="00BD53F2">
              <w:rPr>
                <w:rFonts w:ascii="Times New Roman" w:eastAsia="Times New Roman" w:hAnsi="Times New Roman" w:cs="Times New Roman"/>
                <w:sz w:val="24"/>
                <w:szCs w:val="24"/>
                <w:lang w:eastAsia="uk-UA"/>
              </w:rPr>
              <w:t>конкретизовано ставки орендної плати з урахування змін, внесених до Класифікації видів цільового призначення земель.</w:t>
            </w:r>
          </w:p>
        </w:tc>
      </w:tr>
    </w:tbl>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3.2.Оцінка вибраних альтернативних способів досягнення цілей</w:t>
      </w:r>
    </w:p>
    <w:p w:rsidR="00937B8E" w:rsidRPr="00BD53F2" w:rsidRDefault="00937B8E" w:rsidP="006A5078">
      <w:pPr>
        <w:spacing w:before="100" w:beforeAutospacing="1" w:after="100" w:afterAutospacing="1" w:line="240" w:lineRule="auto"/>
        <w:jc w:val="center"/>
        <w:rPr>
          <w:rFonts w:ascii="Times New Roman" w:eastAsia="Times New Roman" w:hAnsi="Times New Roman" w:cs="Times New Roman"/>
          <w:sz w:val="26"/>
          <w:szCs w:val="26"/>
          <w:lang w:eastAsia="uk-UA"/>
        </w:rPr>
      </w:pPr>
      <w:r w:rsidRPr="00BD53F2">
        <w:rPr>
          <w:rFonts w:ascii="Times New Roman" w:eastAsia="Times New Roman" w:hAnsi="Times New Roman" w:cs="Times New Roman"/>
          <w:sz w:val="26"/>
          <w:szCs w:val="26"/>
          <w:lang w:eastAsia="uk-UA"/>
        </w:rPr>
        <w:t>Оцінка впливу на сферу інтересів органу місцевого самоврядування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38"/>
        <w:gridCol w:w="4387"/>
        <w:gridCol w:w="1620"/>
      </w:tblGrid>
      <w:tr w:rsidR="00937B8E" w:rsidRPr="00BD53F2" w:rsidTr="006A5078">
        <w:tc>
          <w:tcPr>
            <w:tcW w:w="1786"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Arial" w:eastAsia="Times New Roman" w:hAnsi="Arial" w:cs="Arial"/>
                <w:sz w:val="26"/>
                <w:szCs w:val="26"/>
                <w:lang w:eastAsia="uk-UA"/>
              </w:rPr>
              <w:t> </w:t>
            </w:r>
            <w:r w:rsidRPr="00BD53F2">
              <w:rPr>
                <w:rFonts w:ascii="Times New Roman" w:eastAsia="Times New Roman" w:hAnsi="Times New Roman" w:cs="Times New Roman"/>
                <w:sz w:val="24"/>
                <w:szCs w:val="24"/>
                <w:lang w:eastAsia="uk-UA"/>
              </w:rPr>
              <w:t>Вид альтернативи</w:t>
            </w:r>
          </w:p>
        </w:tc>
        <w:tc>
          <w:tcPr>
            <w:tcW w:w="2347"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Вигоди</w:t>
            </w:r>
          </w:p>
        </w:tc>
        <w:tc>
          <w:tcPr>
            <w:tcW w:w="867"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Витрати</w:t>
            </w:r>
          </w:p>
        </w:tc>
      </w:tr>
      <w:tr w:rsidR="00937B8E" w:rsidRPr="00BD53F2" w:rsidTr="006A5078">
        <w:tc>
          <w:tcPr>
            <w:tcW w:w="1786"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1:</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Збереження існуючого стану</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w:t>
            </w:r>
          </w:p>
        </w:tc>
        <w:tc>
          <w:tcPr>
            <w:tcW w:w="2347" w:type="pct"/>
            <w:tcMar>
              <w:top w:w="150" w:type="dxa"/>
              <w:left w:w="150" w:type="dxa"/>
              <w:bottom w:w="150" w:type="dxa"/>
              <w:right w:w="150" w:type="dxa"/>
            </w:tcMar>
            <w:vAlign w:val="center"/>
            <w:hideMark/>
          </w:tcPr>
          <w:p w:rsidR="00937B8E" w:rsidRPr="00BD53F2" w:rsidRDefault="00937B8E" w:rsidP="006A50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Дана альтернатива є неприйнятною, так як внесеними змінами до Класифікації видів цільового призначення земель доповнено деякими видами цільового призначення земель по відповідним категоріям земель, відповідно і орендна плата повинна справляти</w:t>
            </w:r>
            <w:r w:rsidR="006A5078" w:rsidRPr="00BD53F2">
              <w:rPr>
                <w:rFonts w:ascii="Times New Roman" w:eastAsia="Times New Roman" w:hAnsi="Times New Roman" w:cs="Times New Roman"/>
                <w:sz w:val="24"/>
                <w:szCs w:val="24"/>
                <w:lang w:eastAsia="uk-UA"/>
              </w:rPr>
              <w:t xml:space="preserve">сь за використання таких земель, а також поширюватися на всю територію Менської міської об’єднаної громади </w:t>
            </w:r>
          </w:p>
        </w:tc>
        <w:tc>
          <w:tcPr>
            <w:tcW w:w="867"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На рівні існуючих</w:t>
            </w:r>
          </w:p>
        </w:tc>
      </w:tr>
      <w:tr w:rsidR="00937B8E" w:rsidRPr="00BD53F2" w:rsidTr="006A5078">
        <w:tc>
          <w:tcPr>
            <w:tcW w:w="1786"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2:</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23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Дана проблема не може бути вирішена за допомогою ринкових механізмів, оскільки повноваження щодо встановлення місцевих податків і зборів відносять до виключної компетенції органів місцевого самоврядування.</w:t>
            </w:r>
          </w:p>
        </w:tc>
        <w:tc>
          <w:tcPr>
            <w:tcW w:w="86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Відсутні</w:t>
            </w:r>
          </w:p>
        </w:tc>
      </w:tr>
      <w:tr w:rsidR="00937B8E" w:rsidRPr="00BD53F2" w:rsidTr="006A5078">
        <w:tc>
          <w:tcPr>
            <w:tcW w:w="1786"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23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забезпечення раціонального та ефективного використання земельних ділянок;</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забезпечення наповнення міського бюджету та фінансування соціальних програм міста.</w:t>
            </w:r>
          </w:p>
        </w:tc>
        <w:tc>
          <w:tcPr>
            <w:tcW w:w="86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На рівні існуючих</w:t>
            </w:r>
          </w:p>
        </w:tc>
      </w:tr>
    </w:tbl>
    <w:p w:rsidR="00937B8E" w:rsidRPr="0021640F" w:rsidRDefault="00937B8E" w:rsidP="00937B8E">
      <w:pPr>
        <w:spacing w:before="100" w:beforeAutospacing="1" w:after="100" w:afterAutospacing="1" w:line="240" w:lineRule="auto"/>
        <w:rPr>
          <w:rFonts w:ascii="Times New Roman" w:eastAsia="Times New Roman" w:hAnsi="Times New Roman" w:cs="Times New Roman"/>
          <w:sz w:val="26"/>
          <w:szCs w:val="26"/>
          <w:lang w:eastAsia="uk-UA"/>
        </w:rPr>
      </w:pPr>
      <w:r w:rsidRPr="0021640F">
        <w:rPr>
          <w:rFonts w:ascii="Times New Roman" w:eastAsia="Times New Roman" w:hAnsi="Times New Roman" w:cs="Times New Roman"/>
          <w:sz w:val="26"/>
          <w:szCs w:val="26"/>
          <w:lang w:eastAsia="uk-UA"/>
        </w:rPr>
        <w:lastRenderedPageBreak/>
        <w:t> </w:t>
      </w:r>
    </w:p>
    <w:p w:rsidR="00937B8E" w:rsidRPr="00BD53F2" w:rsidRDefault="00937B8E" w:rsidP="006A507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74"/>
        <w:gridCol w:w="4224"/>
        <w:gridCol w:w="1947"/>
      </w:tblGrid>
      <w:tr w:rsidR="00937B8E" w:rsidRPr="00BD53F2" w:rsidTr="00467D4D">
        <w:tc>
          <w:tcPr>
            <w:tcW w:w="17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BD53F2">
              <w:rPr>
                <w:rFonts w:ascii="Times New Roman" w:eastAsia="Times New Roman" w:hAnsi="Times New Roman" w:cs="Times New Roman"/>
                <w:b/>
                <w:sz w:val="24"/>
                <w:szCs w:val="24"/>
                <w:lang w:eastAsia="uk-UA"/>
              </w:rPr>
              <w:t>Вид альтернативи</w:t>
            </w:r>
          </w:p>
        </w:tc>
        <w:tc>
          <w:tcPr>
            <w:tcW w:w="2308"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BD53F2">
              <w:rPr>
                <w:rFonts w:ascii="Times New Roman" w:eastAsia="Times New Roman" w:hAnsi="Times New Roman" w:cs="Times New Roman"/>
                <w:b/>
                <w:sz w:val="24"/>
                <w:szCs w:val="24"/>
                <w:lang w:eastAsia="uk-UA"/>
              </w:rPr>
              <w:t>Вигоди</w:t>
            </w:r>
          </w:p>
        </w:tc>
        <w:tc>
          <w:tcPr>
            <w:tcW w:w="945"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BD53F2">
              <w:rPr>
                <w:rFonts w:ascii="Times New Roman" w:eastAsia="Times New Roman" w:hAnsi="Times New Roman" w:cs="Times New Roman"/>
                <w:b/>
                <w:sz w:val="24"/>
                <w:szCs w:val="24"/>
                <w:lang w:eastAsia="uk-UA"/>
              </w:rPr>
              <w:t>Витрати</w:t>
            </w:r>
          </w:p>
        </w:tc>
      </w:tr>
      <w:tr w:rsidR="00937B8E" w:rsidRPr="00BD53F2" w:rsidTr="00467D4D">
        <w:tc>
          <w:tcPr>
            <w:tcW w:w="17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1:</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Збереження існуючого стану</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w:t>
            </w:r>
          </w:p>
        </w:tc>
        <w:tc>
          <w:tcPr>
            <w:tcW w:w="2308"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Землекористувачі земельних ділянок з цільовим призначенням, вид якого запроваджено у відповідності внесених змін до Класифікації видів цільового призначення земель, не будуть сплачувати орендну плату, оскільки відсутнє рішення стосовно ставок орендної плати за такі землі.</w:t>
            </w:r>
          </w:p>
        </w:tc>
        <w:tc>
          <w:tcPr>
            <w:tcW w:w="945" w:type="pct"/>
            <w:tcMar>
              <w:top w:w="150" w:type="dxa"/>
              <w:left w:w="150" w:type="dxa"/>
              <w:bottom w:w="150" w:type="dxa"/>
              <w:right w:w="150" w:type="dxa"/>
            </w:tcMar>
            <w:vAlign w:val="center"/>
            <w:hideMark/>
          </w:tcPr>
          <w:p w:rsidR="00937B8E" w:rsidRPr="00BD53F2" w:rsidRDefault="00937B8E" w:rsidP="001809D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На рівні існуючих</w:t>
            </w:r>
          </w:p>
        </w:tc>
      </w:tr>
      <w:tr w:rsidR="00937B8E" w:rsidRPr="00BD53F2" w:rsidTr="00467D4D">
        <w:tc>
          <w:tcPr>
            <w:tcW w:w="17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2:</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2308"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Дана проблема не може бути вирішена за допомогою ринкових механізмів, оскільки повноваження щодо встановлення місцевих податків і зборів відносять до виключної компетенції органів місцевого самоврядування.</w:t>
            </w:r>
          </w:p>
        </w:tc>
        <w:tc>
          <w:tcPr>
            <w:tcW w:w="945" w:type="pct"/>
            <w:tcMar>
              <w:top w:w="150" w:type="dxa"/>
              <w:left w:w="150" w:type="dxa"/>
              <w:bottom w:w="150" w:type="dxa"/>
              <w:right w:w="150" w:type="dxa"/>
            </w:tcMar>
            <w:vAlign w:val="center"/>
            <w:hideMark/>
          </w:tcPr>
          <w:p w:rsidR="00937B8E" w:rsidRPr="00BD53F2" w:rsidRDefault="00937B8E" w:rsidP="001809D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Відсутні</w:t>
            </w:r>
          </w:p>
        </w:tc>
      </w:tr>
      <w:tr w:rsidR="00937B8E" w:rsidRPr="00BD53F2" w:rsidTr="00467D4D">
        <w:tc>
          <w:tcPr>
            <w:tcW w:w="17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2308"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встановлення ставок орендної плати з урахування нових видів цільового призначення земельних ділянок;</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передбачуваність дій влади;</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додаткові надходження до бюджету, як</w:t>
            </w:r>
            <w:r w:rsidR="006A5078" w:rsidRPr="00BD53F2">
              <w:rPr>
                <w:rFonts w:ascii="Times New Roman" w:eastAsia="Times New Roman" w:hAnsi="Times New Roman" w:cs="Times New Roman"/>
                <w:sz w:val="24"/>
                <w:szCs w:val="24"/>
                <w:lang w:eastAsia="uk-UA"/>
              </w:rPr>
              <w:t>і</w:t>
            </w:r>
            <w:r w:rsidRPr="00BD53F2">
              <w:rPr>
                <w:rFonts w:ascii="Times New Roman" w:eastAsia="Times New Roman" w:hAnsi="Times New Roman" w:cs="Times New Roman"/>
                <w:sz w:val="24"/>
                <w:szCs w:val="24"/>
                <w:lang w:eastAsia="uk-UA"/>
              </w:rPr>
              <w:t xml:space="preserve"> спрямов</w:t>
            </w:r>
            <w:r w:rsidR="00467D4D" w:rsidRPr="00BD53F2">
              <w:rPr>
                <w:rFonts w:ascii="Times New Roman" w:eastAsia="Times New Roman" w:hAnsi="Times New Roman" w:cs="Times New Roman"/>
                <w:sz w:val="24"/>
                <w:szCs w:val="24"/>
                <w:lang w:eastAsia="uk-UA"/>
              </w:rPr>
              <w:t>уються на розвиток громади</w:t>
            </w:r>
            <w:r w:rsidRPr="00BD53F2">
              <w:rPr>
                <w:rFonts w:ascii="Times New Roman" w:eastAsia="Times New Roman" w:hAnsi="Times New Roman" w:cs="Times New Roman"/>
                <w:sz w:val="24"/>
                <w:szCs w:val="24"/>
                <w:lang w:eastAsia="uk-UA"/>
              </w:rPr>
              <w:t>.</w:t>
            </w:r>
          </w:p>
        </w:tc>
        <w:tc>
          <w:tcPr>
            <w:tcW w:w="945" w:type="pct"/>
            <w:tcMar>
              <w:top w:w="150" w:type="dxa"/>
              <w:left w:w="150" w:type="dxa"/>
              <w:bottom w:w="150" w:type="dxa"/>
              <w:right w:w="150" w:type="dxa"/>
            </w:tcMar>
            <w:vAlign w:val="center"/>
            <w:hideMark/>
          </w:tcPr>
          <w:p w:rsidR="00937B8E" w:rsidRPr="00BD53F2" w:rsidRDefault="00937B8E" w:rsidP="0021640F">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Витрати пов’язані зі сплатою до міського бюджету орендної плати за використання земель комунальної власності</w:t>
            </w:r>
            <w:r w:rsidR="00B27BCC">
              <w:rPr>
                <w:rFonts w:ascii="Times New Roman" w:eastAsia="Times New Roman" w:hAnsi="Times New Roman" w:cs="Times New Roman"/>
                <w:sz w:val="24"/>
                <w:szCs w:val="24"/>
                <w:lang w:eastAsia="uk-UA"/>
              </w:rPr>
              <w:t>, невитребуваних земельних ділянок</w:t>
            </w:r>
            <w:r w:rsidR="006A5078" w:rsidRPr="00BD53F2">
              <w:rPr>
                <w:rFonts w:ascii="Times New Roman" w:eastAsia="Times New Roman" w:hAnsi="Times New Roman" w:cs="Times New Roman"/>
                <w:sz w:val="24"/>
                <w:szCs w:val="24"/>
                <w:lang w:eastAsia="uk-UA"/>
              </w:rPr>
              <w:t xml:space="preserve"> (паї</w:t>
            </w:r>
            <w:r w:rsidR="00B27BCC">
              <w:rPr>
                <w:rFonts w:ascii="Times New Roman" w:eastAsia="Times New Roman" w:hAnsi="Times New Roman" w:cs="Times New Roman"/>
                <w:sz w:val="24"/>
                <w:szCs w:val="24"/>
                <w:lang w:eastAsia="uk-UA"/>
              </w:rPr>
              <w:t>в</w:t>
            </w:r>
            <w:r w:rsidR="006A5078" w:rsidRPr="00BD53F2">
              <w:rPr>
                <w:rFonts w:ascii="Times New Roman" w:eastAsia="Times New Roman" w:hAnsi="Times New Roman" w:cs="Times New Roman"/>
                <w:sz w:val="24"/>
                <w:szCs w:val="24"/>
                <w:lang w:eastAsia="uk-UA"/>
              </w:rPr>
              <w:t>)</w:t>
            </w:r>
          </w:p>
        </w:tc>
      </w:tr>
    </w:tbl>
    <w:p w:rsidR="001809DF" w:rsidRDefault="001809DF" w:rsidP="00937B8E">
      <w:pPr>
        <w:spacing w:before="100" w:beforeAutospacing="1" w:after="100" w:afterAutospacing="1" w:line="240" w:lineRule="auto"/>
        <w:rPr>
          <w:rFonts w:ascii="Times New Roman" w:eastAsia="Times New Roman" w:hAnsi="Times New Roman" w:cs="Times New Roman"/>
          <w:sz w:val="26"/>
          <w:szCs w:val="26"/>
          <w:lang w:eastAsia="uk-UA"/>
        </w:rPr>
      </w:pP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6"/>
          <w:szCs w:val="26"/>
          <w:lang w:eastAsia="uk-UA"/>
        </w:rPr>
      </w:pPr>
      <w:r w:rsidRPr="00BD53F2">
        <w:rPr>
          <w:rFonts w:ascii="Times New Roman" w:eastAsia="Times New Roman" w:hAnsi="Times New Roman" w:cs="Times New Roman"/>
          <w:sz w:val="26"/>
          <w:szCs w:val="26"/>
          <w:lang w:eastAsia="uk-UA"/>
        </w:rPr>
        <w:t>Оцінка впливу на сферу інтересів суб’єктів господарювання</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674"/>
        <w:gridCol w:w="1133"/>
        <w:gridCol w:w="1278"/>
        <w:gridCol w:w="850"/>
        <w:gridCol w:w="989"/>
      </w:tblGrid>
      <w:tr w:rsidR="00673BFD" w:rsidRPr="00673BFD" w:rsidTr="0003162C">
        <w:trPr>
          <w:trHeight w:val="278"/>
        </w:trPr>
        <w:tc>
          <w:tcPr>
            <w:tcW w:w="2619"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b/>
                <w:sz w:val="24"/>
                <w:szCs w:val="24"/>
                <w:lang w:eastAsia="uk-UA"/>
              </w:rPr>
            </w:pPr>
            <w:r w:rsidRPr="00673BFD">
              <w:rPr>
                <w:rFonts w:ascii="Times New Roman" w:eastAsia="Times New Roman" w:hAnsi="Times New Roman" w:cs="Times New Roman"/>
                <w:b/>
                <w:sz w:val="24"/>
                <w:szCs w:val="24"/>
                <w:lang w:eastAsia="uk-UA"/>
              </w:rPr>
              <w:t>Показник</w:t>
            </w:r>
          </w:p>
        </w:tc>
        <w:tc>
          <w:tcPr>
            <w:tcW w:w="635"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b/>
                <w:sz w:val="24"/>
                <w:szCs w:val="24"/>
                <w:lang w:eastAsia="uk-UA"/>
              </w:rPr>
            </w:pPr>
            <w:r w:rsidRPr="00673BFD">
              <w:rPr>
                <w:rFonts w:ascii="Times New Roman" w:eastAsia="Times New Roman" w:hAnsi="Times New Roman" w:cs="Times New Roman"/>
                <w:b/>
                <w:sz w:val="24"/>
                <w:szCs w:val="24"/>
                <w:lang w:eastAsia="uk-UA"/>
              </w:rPr>
              <w:t>Великі</w:t>
            </w:r>
          </w:p>
        </w:tc>
        <w:tc>
          <w:tcPr>
            <w:tcW w:w="716"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b/>
                <w:sz w:val="24"/>
                <w:szCs w:val="24"/>
                <w:lang w:eastAsia="uk-UA"/>
              </w:rPr>
            </w:pPr>
            <w:r w:rsidRPr="00673BFD">
              <w:rPr>
                <w:rFonts w:ascii="Times New Roman" w:eastAsia="Times New Roman" w:hAnsi="Times New Roman" w:cs="Times New Roman"/>
                <w:b/>
                <w:sz w:val="24"/>
                <w:szCs w:val="24"/>
                <w:lang w:eastAsia="uk-UA"/>
              </w:rPr>
              <w:t>Середні</w:t>
            </w:r>
          </w:p>
        </w:tc>
        <w:tc>
          <w:tcPr>
            <w:tcW w:w="476"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b/>
                <w:sz w:val="24"/>
                <w:szCs w:val="24"/>
                <w:lang w:eastAsia="uk-UA"/>
              </w:rPr>
            </w:pPr>
            <w:r w:rsidRPr="00673BFD">
              <w:rPr>
                <w:rFonts w:ascii="Times New Roman" w:eastAsia="Times New Roman" w:hAnsi="Times New Roman" w:cs="Times New Roman"/>
                <w:b/>
                <w:sz w:val="24"/>
                <w:szCs w:val="24"/>
                <w:lang w:eastAsia="uk-UA"/>
              </w:rPr>
              <w:t>Малі</w:t>
            </w:r>
          </w:p>
        </w:tc>
        <w:tc>
          <w:tcPr>
            <w:tcW w:w="555"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b/>
                <w:sz w:val="24"/>
                <w:szCs w:val="24"/>
                <w:lang w:eastAsia="uk-UA"/>
              </w:rPr>
            </w:pPr>
            <w:r w:rsidRPr="00673BFD">
              <w:rPr>
                <w:rFonts w:ascii="Times New Roman" w:eastAsia="Times New Roman" w:hAnsi="Times New Roman" w:cs="Times New Roman"/>
                <w:b/>
                <w:sz w:val="24"/>
                <w:szCs w:val="24"/>
                <w:lang w:eastAsia="uk-UA"/>
              </w:rPr>
              <w:t>Разом</w:t>
            </w:r>
          </w:p>
        </w:tc>
      </w:tr>
      <w:tr w:rsidR="00673BFD" w:rsidRPr="00673BFD" w:rsidTr="0003162C">
        <w:trPr>
          <w:trHeight w:val="557"/>
        </w:trPr>
        <w:tc>
          <w:tcPr>
            <w:tcW w:w="2619"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673BFD">
              <w:rPr>
                <w:rFonts w:ascii="Times New Roman" w:eastAsia="Times New Roman" w:hAnsi="Times New Roman" w:cs="Times New Roman"/>
                <w:sz w:val="24"/>
                <w:szCs w:val="24"/>
                <w:lang w:eastAsia="uk-UA"/>
              </w:rPr>
              <w:t>Кількість суб’єктів господарювання, що підпадають під дію регулювання, одиниць</w:t>
            </w:r>
          </w:p>
        </w:tc>
        <w:tc>
          <w:tcPr>
            <w:tcW w:w="635" w:type="pct"/>
            <w:tcMar>
              <w:top w:w="150" w:type="dxa"/>
              <w:left w:w="150" w:type="dxa"/>
              <w:bottom w:w="150" w:type="dxa"/>
              <w:right w:w="150" w:type="dxa"/>
            </w:tcMar>
            <w:vAlign w:val="center"/>
            <w:hideMark/>
          </w:tcPr>
          <w:p w:rsidR="0003162C" w:rsidRPr="00673BFD" w:rsidRDefault="0003162C" w:rsidP="006A1E16">
            <w:pPr>
              <w:spacing w:after="0" w:line="240" w:lineRule="auto"/>
              <w:rPr>
                <w:rFonts w:ascii="Times New Roman" w:eastAsia="Times New Roman" w:hAnsi="Times New Roman" w:cs="Times New Roman"/>
                <w:sz w:val="24"/>
                <w:szCs w:val="24"/>
                <w:lang w:eastAsia="uk-UA"/>
              </w:rPr>
            </w:pPr>
            <w:r w:rsidRPr="00673BFD">
              <w:rPr>
                <w:rFonts w:ascii="Times New Roman" w:eastAsia="Times New Roman" w:hAnsi="Times New Roman" w:cs="Times New Roman"/>
                <w:sz w:val="24"/>
                <w:szCs w:val="24"/>
                <w:lang w:eastAsia="uk-UA"/>
              </w:rPr>
              <w:t>5</w:t>
            </w:r>
          </w:p>
        </w:tc>
        <w:tc>
          <w:tcPr>
            <w:tcW w:w="716" w:type="pct"/>
            <w:tcMar>
              <w:top w:w="150" w:type="dxa"/>
              <w:left w:w="150" w:type="dxa"/>
              <w:bottom w:w="150" w:type="dxa"/>
              <w:right w:w="150" w:type="dxa"/>
            </w:tcMar>
            <w:vAlign w:val="center"/>
            <w:hideMark/>
          </w:tcPr>
          <w:p w:rsidR="0003162C" w:rsidRPr="00673BFD" w:rsidRDefault="0003162C" w:rsidP="006A1E16">
            <w:pPr>
              <w:spacing w:after="0" w:line="240" w:lineRule="auto"/>
              <w:rPr>
                <w:rFonts w:ascii="Times New Roman" w:eastAsia="Times New Roman" w:hAnsi="Times New Roman" w:cs="Times New Roman"/>
                <w:sz w:val="24"/>
                <w:szCs w:val="24"/>
                <w:lang w:eastAsia="uk-UA"/>
              </w:rPr>
            </w:pPr>
            <w:r w:rsidRPr="00673BFD">
              <w:rPr>
                <w:rFonts w:ascii="Times New Roman" w:eastAsia="Times New Roman" w:hAnsi="Times New Roman" w:cs="Times New Roman"/>
                <w:sz w:val="24"/>
                <w:szCs w:val="24"/>
                <w:lang w:eastAsia="uk-UA"/>
              </w:rPr>
              <w:t>10</w:t>
            </w:r>
          </w:p>
        </w:tc>
        <w:tc>
          <w:tcPr>
            <w:tcW w:w="476" w:type="pct"/>
            <w:tcMar>
              <w:top w:w="150" w:type="dxa"/>
              <w:left w:w="150" w:type="dxa"/>
              <w:bottom w:w="150" w:type="dxa"/>
              <w:right w:w="150" w:type="dxa"/>
            </w:tcMar>
            <w:vAlign w:val="center"/>
            <w:hideMark/>
          </w:tcPr>
          <w:p w:rsidR="0003162C" w:rsidRPr="00673BFD" w:rsidRDefault="0003162C" w:rsidP="006A1E16">
            <w:pPr>
              <w:spacing w:after="0" w:line="240" w:lineRule="auto"/>
              <w:rPr>
                <w:rFonts w:ascii="Times New Roman" w:eastAsia="Times New Roman" w:hAnsi="Times New Roman" w:cs="Times New Roman"/>
                <w:sz w:val="24"/>
                <w:szCs w:val="24"/>
                <w:lang w:eastAsia="uk-UA"/>
              </w:rPr>
            </w:pPr>
            <w:r w:rsidRPr="00673BFD">
              <w:rPr>
                <w:rFonts w:ascii="Times New Roman" w:eastAsia="Times New Roman" w:hAnsi="Times New Roman" w:cs="Times New Roman"/>
                <w:sz w:val="24"/>
                <w:szCs w:val="24"/>
                <w:lang w:eastAsia="uk-UA"/>
              </w:rPr>
              <w:t>76</w:t>
            </w:r>
          </w:p>
        </w:tc>
        <w:tc>
          <w:tcPr>
            <w:tcW w:w="555" w:type="pct"/>
            <w:tcMar>
              <w:top w:w="150" w:type="dxa"/>
              <w:left w:w="150" w:type="dxa"/>
              <w:bottom w:w="150" w:type="dxa"/>
              <w:right w:w="150" w:type="dxa"/>
            </w:tcMar>
            <w:vAlign w:val="center"/>
            <w:hideMark/>
          </w:tcPr>
          <w:p w:rsidR="0003162C" w:rsidRPr="00673BFD" w:rsidRDefault="0003162C" w:rsidP="006A1E16">
            <w:pPr>
              <w:spacing w:after="0" w:line="240" w:lineRule="auto"/>
              <w:rPr>
                <w:rFonts w:ascii="Times New Roman" w:eastAsia="Times New Roman" w:hAnsi="Times New Roman" w:cs="Times New Roman"/>
                <w:sz w:val="24"/>
                <w:szCs w:val="24"/>
                <w:lang w:eastAsia="uk-UA"/>
              </w:rPr>
            </w:pPr>
            <w:r w:rsidRPr="00673BFD">
              <w:rPr>
                <w:rFonts w:ascii="Times New Roman" w:eastAsia="Times New Roman" w:hAnsi="Times New Roman" w:cs="Times New Roman"/>
                <w:sz w:val="24"/>
                <w:szCs w:val="24"/>
                <w:lang w:eastAsia="uk-UA"/>
              </w:rPr>
              <w:t>91</w:t>
            </w:r>
          </w:p>
        </w:tc>
      </w:tr>
      <w:tr w:rsidR="0003162C" w:rsidRPr="001809DF" w:rsidTr="0003162C">
        <w:trPr>
          <w:trHeight w:val="557"/>
        </w:trPr>
        <w:tc>
          <w:tcPr>
            <w:tcW w:w="2619" w:type="pct"/>
            <w:tcMar>
              <w:top w:w="150" w:type="dxa"/>
              <w:left w:w="150" w:type="dxa"/>
              <w:bottom w:w="150" w:type="dxa"/>
              <w:right w:w="150" w:type="dxa"/>
            </w:tcMar>
            <w:vAlign w:val="center"/>
            <w:hideMark/>
          </w:tcPr>
          <w:p w:rsidR="0003162C" w:rsidRPr="001809DF" w:rsidRDefault="0003162C" w:rsidP="00937B8E">
            <w:pPr>
              <w:spacing w:before="100" w:beforeAutospacing="1" w:after="100" w:afterAutospacing="1" w:line="240" w:lineRule="auto"/>
              <w:rPr>
                <w:rFonts w:ascii="Times New Roman" w:eastAsia="Times New Roman" w:hAnsi="Times New Roman" w:cs="Times New Roman"/>
                <w:color w:val="FF0000"/>
                <w:sz w:val="24"/>
                <w:szCs w:val="24"/>
                <w:lang w:eastAsia="uk-UA"/>
              </w:rPr>
            </w:pPr>
            <w:r w:rsidRPr="001809DF">
              <w:rPr>
                <w:rFonts w:ascii="Times New Roman" w:eastAsia="Times New Roman" w:hAnsi="Times New Roman" w:cs="Times New Roman"/>
                <w:color w:val="FF0000"/>
                <w:sz w:val="24"/>
                <w:szCs w:val="24"/>
                <w:lang w:eastAsia="uk-UA"/>
              </w:rPr>
              <w:t>Питома вага групи у загальній кількості, відсотків</w:t>
            </w:r>
          </w:p>
        </w:tc>
        <w:tc>
          <w:tcPr>
            <w:tcW w:w="635" w:type="pct"/>
            <w:tcMar>
              <w:top w:w="150" w:type="dxa"/>
              <w:left w:w="150" w:type="dxa"/>
              <w:bottom w:w="150" w:type="dxa"/>
              <w:right w:w="150" w:type="dxa"/>
            </w:tcMar>
            <w:vAlign w:val="center"/>
            <w:hideMark/>
          </w:tcPr>
          <w:p w:rsidR="0003162C" w:rsidRPr="001809DF" w:rsidRDefault="0003162C" w:rsidP="006A1E16">
            <w:pPr>
              <w:spacing w:after="0" w:line="240" w:lineRule="auto"/>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FF0000"/>
                <w:sz w:val="24"/>
                <w:szCs w:val="24"/>
                <w:lang w:eastAsia="uk-UA"/>
              </w:rPr>
              <w:t>5</w:t>
            </w:r>
          </w:p>
        </w:tc>
        <w:tc>
          <w:tcPr>
            <w:tcW w:w="716" w:type="pct"/>
            <w:tcMar>
              <w:top w:w="150" w:type="dxa"/>
              <w:left w:w="150" w:type="dxa"/>
              <w:bottom w:w="150" w:type="dxa"/>
              <w:right w:w="150" w:type="dxa"/>
            </w:tcMar>
            <w:vAlign w:val="center"/>
            <w:hideMark/>
          </w:tcPr>
          <w:p w:rsidR="0003162C" w:rsidRPr="001809DF" w:rsidRDefault="0003162C" w:rsidP="006A1E16">
            <w:pPr>
              <w:spacing w:after="0" w:line="240" w:lineRule="auto"/>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FF0000"/>
                <w:sz w:val="24"/>
                <w:szCs w:val="24"/>
                <w:lang w:eastAsia="uk-UA"/>
              </w:rPr>
              <w:t>10</w:t>
            </w:r>
          </w:p>
        </w:tc>
        <w:tc>
          <w:tcPr>
            <w:tcW w:w="476" w:type="pct"/>
            <w:tcMar>
              <w:top w:w="150" w:type="dxa"/>
              <w:left w:w="150" w:type="dxa"/>
              <w:bottom w:w="150" w:type="dxa"/>
              <w:right w:w="150" w:type="dxa"/>
            </w:tcMar>
            <w:vAlign w:val="center"/>
            <w:hideMark/>
          </w:tcPr>
          <w:p w:rsidR="0003162C" w:rsidRPr="001809DF" w:rsidRDefault="0003162C" w:rsidP="006A1E16">
            <w:pPr>
              <w:spacing w:after="0" w:line="240" w:lineRule="auto"/>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FF0000"/>
                <w:sz w:val="24"/>
                <w:szCs w:val="24"/>
                <w:lang w:eastAsia="uk-UA"/>
              </w:rPr>
              <w:t>85</w:t>
            </w:r>
          </w:p>
        </w:tc>
        <w:tc>
          <w:tcPr>
            <w:tcW w:w="555" w:type="pct"/>
            <w:tcMar>
              <w:top w:w="150" w:type="dxa"/>
              <w:left w:w="150" w:type="dxa"/>
              <w:bottom w:w="150" w:type="dxa"/>
              <w:right w:w="150" w:type="dxa"/>
            </w:tcMar>
            <w:vAlign w:val="center"/>
            <w:hideMark/>
          </w:tcPr>
          <w:p w:rsidR="0003162C" w:rsidRPr="001809DF" w:rsidRDefault="0003162C" w:rsidP="006A1E16">
            <w:pPr>
              <w:spacing w:after="0" w:line="240" w:lineRule="auto"/>
              <w:rPr>
                <w:rFonts w:ascii="Times New Roman" w:eastAsia="Times New Roman" w:hAnsi="Times New Roman" w:cs="Times New Roman"/>
                <w:color w:val="FF0000"/>
                <w:sz w:val="24"/>
                <w:szCs w:val="24"/>
                <w:lang w:eastAsia="uk-UA"/>
              </w:rPr>
            </w:pPr>
            <w:r w:rsidRPr="001809DF">
              <w:rPr>
                <w:rFonts w:ascii="Times New Roman" w:eastAsia="Times New Roman" w:hAnsi="Times New Roman" w:cs="Times New Roman"/>
                <w:color w:val="FF0000"/>
                <w:sz w:val="24"/>
                <w:szCs w:val="24"/>
                <w:lang w:eastAsia="uk-UA"/>
              </w:rPr>
              <w:t>100</w:t>
            </w:r>
          </w:p>
        </w:tc>
      </w:tr>
    </w:tbl>
    <w:p w:rsidR="00937B8E" w:rsidRPr="00C41608" w:rsidRDefault="00937B8E" w:rsidP="00937B8E">
      <w:pPr>
        <w:spacing w:before="100" w:beforeAutospacing="1" w:after="100" w:afterAutospacing="1" w:line="240" w:lineRule="auto"/>
        <w:rPr>
          <w:rFonts w:ascii="Arial" w:eastAsia="Times New Roman" w:hAnsi="Arial" w:cs="Arial"/>
          <w:sz w:val="26"/>
          <w:szCs w:val="26"/>
          <w:lang w:eastAsia="uk-UA"/>
        </w:rPr>
      </w:pPr>
      <w:r w:rsidRPr="00C41608">
        <w:rPr>
          <w:rFonts w:ascii="Arial" w:eastAsia="Times New Roman" w:hAnsi="Arial" w:cs="Arial"/>
          <w:sz w:val="26"/>
          <w:szCs w:val="26"/>
          <w:lang w:eastAsia="uk-UA"/>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7"/>
        <w:gridCol w:w="4482"/>
        <w:gridCol w:w="1716"/>
      </w:tblGrid>
      <w:tr w:rsidR="00937B8E" w:rsidRPr="00C41608" w:rsidTr="001809DF">
        <w:tc>
          <w:tcPr>
            <w:tcW w:w="16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Вид альтернативи</w:t>
            </w:r>
          </w:p>
        </w:tc>
        <w:tc>
          <w:tcPr>
            <w:tcW w:w="23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Вигоди</w:t>
            </w:r>
          </w:p>
        </w:tc>
        <w:tc>
          <w:tcPr>
            <w:tcW w:w="90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Витрати</w:t>
            </w:r>
          </w:p>
        </w:tc>
      </w:tr>
      <w:tr w:rsidR="00937B8E" w:rsidRPr="00C41608" w:rsidTr="001809DF">
        <w:tc>
          <w:tcPr>
            <w:tcW w:w="16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1:</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Збереження існуючого стану</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w:t>
            </w:r>
          </w:p>
        </w:tc>
        <w:tc>
          <w:tcPr>
            <w:tcW w:w="23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Землекористувачі земельних ділянок з цільовим призначенням, вид якого запроваджено у відповідності внесених змін до Класифікації видів цільового призначення земель, не будуть сплачувати орендну плату, оскільки відсутнє рішення стосовно ставок орендної плати за такі землі.</w:t>
            </w:r>
          </w:p>
        </w:tc>
        <w:tc>
          <w:tcPr>
            <w:tcW w:w="90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На рівні існуючих</w:t>
            </w:r>
          </w:p>
        </w:tc>
      </w:tr>
      <w:tr w:rsidR="00937B8E" w:rsidRPr="00C41608" w:rsidTr="001809DF">
        <w:tc>
          <w:tcPr>
            <w:tcW w:w="16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2:</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23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Дана проблема не може бути вирішена за допомогою ринкових механізмів, оскільки повноваження щодо встановлення місцевих податків і зборів відносять до виключної компетенції органів місцевого самоврядування.</w:t>
            </w:r>
          </w:p>
        </w:tc>
        <w:tc>
          <w:tcPr>
            <w:tcW w:w="90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Відсутні</w:t>
            </w:r>
          </w:p>
        </w:tc>
      </w:tr>
      <w:tr w:rsidR="00937B8E" w:rsidRPr="00C41608" w:rsidTr="001809DF">
        <w:tc>
          <w:tcPr>
            <w:tcW w:w="16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23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встановлення ставок орендної плати з урахування нових видів цільового призначення земельних ділянок;</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передбачуваність дій влади;</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прогнозування умов господарювання і витрат, зумовлених використанням земель комунальної власності</w:t>
            </w:r>
            <w:r w:rsidR="001809DF" w:rsidRPr="00C41608">
              <w:rPr>
                <w:rFonts w:ascii="Times New Roman" w:eastAsia="Times New Roman" w:hAnsi="Times New Roman" w:cs="Times New Roman"/>
                <w:sz w:val="24"/>
                <w:szCs w:val="24"/>
                <w:lang w:eastAsia="uk-UA"/>
              </w:rPr>
              <w:t xml:space="preserve"> та невитребуваних земельних ділянок (паїв)</w:t>
            </w:r>
            <w:r w:rsidRPr="00C41608">
              <w:rPr>
                <w:rFonts w:ascii="Times New Roman" w:eastAsia="Times New Roman" w:hAnsi="Times New Roman" w:cs="Times New Roman"/>
                <w:sz w:val="24"/>
                <w:szCs w:val="24"/>
                <w:lang w:eastAsia="uk-UA"/>
              </w:rPr>
              <w:t>;</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виконання вимог чинного законодавства.</w:t>
            </w:r>
          </w:p>
        </w:tc>
        <w:tc>
          <w:tcPr>
            <w:tcW w:w="90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Витрати пов’язані зі сплатою до міського бюджету орендної плати за використання земель комунальної власності</w:t>
            </w:r>
          </w:p>
        </w:tc>
      </w:tr>
    </w:tbl>
    <w:p w:rsidR="00937B8E" w:rsidRPr="004B555B" w:rsidRDefault="00937B8E" w:rsidP="004B555B">
      <w:pPr>
        <w:spacing w:after="0" w:line="240" w:lineRule="auto"/>
        <w:rPr>
          <w:rFonts w:ascii="Times New Roman" w:eastAsia="Times New Roman" w:hAnsi="Times New Roman" w:cs="Times New Roman"/>
          <w:sz w:val="26"/>
          <w:szCs w:val="26"/>
          <w:lang w:eastAsia="uk-UA"/>
        </w:rPr>
      </w:pPr>
      <w:r w:rsidRPr="004B555B">
        <w:rPr>
          <w:rFonts w:ascii="Times New Roman" w:eastAsia="Times New Roman" w:hAnsi="Times New Roman" w:cs="Times New Roman"/>
          <w:sz w:val="26"/>
          <w:szCs w:val="26"/>
          <w:lang w:eastAsia="uk-UA"/>
        </w:rPr>
        <w:t> </w:t>
      </w:r>
    </w:p>
    <w:p w:rsidR="00937B8E" w:rsidRPr="00C41608" w:rsidRDefault="00937B8E" w:rsidP="001809D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Оцінюючи визначені альтернативи слід зазначити, що перша альтернатива не є прийнятною, оскільки вона веде до неможливості справляння орендної плати за земельні ділянки з новим видом цільового призначення, запроваджених внесеними змінами до Класифікації видів цільового призначення земель, </w:t>
      </w:r>
      <w:r w:rsidR="001809DF" w:rsidRPr="00C41608">
        <w:rPr>
          <w:rFonts w:ascii="Times New Roman" w:eastAsia="Times New Roman" w:hAnsi="Times New Roman" w:cs="Times New Roman"/>
          <w:sz w:val="28"/>
          <w:szCs w:val="28"/>
          <w:lang w:eastAsia="uk-UA"/>
        </w:rPr>
        <w:t xml:space="preserve">а також за земельні ділянки, які знаходяться за межами міста та населених пунктів, що увійшли до Менської міської об’єднаної громади, </w:t>
      </w:r>
      <w:r w:rsidRPr="00C41608">
        <w:rPr>
          <w:rFonts w:ascii="Times New Roman" w:eastAsia="Times New Roman" w:hAnsi="Times New Roman" w:cs="Times New Roman"/>
          <w:sz w:val="28"/>
          <w:szCs w:val="28"/>
          <w:lang w:eastAsia="uk-UA"/>
        </w:rPr>
        <w:t xml:space="preserve">це в свою чергу, приведе до відмови від поставлених цілей по збільшенню надходжень до місцевого бюджету та фінансування соціально-економічного розвитку міста. У разі не прийняття органом місцевого самоврядування цього рішення, орендна плата буде нараховуватись у відповідності до діючих ставок, затверджених рішенням </w:t>
      </w:r>
      <w:r w:rsidR="00D73F8C" w:rsidRPr="00C41608">
        <w:rPr>
          <w:rFonts w:ascii="Times New Roman" w:eastAsia="Times New Roman" w:hAnsi="Times New Roman" w:cs="Times New Roman"/>
          <w:sz w:val="28"/>
          <w:szCs w:val="28"/>
          <w:lang w:eastAsia="uk-UA"/>
        </w:rPr>
        <w:t>27 сесії 6 скликання від 28.06.2013 р</w:t>
      </w:r>
      <w:r w:rsidRPr="00C41608">
        <w:rPr>
          <w:rFonts w:ascii="Times New Roman" w:eastAsia="Times New Roman" w:hAnsi="Times New Roman" w:cs="Times New Roman"/>
          <w:sz w:val="28"/>
          <w:szCs w:val="28"/>
          <w:lang w:eastAsia="uk-UA"/>
        </w:rPr>
        <w:t>.</w:t>
      </w:r>
      <w:r w:rsidR="00D73F8C" w:rsidRPr="00C41608">
        <w:rPr>
          <w:rFonts w:ascii="Times New Roman" w:eastAsia="Times New Roman" w:hAnsi="Times New Roman" w:cs="Times New Roman"/>
          <w:sz w:val="28"/>
          <w:szCs w:val="28"/>
          <w:lang w:eastAsia="uk-UA"/>
        </w:rPr>
        <w:t xml:space="preserve"> та ст.288 Податкового кодексу України.</w:t>
      </w:r>
    </w:p>
    <w:p w:rsidR="00937B8E" w:rsidRPr="00C41608" w:rsidRDefault="00937B8E" w:rsidP="00D73F8C">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lastRenderedPageBreak/>
        <w:t xml:space="preserve">Прийняття міською радою запропонованого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дасть можливість вирішити визначені проблеми при дотриманні норм чинного законодавства України, в найбільш короткий термін, з найменшими витратами.</w:t>
      </w:r>
    </w:p>
    <w:p w:rsidR="00937B8E" w:rsidRPr="00C41608" w:rsidRDefault="00937B8E" w:rsidP="00D73F8C">
      <w:pPr>
        <w:spacing w:before="100" w:beforeAutospacing="1" w:after="100" w:afterAutospacing="1" w:line="240" w:lineRule="auto"/>
        <w:rPr>
          <w:rFonts w:ascii="Times New Roman" w:eastAsia="Times New Roman" w:hAnsi="Times New Roman" w:cs="Times New Roman"/>
          <w:sz w:val="28"/>
          <w:szCs w:val="28"/>
          <w:lang w:eastAsia="uk-UA"/>
        </w:rPr>
      </w:pPr>
      <w:r w:rsidRPr="00C41608">
        <w:rPr>
          <w:rFonts w:ascii="Arial" w:eastAsia="Times New Roman" w:hAnsi="Arial" w:cs="Arial"/>
          <w:sz w:val="26"/>
          <w:szCs w:val="26"/>
          <w:lang w:eastAsia="uk-UA"/>
        </w:rPr>
        <w:t> </w:t>
      </w:r>
      <w:r w:rsidRPr="00C41608">
        <w:rPr>
          <w:rFonts w:ascii="Times New Roman" w:eastAsia="Times New Roman" w:hAnsi="Times New Roman" w:cs="Times New Roman"/>
          <w:b/>
          <w:bCs/>
          <w:sz w:val="28"/>
          <w:szCs w:val="28"/>
          <w:lang w:eastAsia="uk-UA"/>
        </w:rPr>
        <w:t>4.Вибір найбільш оптимального альтернативного способу досягнення цілей.</w:t>
      </w:r>
    </w:p>
    <w:p w:rsidR="00937B8E" w:rsidRPr="00C41608" w:rsidRDefault="00937B8E" w:rsidP="00D73F8C">
      <w:pPr>
        <w:spacing w:before="100" w:beforeAutospacing="1" w:after="100" w:afterAutospacing="1" w:line="240" w:lineRule="auto"/>
        <w:ind w:firstLine="709"/>
        <w:jc w:val="both"/>
        <w:rPr>
          <w:rFonts w:ascii="Times New Roman" w:eastAsia="Times New Roman" w:hAnsi="Times New Roman" w:cs="Times New Roman"/>
          <w:sz w:val="26"/>
          <w:szCs w:val="26"/>
          <w:lang w:eastAsia="uk-UA"/>
        </w:rPr>
      </w:pPr>
      <w:r w:rsidRPr="00C41608">
        <w:rPr>
          <w:rFonts w:ascii="Times New Roman" w:eastAsia="Times New Roman" w:hAnsi="Times New Roman" w:cs="Times New Roman"/>
          <w:sz w:val="26"/>
          <w:szCs w:val="26"/>
          <w:lang w:eastAsia="uk-UA"/>
        </w:rPr>
        <w:t>Вибір оптимального альтернативного способу досягнення цілей здійснено з урахуванням системи бальної оцінки ступеня досягнення визначених цілей.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5"/>
        <w:gridCol w:w="3116"/>
        <w:gridCol w:w="3114"/>
      </w:tblGrid>
      <w:tr w:rsidR="00937B8E" w:rsidRPr="00C41608" w:rsidTr="0021640F">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21640F">
              <w:rPr>
                <w:rFonts w:ascii="Times New Roman" w:eastAsia="Times New Roman" w:hAnsi="Times New Roman" w:cs="Times New Roman"/>
                <w:sz w:val="26"/>
                <w:szCs w:val="26"/>
                <w:lang w:eastAsia="uk-UA"/>
              </w:rPr>
              <w:t> </w:t>
            </w:r>
            <w:r w:rsidRPr="00C41608">
              <w:rPr>
                <w:rFonts w:ascii="Times New Roman" w:eastAsia="Times New Roman" w:hAnsi="Times New Roman" w:cs="Times New Roman"/>
                <w:b/>
                <w:sz w:val="24"/>
                <w:szCs w:val="24"/>
                <w:lang w:eastAsia="uk-UA"/>
              </w:rPr>
              <w:t>Рейтинг результативності (досягнення цілей під час вирішення проблеми)</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Бал результативності</w:t>
            </w:r>
          </w:p>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(за 4-бальною системою оцінки)</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 xml:space="preserve">Коментарі щодо присвоєння відповідного </w:t>
            </w:r>
            <w:proofErr w:type="spellStart"/>
            <w:r w:rsidRPr="00C41608">
              <w:rPr>
                <w:rFonts w:ascii="Times New Roman" w:eastAsia="Times New Roman" w:hAnsi="Times New Roman" w:cs="Times New Roman"/>
                <w:b/>
                <w:sz w:val="24"/>
                <w:szCs w:val="24"/>
                <w:lang w:eastAsia="uk-UA"/>
              </w:rPr>
              <w:t>бала</w:t>
            </w:r>
            <w:proofErr w:type="spellEnd"/>
          </w:p>
        </w:tc>
      </w:tr>
      <w:tr w:rsidR="00937B8E" w:rsidRPr="00C41608" w:rsidTr="0021640F">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1:</w:t>
            </w:r>
          </w:p>
          <w:p w:rsidR="00937B8E" w:rsidRPr="00C41608" w:rsidRDefault="00D73F8C"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Збереження існуючого стану</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2</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Важливі аспекти проблеми існуватимуть далі</w:t>
            </w:r>
          </w:p>
        </w:tc>
      </w:tr>
      <w:tr w:rsidR="00937B8E" w:rsidRPr="00C41608" w:rsidTr="0021640F">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2:</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1</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xml:space="preserve">Цілі прийняття регуляторного </w:t>
            </w:r>
            <w:proofErr w:type="spellStart"/>
            <w:r w:rsidRPr="00C41608">
              <w:rPr>
                <w:rFonts w:ascii="Times New Roman" w:eastAsia="Times New Roman" w:hAnsi="Times New Roman" w:cs="Times New Roman"/>
                <w:sz w:val="24"/>
                <w:szCs w:val="24"/>
                <w:lang w:eastAsia="uk-UA"/>
              </w:rPr>
              <w:t>акта</w:t>
            </w:r>
            <w:proofErr w:type="spellEnd"/>
            <w:r w:rsidRPr="00C41608">
              <w:rPr>
                <w:rFonts w:ascii="Times New Roman" w:eastAsia="Times New Roman" w:hAnsi="Times New Roman" w:cs="Times New Roman"/>
                <w:sz w:val="24"/>
                <w:szCs w:val="24"/>
                <w:lang w:eastAsia="uk-UA"/>
              </w:rPr>
              <w:t>, які не можуть бути досягнуті</w:t>
            </w:r>
          </w:p>
        </w:tc>
      </w:tr>
      <w:tr w:rsidR="00937B8E" w:rsidRPr="00C41608" w:rsidTr="0021640F">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4</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xml:space="preserve">Цілі регуляторного </w:t>
            </w:r>
            <w:proofErr w:type="spellStart"/>
            <w:r w:rsidRPr="00C41608">
              <w:rPr>
                <w:rFonts w:ascii="Times New Roman" w:eastAsia="Times New Roman" w:hAnsi="Times New Roman" w:cs="Times New Roman"/>
                <w:sz w:val="24"/>
                <w:szCs w:val="24"/>
                <w:lang w:eastAsia="uk-UA"/>
              </w:rPr>
              <w:t>акта</w:t>
            </w:r>
            <w:proofErr w:type="spellEnd"/>
            <w:r w:rsidRPr="00C41608">
              <w:rPr>
                <w:rFonts w:ascii="Times New Roman" w:eastAsia="Times New Roman" w:hAnsi="Times New Roman" w:cs="Times New Roman"/>
                <w:sz w:val="24"/>
                <w:szCs w:val="24"/>
                <w:lang w:eastAsia="uk-UA"/>
              </w:rPr>
              <w:t>, які можуть бути досягнуті повною мірою</w:t>
            </w:r>
          </w:p>
        </w:tc>
      </w:tr>
    </w:tbl>
    <w:p w:rsidR="00937B8E" w:rsidRPr="00C41608" w:rsidRDefault="00937B8E" w:rsidP="00D54FB4">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C41608">
        <w:rPr>
          <w:rFonts w:ascii="Times New Roman" w:eastAsia="Times New Roman" w:hAnsi="Times New Roman" w:cs="Times New Roman"/>
          <w:b/>
          <w:sz w:val="28"/>
          <w:szCs w:val="28"/>
          <w:lang w:eastAsia="uk-UA"/>
        </w:rPr>
        <w:t>Регуляторний акт, що пропонується прийняти, зачіпає інтереси усіх орендарів земельних ділянок комунальної власності</w:t>
      </w:r>
      <w:r w:rsidR="00154045">
        <w:rPr>
          <w:rFonts w:ascii="Times New Roman" w:eastAsia="Times New Roman" w:hAnsi="Times New Roman" w:cs="Times New Roman"/>
          <w:b/>
          <w:sz w:val="28"/>
          <w:szCs w:val="28"/>
          <w:lang w:eastAsia="uk-UA"/>
        </w:rPr>
        <w:t>, невитребуваних земельних ділянок (паїв)</w:t>
      </w:r>
      <w:r w:rsidRPr="00C41608">
        <w:rPr>
          <w:rFonts w:ascii="Times New Roman" w:eastAsia="Times New Roman" w:hAnsi="Times New Roman" w:cs="Times New Roman"/>
          <w:b/>
          <w:sz w:val="28"/>
          <w:szCs w:val="28"/>
          <w:lang w:eastAsia="uk-UA"/>
        </w:rPr>
        <w:t>.</w:t>
      </w:r>
    </w:p>
    <w:p w:rsidR="00937B8E" w:rsidRPr="00C41608" w:rsidRDefault="00937B8E" w:rsidP="0021640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В наведених нижче таблицях пропонуються вигоди, а також витрати, які очікуються внаслідок застосування запропонованого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7"/>
        <w:gridCol w:w="2336"/>
        <w:gridCol w:w="2336"/>
        <w:gridCol w:w="2336"/>
      </w:tblGrid>
      <w:tr w:rsidR="00937B8E" w:rsidRPr="00C41608" w:rsidTr="006A1E16">
        <w:trPr>
          <w:tblHeader/>
        </w:trPr>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Рейтинг результативності</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Вигоди</w:t>
            </w:r>
          </w:p>
          <w:p w:rsidR="00937B8E" w:rsidRPr="00C41608" w:rsidRDefault="00937B8E" w:rsidP="0021640F">
            <w:pPr>
              <w:spacing w:after="0"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(підсумки)</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Витрати (підсумки)</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Обґрунтування відповідного місця альтернативи в рейтингу</w:t>
            </w:r>
          </w:p>
        </w:tc>
      </w:tr>
      <w:tr w:rsidR="00937B8E" w:rsidRPr="00C41608" w:rsidTr="00D73F8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1:</w:t>
            </w:r>
          </w:p>
          <w:p w:rsidR="00937B8E" w:rsidRPr="00C41608" w:rsidRDefault="00D73F8C"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Збереження існуючого стану</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відсутні</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на рівні існуючих</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Проблема продовжує існувати</w:t>
            </w:r>
          </w:p>
        </w:tc>
      </w:tr>
      <w:tr w:rsidR="00937B8E" w:rsidRPr="00C41608" w:rsidTr="00D73F8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lastRenderedPageBreak/>
              <w:t>Альтернатива 2:</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відсутні</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відсутні</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xml:space="preserve">Цілі прийняття регуляторного </w:t>
            </w:r>
            <w:proofErr w:type="spellStart"/>
            <w:r w:rsidRPr="00C41608">
              <w:rPr>
                <w:rFonts w:ascii="Times New Roman" w:eastAsia="Times New Roman" w:hAnsi="Times New Roman" w:cs="Times New Roman"/>
                <w:sz w:val="24"/>
                <w:szCs w:val="24"/>
                <w:lang w:eastAsia="uk-UA"/>
              </w:rPr>
              <w:t>акта</w:t>
            </w:r>
            <w:proofErr w:type="spellEnd"/>
            <w:r w:rsidRPr="00C41608">
              <w:rPr>
                <w:rFonts w:ascii="Times New Roman" w:eastAsia="Times New Roman" w:hAnsi="Times New Roman" w:cs="Times New Roman"/>
                <w:sz w:val="24"/>
                <w:szCs w:val="24"/>
                <w:lang w:eastAsia="uk-UA"/>
              </w:rPr>
              <w:t>, які не можуть бути досягнуті</w:t>
            </w:r>
          </w:p>
        </w:tc>
      </w:tr>
      <w:tr w:rsidR="00937B8E" w:rsidRPr="00C41608" w:rsidTr="00D73F8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забезпечення раціонального та ефективного використання земельних ділянок;</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забезпечення наповнення міського бюджету та фінансування соціальних програм міста.</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на рівні існуючих</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xml:space="preserve">Цілі регуляторного </w:t>
            </w:r>
            <w:proofErr w:type="spellStart"/>
            <w:r w:rsidRPr="00C41608">
              <w:rPr>
                <w:rFonts w:ascii="Times New Roman" w:eastAsia="Times New Roman" w:hAnsi="Times New Roman" w:cs="Times New Roman"/>
                <w:sz w:val="24"/>
                <w:szCs w:val="24"/>
                <w:lang w:eastAsia="uk-UA"/>
              </w:rPr>
              <w:t>акта</w:t>
            </w:r>
            <w:proofErr w:type="spellEnd"/>
            <w:r w:rsidRPr="00C41608">
              <w:rPr>
                <w:rFonts w:ascii="Times New Roman" w:eastAsia="Times New Roman" w:hAnsi="Times New Roman" w:cs="Times New Roman"/>
                <w:sz w:val="24"/>
                <w:szCs w:val="24"/>
                <w:lang w:eastAsia="uk-UA"/>
              </w:rPr>
              <w:t>, які можуть бути досягнуті повною мірою</w:t>
            </w:r>
          </w:p>
        </w:tc>
      </w:tr>
    </w:tbl>
    <w:p w:rsidR="00937B8E" w:rsidRPr="0021640F" w:rsidRDefault="00937B8E" w:rsidP="006A1E16">
      <w:pPr>
        <w:spacing w:after="0" w:line="240" w:lineRule="auto"/>
        <w:rPr>
          <w:rFonts w:ascii="Times New Roman" w:eastAsia="Times New Roman" w:hAnsi="Times New Roman" w:cs="Times New Roman"/>
          <w:sz w:val="26"/>
          <w:szCs w:val="26"/>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24"/>
        <w:gridCol w:w="4259"/>
        <w:gridCol w:w="2162"/>
      </w:tblGrid>
      <w:tr w:rsidR="00937B8E" w:rsidRPr="00C41608" w:rsidTr="00D54FB4">
        <w:tc>
          <w:tcPr>
            <w:tcW w:w="1564"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Рейтинг</w:t>
            </w:r>
          </w:p>
        </w:tc>
        <w:tc>
          <w:tcPr>
            <w:tcW w:w="2279"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Аргументи щодо переваги обраної альтернативи/причини відмови від альтернативи</w:t>
            </w:r>
          </w:p>
        </w:tc>
        <w:tc>
          <w:tcPr>
            <w:tcW w:w="115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 xml:space="preserve">Оцінка ризику зовнішніх чинників на дію запропонованого регуляторного </w:t>
            </w:r>
            <w:proofErr w:type="spellStart"/>
            <w:r w:rsidRPr="00C41608">
              <w:rPr>
                <w:rFonts w:ascii="Times New Roman" w:eastAsia="Times New Roman" w:hAnsi="Times New Roman" w:cs="Times New Roman"/>
                <w:b/>
                <w:sz w:val="24"/>
                <w:szCs w:val="24"/>
                <w:lang w:eastAsia="uk-UA"/>
              </w:rPr>
              <w:t>акта</w:t>
            </w:r>
            <w:proofErr w:type="spellEnd"/>
          </w:p>
        </w:tc>
      </w:tr>
      <w:tr w:rsidR="00937B8E" w:rsidRPr="00C41608" w:rsidTr="00D54FB4">
        <w:tc>
          <w:tcPr>
            <w:tcW w:w="15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1:</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Збереження існуючого стану</w:t>
            </w:r>
          </w:p>
        </w:tc>
        <w:tc>
          <w:tcPr>
            <w:tcW w:w="2279"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Не прийнятна / не вирішує порушеного питання</w:t>
            </w:r>
          </w:p>
        </w:tc>
        <w:tc>
          <w:tcPr>
            <w:tcW w:w="115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Зовнішні чинники відсутні</w:t>
            </w:r>
          </w:p>
        </w:tc>
      </w:tr>
      <w:tr w:rsidR="00937B8E" w:rsidRPr="00C41608" w:rsidTr="00D54FB4">
        <w:tc>
          <w:tcPr>
            <w:tcW w:w="15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2:</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2279"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Не прийнята / відсутні ринкові механізми для вирішення даної проблеми</w:t>
            </w:r>
          </w:p>
        </w:tc>
        <w:tc>
          <w:tcPr>
            <w:tcW w:w="115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Зовнішні чинники відсутні</w:t>
            </w:r>
          </w:p>
        </w:tc>
      </w:tr>
      <w:tr w:rsidR="00937B8E" w:rsidRPr="00C41608" w:rsidTr="00D54FB4">
        <w:tc>
          <w:tcPr>
            <w:tcW w:w="15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2279"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Єдина можлива альтернатива, яка забезпечує раціональне та ефективне використан</w:t>
            </w:r>
            <w:r w:rsidR="00D73F8C" w:rsidRPr="00C41608">
              <w:rPr>
                <w:rFonts w:ascii="Times New Roman" w:eastAsia="Times New Roman" w:hAnsi="Times New Roman" w:cs="Times New Roman"/>
                <w:sz w:val="24"/>
                <w:szCs w:val="24"/>
                <w:lang w:eastAsia="uk-UA"/>
              </w:rPr>
              <w:t>ня земель кому</w:t>
            </w:r>
            <w:r w:rsidR="00B27BCC">
              <w:rPr>
                <w:rFonts w:ascii="Times New Roman" w:eastAsia="Times New Roman" w:hAnsi="Times New Roman" w:cs="Times New Roman"/>
                <w:sz w:val="24"/>
                <w:szCs w:val="24"/>
                <w:lang w:eastAsia="uk-UA"/>
              </w:rPr>
              <w:t>нальної власності, невитребуваних земельних ділянок</w:t>
            </w:r>
            <w:r w:rsidR="00D73F8C" w:rsidRPr="00C41608">
              <w:rPr>
                <w:rFonts w:ascii="Times New Roman" w:eastAsia="Times New Roman" w:hAnsi="Times New Roman" w:cs="Times New Roman"/>
                <w:sz w:val="24"/>
                <w:szCs w:val="24"/>
                <w:lang w:eastAsia="uk-UA"/>
              </w:rPr>
              <w:t xml:space="preserve"> (паї</w:t>
            </w:r>
            <w:r w:rsidR="00B27BCC">
              <w:rPr>
                <w:rFonts w:ascii="Times New Roman" w:eastAsia="Times New Roman" w:hAnsi="Times New Roman" w:cs="Times New Roman"/>
                <w:sz w:val="24"/>
                <w:szCs w:val="24"/>
                <w:lang w:eastAsia="uk-UA"/>
              </w:rPr>
              <w:t>в</w:t>
            </w:r>
            <w:r w:rsidR="00D73F8C" w:rsidRPr="00C41608">
              <w:rPr>
                <w:rFonts w:ascii="Times New Roman" w:eastAsia="Times New Roman" w:hAnsi="Times New Roman" w:cs="Times New Roman"/>
                <w:sz w:val="24"/>
                <w:szCs w:val="24"/>
                <w:lang w:eastAsia="uk-UA"/>
              </w:rPr>
              <w:t xml:space="preserve"> )</w:t>
            </w:r>
            <w:r w:rsidRPr="00C41608">
              <w:rPr>
                <w:rFonts w:ascii="Times New Roman" w:eastAsia="Times New Roman" w:hAnsi="Times New Roman" w:cs="Times New Roman"/>
                <w:sz w:val="24"/>
                <w:szCs w:val="24"/>
                <w:lang w:eastAsia="uk-UA"/>
              </w:rPr>
              <w:t>та забезпечує наповнення міського бюджету для фінансування соціальних програм міста</w:t>
            </w:r>
          </w:p>
        </w:tc>
        <w:tc>
          <w:tcPr>
            <w:tcW w:w="115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Зовнішні чинники відсутні</w:t>
            </w:r>
          </w:p>
        </w:tc>
      </w:tr>
    </w:tbl>
    <w:p w:rsidR="00567ED9" w:rsidRDefault="00937B8E" w:rsidP="00291CCE">
      <w:pPr>
        <w:spacing w:before="100" w:beforeAutospacing="1" w:after="100" w:afterAutospacing="1" w:line="240" w:lineRule="auto"/>
        <w:ind w:firstLine="284"/>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lastRenderedPageBreak/>
        <w:t xml:space="preserve">Для реалізації обрано Альтернативу 3 – прийняття запропонованого проекту рішення, тобто встановлення економічно обґрунтованих розмірів ставок орендної плати, які будуть не обтяжливими для суб’єктів господарювання, при цьому надходження до міського бюджету збільшуватимуться. Задекларовані цілі прийняття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будуть досягнуті повною мірою.</w:t>
      </w:r>
    </w:p>
    <w:p w:rsidR="00937B8E" w:rsidRPr="00C41608" w:rsidRDefault="00937B8E" w:rsidP="00291CCE">
      <w:pPr>
        <w:spacing w:before="100" w:beforeAutospacing="1" w:after="100" w:afterAutospacing="1" w:line="240" w:lineRule="auto"/>
        <w:ind w:firstLine="284"/>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 Прийняття такого рішення відповідає вимогам чинного законодавства, приводить ставки орендної плати у відповідність до діючої Класифікації видів цільового призначення земель, затвердженої наказом Державного комітету України із земельних ресурсів від 23.07.2010р.№548 (зі змінами).</w:t>
      </w:r>
    </w:p>
    <w:p w:rsidR="00937B8E" w:rsidRPr="00C41608" w:rsidRDefault="00937B8E" w:rsidP="0021640F">
      <w:p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b/>
          <w:bCs/>
          <w:sz w:val="28"/>
          <w:szCs w:val="28"/>
          <w:lang w:eastAsia="uk-UA"/>
        </w:rPr>
        <w:t>5.</w:t>
      </w:r>
      <w:r w:rsidR="0021640F">
        <w:rPr>
          <w:rFonts w:ascii="Times New Roman" w:eastAsia="Times New Roman" w:hAnsi="Times New Roman" w:cs="Times New Roman"/>
          <w:b/>
          <w:bCs/>
          <w:sz w:val="28"/>
          <w:szCs w:val="28"/>
          <w:lang w:eastAsia="uk-UA"/>
        </w:rPr>
        <w:t xml:space="preserve"> </w:t>
      </w:r>
      <w:r w:rsidRPr="00C41608">
        <w:rPr>
          <w:rFonts w:ascii="Times New Roman" w:eastAsia="Times New Roman" w:hAnsi="Times New Roman" w:cs="Times New Roman"/>
          <w:b/>
          <w:bCs/>
          <w:sz w:val="28"/>
          <w:szCs w:val="28"/>
          <w:lang w:eastAsia="uk-UA"/>
        </w:rPr>
        <w:t xml:space="preserve">Механізми та заходи, які забезпечать розв’язання визначеної проблеми шляхом прийняття запропонованого регуляторного </w:t>
      </w:r>
      <w:proofErr w:type="spellStart"/>
      <w:r w:rsidRPr="00C41608">
        <w:rPr>
          <w:rFonts w:ascii="Times New Roman" w:eastAsia="Times New Roman" w:hAnsi="Times New Roman" w:cs="Times New Roman"/>
          <w:b/>
          <w:bCs/>
          <w:sz w:val="28"/>
          <w:szCs w:val="28"/>
          <w:lang w:eastAsia="uk-UA"/>
        </w:rPr>
        <w:t>акта</w:t>
      </w:r>
      <w:proofErr w:type="spellEnd"/>
      <w:r w:rsidRPr="00C41608">
        <w:rPr>
          <w:rFonts w:ascii="Times New Roman" w:eastAsia="Times New Roman" w:hAnsi="Times New Roman" w:cs="Times New Roman"/>
          <w:b/>
          <w:bCs/>
          <w:sz w:val="28"/>
          <w:szCs w:val="28"/>
          <w:lang w:eastAsia="uk-UA"/>
        </w:rPr>
        <w:t>.</w:t>
      </w:r>
    </w:p>
    <w:p w:rsidR="00937B8E" w:rsidRPr="00C41608" w:rsidRDefault="00937B8E" w:rsidP="0015404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Реалізація запропонованого регулювання здійснюється шляхом впровадження наступних заходів:</w:t>
      </w:r>
    </w:p>
    <w:p w:rsidR="00937B8E" w:rsidRPr="00C41608" w:rsidRDefault="00937B8E" w:rsidP="00D6161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прийняття місцевого нормативного документу, який в рамках чинного законодавства дає можливість удосконалити і зробити прозорим порядок та механізм визначення орендної плати за земельні ділянки </w:t>
      </w:r>
      <w:r w:rsidR="00D6161F" w:rsidRPr="00C41608">
        <w:rPr>
          <w:rFonts w:ascii="Times New Roman" w:eastAsia="Times New Roman" w:hAnsi="Times New Roman" w:cs="Times New Roman"/>
          <w:sz w:val="28"/>
          <w:szCs w:val="28"/>
          <w:lang w:eastAsia="uk-UA"/>
        </w:rPr>
        <w:t>комунальної власності, невитребуваних земельних ділянок (паїв) н</w:t>
      </w:r>
      <w:r w:rsidRPr="00C41608">
        <w:rPr>
          <w:rFonts w:ascii="Times New Roman" w:eastAsia="Times New Roman" w:hAnsi="Times New Roman" w:cs="Times New Roman"/>
          <w:sz w:val="28"/>
          <w:szCs w:val="28"/>
          <w:lang w:eastAsia="uk-UA"/>
        </w:rPr>
        <w:t>аданих в оренду з урахуванням цільового призначення земельних ділянок;</w:t>
      </w:r>
    </w:p>
    <w:p w:rsidR="00937B8E" w:rsidRPr="00C41608" w:rsidRDefault="00937B8E" w:rsidP="00D6161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забезпечення прозорості і вільного доступу до інформації щодо визначення розміру орендної плати за використання земельних ділянок комунальної власності</w:t>
      </w:r>
      <w:r w:rsidR="00D6161F" w:rsidRPr="00C41608">
        <w:rPr>
          <w:rFonts w:ascii="Times New Roman" w:eastAsia="Times New Roman" w:hAnsi="Times New Roman" w:cs="Times New Roman"/>
          <w:sz w:val="28"/>
          <w:szCs w:val="28"/>
          <w:lang w:eastAsia="uk-UA"/>
        </w:rPr>
        <w:t>, невитребуваних земельних ділянок (паїв)</w:t>
      </w:r>
      <w:r w:rsidRPr="00C41608">
        <w:rPr>
          <w:rFonts w:ascii="Times New Roman" w:eastAsia="Times New Roman" w:hAnsi="Times New Roman" w:cs="Times New Roman"/>
          <w:sz w:val="28"/>
          <w:szCs w:val="28"/>
          <w:lang w:eastAsia="uk-UA"/>
        </w:rPr>
        <w:t>.</w:t>
      </w:r>
    </w:p>
    <w:p w:rsidR="00937B8E" w:rsidRPr="00C41608" w:rsidRDefault="00937B8E" w:rsidP="000F2FC8">
      <w:p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b/>
          <w:bCs/>
          <w:sz w:val="28"/>
          <w:szCs w:val="28"/>
          <w:lang w:eastAsia="uk-UA"/>
        </w:rPr>
        <w:t>6.</w:t>
      </w:r>
      <w:r w:rsidR="000F2FC8" w:rsidRPr="00C41608">
        <w:rPr>
          <w:rFonts w:ascii="Times New Roman" w:eastAsia="Times New Roman" w:hAnsi="Times New Roman" w:cs="Times New Roman"/>
          <w:b/>
          <w:bCs/>
          <w:sz w:val="28"/>
          <w:szCs w:val="28"/>
          <w:lang w:eastAsia="uk-UA"/>
        </w:rPr>
        <w:t xml:space="preserve"> </w:t>
      </w:r>
      <w:r w:rsidRPr="00C41608">
        <w:rPr>
          <w:rFonts w:ascii="Times New Roman" w:eastAsia="Times New Roman" w:hAnsi="Times New Roman" w:cs="Times New Roman"/>
          <w:b/>
          <w:bCs/>
          <w:sz w:val="28"/>
          <w:szCs w:val="28"/>
          <w:lang w:eastAsia="uk-UA"/>
        </w:rPr>
        <w:t xml:space="preserve">Визначення очікуваних результатів прийняття запропонованого регуляторного </w:t>
      </w:r>
      <w:proofErr w:type="spellStart"/>
      <w:r w:rsidRPr="00C41608">
        <w:rPr>
          <w:rFonts w:ascii="Times New Roman" w:eastAsia="Times New Roman" w:hAnsi="Times New Roman" w:cs="Times New Roman"/>
          <w:b/>
          <w:bCs/>
          <w:sz w:val="28"/>
          <w:szCs w:val="28"/>
          <w:lang w:eastAsia="uk-UA"/>
        </w:rPr>
        <w:t>акта</w:t>
      </w:r>
      <w:proofErr w:type="spellEnd"/>
      <w:r w:rsidRPr="00C41608">
        <w:rPr>
          <w:rFonts w:ascii="Times New Roman" w:eastAsia="Times New Roman" w:hAnsi="Times New Roman" w:cs="Times New Roman"/>
          <w:sz w:val="28"/>
          <w:szCs w:val="28"/>
          <w:lang w:eastAsia="uk-UA"/>
        </w:rPr>
        <w:t>.</w:t>
      </w:r>
    </w:p>
    <w:p w:rsidR="00937B8E" w:rsidRPr="00C41608" w:rsidRDefault="00937B8E" w:rsidP="00937B8E">
      <w:pPr>
        <w:spacing w:before="100" w:beforeAutospacing="1" w:after="100" w:afterAutospacing="1" w:line="240" w:lineRule="auto"/>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За результатами прийняття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має бути досягнуто цілей, передбачених у розділі 2 цього Аналізу.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6"/>
        <w:gridCol w:w="3871"/>
        <w:gridCol w:w="2738"/>
      </w:tblGrid>
      <w:tr w:rsidR="00937B8E" w:rsidRPr="00C41608" w:rsidTr="006A1E16">
        <w:trPr>
          <w:tblHeader/>
        </w:trPr>
        <w:tc>
          <w:tcPr>
            <w:tcW w:w="1464"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Групи</w:t>
            </w:r>
          </w:p>
        </w:tc>
        <w:tc>
          <w:tcPr>
            <w:tcW w:w="2071"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Вигоди</w:t>
            </w:r>
          </w:p>
        </w:tc>
        <w:tc>
          <w:tcPr>
            <w:tcW w:w="1465"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Витрати</w:t>
            </w:r>
          </w:p>
        </w:tc>
      </w:tr>
      <w:tr w:rsidR="00937B8E" w:rsidRPr="00C41608" w:rsidTr="00291CCE">
        <w:tc>
          <w:tcPr>
            <w:tcW w:w="14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Органи місцевого самоврядування</w:t>
            </w:r>
          </w:p>
        </w:tc>
        <w:tc>
          <w:tcPr>
            <w:tcW w:w="2071"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забезпечення раціонального та ефективного використання земельних ділянок;</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забезпечення наповнення міського бюджету та фінансування соціальних програм міста</w:t>
            </w:r>
          </w:p>
        </w:tc>
        <w:tc>
          <w:tcPr>
            <w:tcW w:w="1465"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Залишаться на існуючому рівні</w:t>
            </w:r>
          </w:p>
        </w:tc>
      </w:tr>
      <w:tr w:rsidR="00937B8E" w:rsidRPr="00C41608" w:rsidTr="00291CCE">
        <w:tc>
          <w:tcPr>
            <w:tcW w:w="14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Суб’єкти господарювання</w:t>
            </w:r>
          </w:p>
        </w:tc>
        <w:tc>
          <w:tcPr>
            <w:tcW w:w="2071"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xml:space="preserve">– встановлення ставок орендної плати з урахуванням цільового призначення земельних ділянок, </w:t>
            </w:r>
            <w:r w:rsidRPr="00C41608">
              <w:rPr>
                <w:rFonts w:ascii="Times New Roman" w:eastAsia="Times New Roman" w:hAnsi="Times New Roman" w:cs="Times New Roman"/>
                <w:sz w:val="24"/>
                <w:szCs w:val="24"/>
                <w:lang w:eastAsia="uk-UA"/>
              </w:rPr>
              <w:lastRenderedPageBreak/>
              <w:t>зокрема нових видів цільового призначення земельних ділянок;</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передбачуваність дій влади;</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прогнозування умов господарювання і витрат, зумовлених використанням земель комунальної власності.</w:t>
            </w:r>
          </w:p>
        </w:tc>
        <w:tc>
          <w:tcPr>
            <w:tcW w:w="1465"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lastRenderedPageBreak/>
              <w:t xml:space="preserve">Витрати пов’язані зі сплатою до міського бюджету орендної </w:t>
            </w:r>
            <w:r w:rsidRPr="00C41608">
              <w:rPr>
                <w:rFonts w:ascii="Times New Roman" w:eastAsia="Times New Roman" w:hAnsi="Times New Roman" w:cs="Times New Roman"/>
                <w:sz w:val="24"/>
                <w:szCs w:val="24"/>
                <w:lang w:eastAsia="uk-UA"/>
              </w:rPr>
              <w:lastRenderedPageBreak/>
              <w:t>плати за використання земель комунальної власності</w:t>
            </w:r>
          </w:p>
        </w:tc>
      </w:tr>
      <w:tr w:rsidR="00937B8E" w:rsidRPr="00C41608" w:rsidTr="00291CCE">
        <w:tc>
          <w:tcPr>
            <w:tcW w:w="14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lastRenderedPageBreak/>
              <w:t>Громадяни</w:t>
            </w:r>
          </w:p>
        </w:tc>
        <w:tc>
          <w:tcPr>
            <w:tcW w:w="2071"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встановлення ставок орендної плати з урахуванням цільового призначення земельних ділянок, зокрема нових видів цільового призначення земельних ділянок;</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передбачуваність дій влади;</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додаткові надходження до бюджету, які спрямовуються на розвитку міста для громади.</w:t>
            </w:r>
          </w:p>
        </w:tc>
        <w:tc>
          <w:tcPr>
            <w:tcW w:w="1465"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w:t>
            </w:r>
          </w:p>
        </w:tc>
      </w:tr>
    </w:tbl>
    <w:p w:rsidR="00937B8E" w:rsidRPr="00C41608" w:rsidRDefault="00937B8E" w:rsidP="00937B8E">
      <w:pPr>
        <w:spacing w:before="100" w:beforeAutospacing="1" w:after="100" w:afterAutospacing="1" w:line="240" w:lineRule="auto"/>
        <w:rPr>
          <w:rFonts w:ascii="Arial" w:eastAsia="Times New Roman" w:hAnsi="Arial" w:cs="Arial"/>
          <w:sz w:val="26"/>
          <w:szCs w:val="26"/>
          <w:lang w:eastAsia="uk-UA"/>
        </w:rPr>
      </w:pPr>
      <w:r w:rsidRPr="00C41608">
        <w:rPr>
          <w:rFonts w:ascii="Arial" w:eastAsia="Times New Roman" w:hAnsi="Arial" w:cs="Arial"/>
          <w:sz w:val="26"/>
          <w:szCs w:val="26"/>
          <w:lang w:eastAsia="uk-UA"/>
        </w:rPr>
        <w:t> </w:t>
      </w:r>
    </w:p>
    <w:p w:rsidR="00937B8E" w:rsidRPr="00C41608" w:rsidRDefault="00937B8E" w:rsidP="00937B8E">
      <w:pPr>
        <w:spacing w:before="100" w:beforeAutospacing="1" w:after="100" w:afterAutospacing="1" w:line="240" w:lineRule="auto"/>
        <w:rPr>
          <w:rFonts w:ascii="Times New Roman" w:eastAsia="Times New Roman" w:hAnsi="Times New Roman" w:cs="Times New Roman"/>
          <w:sz w:val="26"/>
          <w:szCs w:val="26"/>
          <w:lang w:eastAsia="uk-UA"/>
        </w:rPr>
      </w:pPr>
      <w:r w:rsidRPr="00C41608">
        <w:rPr>
          <w:rFonts w:ascii="Times New Roman" w:eastAsia="Times New Roman" w:hAnsi="Times New Roman" w:cs="Times New Roman"/>
          <w:b/>
          <w:bCs/>
          <w:sz w:val="26"/>
          <w:szCs w:val="26"/>
          <w:lang w:eastAsia="uk-UA"/>
        </w:rPr>
        <w:t xml:space="preserve">7.Обгрунтування запропонованого строку дії регуляторного </w:t>
      </w:r>
      <w:proofErr w:type="spellStart"/>
      <w:r w:rsidRPr="00C41608">
        <w:rPr>
          <w:rFonts w:ascii="Times New Roman" w:eastAsia="Times New Roman" w:hAnsi="Times New Roman" w:cs="Times New Roman"/>
          <w:b/>
          <w:bCs/>
          <w:sz w:val="26"/>
          <w:szCs w:val="26"/>
          <w:lang w:eastAsia="uk-UA"/>
        </w:rPr>
        <w:t>акта</w:t>
      </w:r>
      <w:proofErr w:type="spellEnd"/>
      <w:r w:rsidRPr="00C41608">
        <w:rPr>
          <w:rFonts w:ascii="Times New Roman" w:eastAsia="Times New Roman" w:hAnsi="Times New Roman" w:cs="Times New Roman"/>
          <w:b/>
          <w:bCs/>
          <w:sz w:val="26"/>
          <w:szCs w:val="26"/>
          <w:lang w:eastAsia="uk-UA"/>
        </w:rPr>
        <w:t>.</w:t>
      </w:r>
    </w:p>
    <w:p w:rsidR="00937B8E" w:rsidRPr="00C41608" w:rsidRDefault="00937B8E" w:rsidP="00D54FB4">
      <w:pPr>
        <w:spacing w:before="100" w:beforeAutospacing="1" w:after="100" w:afterAutospacing="1" w:line="240" w:lineRule="auto"/>
        <w:ind w:firstLine="284"/>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Строк дії цього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встановлюється на необмежений строк з моменту набрання чинності, оскільки необхідність виконання норм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є постійною. Може бути переглянутим у разі зміни законодавства.</w:t>
      </w:r>
    </w:p>
    <w:p w:rsidR="00937B8E" w:rsidRPr="00C41608" w:rsidRDefault="00937B8E" w:rsidP="00D54FB4">
      <w:pPr>
        <w:spacing w:before="100" w:beforeAutospacing="1" w:after="100" w:afterAutospacing="1" w:line="240" w:lineRule="auto"/>
        <w:rPr>
          <w:rFonts w:ascii="Times New Roman" w:eastAsia="Times New Roman" w:hAnsi="Times New Roman" w:cs="Times New Roman"/>
          <w:sz w:val="26"/>
          <w:szCs w:val="26"/>
          <w:lang w:eastAsia="uk-UA"/>
        </w:rPr>
      </w:pPr>
      <w:r w:rsidRPr="00C41608">
        <w:rPr>
          <w:rFonts w:ascii="Times New Roman" w:eastAsia="Times New Roman" w:hAnsi="Times New Roman" w:cs="Times New Roman"/>
          <w:b/>
          <w:bCs/>
          <w:sz w:val="26"/>
          <w:szCs w:val="26"/>
          <w:lang w:eastAsia="uk-UA"/>
        </w:rPr>
        <w:t xml:space="preserve">8.Визначення показників результативності регуляторного </w:t>
      </w:r>
      <w:proofErr w:type="spellStart"/>
      <w:r w:rsidRPr="00C41608">
        <w:rPr>
          <w:rFonts w:ascii="Times New Roman" w:eastAsia="Times New Roman" w:hAnsi="Times New Roman" w:cs="Times New Roman"/>
          <w:b/>
          <w:bCs/>
          <w:sz w:val="26"/>
          <w:szCs w:val="26"/>
          <w:lang w:eastAsia="uk-UA"/>
        </w:rPr>
        <w:t>акта</w:t>
      </w:r>
      <w:proofErr w:type="spellEnd"/>
      <w:r w:rsidRPr="00C41608">
        <w:rPr>
          <w:rFonts w:ascii="Times New Roman" w:eastAsia="Times New Roman" w:hAnsi="Times New Roman" w:cs="Times New Roman"/>
          <w:b/>
          <w:bCs/>
          <w:sz w:val="26"/>
          <w:szCs w:val="26"/>
          <w:lang w:eastAsia="uk-UA"/>
        </w:rPr>
        <w:t>.</w:t>
      </w:r>
    </w:p>
    <w:p w:rsidR="00937B8E" w:rsidRPr="00C41608" w:rsidRDefault="00937B8E" w:rsidP="00937B8E">
      <w:pPr>
        <w:spacing w:before="100" w:beforeAutospacing="1" w:after="100" w:afterAutospacing="1" w:line="240" w:lineRule="auto"/>
        <w:rPr>
          <w:rFonts w:ascii="Times New Roman" w:eastAsia="Times New Roman" w:hAnsi="Times New Roman" w:cs="Times New Roman"/>
          <w:b/>
          <w:sz w:val="26"/>
          <w:szCs w:val="26"/>
          <w:lang w:eastAsia="uk-UA"/>
        </w:rPr>
      </w:pPr>
      <w:r w:rsidRPr="00C41608">
        <w:rPr>
          <w:rFonts w:ascii="Times New Roman" w:eastAsia="Times New Roman" w:hAnsi="Times New Roman" w:cs="Times New Roman"/>
          <w:b/>
          <w:sz w:val="26"/>
          <w:szCs w:val="26"/>
          <w:lang w:eastAsia="uk-UA"/>
        </w:rPr>
        <w:t xml:space="preserve">Показниками результативності регуляторного </w:t>
      </w:r>
      <w:proofErr w:type="spellStart"/>
      <w:r w:rsidRPr="00C41608">
        <w:rPr>
          <w:rFonts w:ascii="Times New Roman" w:eastAsia="Times New Roman" w:hAnsi="Times New Roman" w:cs="Times New Roman"/>
          <w:b/>
          <w:sz w:val="26"/>
          <w:szCs w:val="26"/>
          <w:lang w:eastAsia="uk-UA"/>
        </w:rPr>
        <w:t>акта</w:t>
      </w:r>
      <w:proofErr w:type="spellEnd"/>
      <w:r w:rsidRPr="00C41608">
        <w:rPr>
          <w:rFonts w:ascii="Times New Roman" w:eastAsia="Times New Roman" w:hAnsi="Times New Roman" w:cs="Times New Roman"/>
          <w:b/>
          <w:sz w:val="26"/>
          <w:szCs w:val="26"/>
          <w:lang w:eastAsia="uk-UA"/>
        </w:rPr>
        <w:t xml:space="preserve"> є:</w:t>
      </w:r>
    </w:p>
    <w:p w:rsidR="00937B8E" w:rsidRPr="00C41608" w:rsidRDefault="00937B8E" w:rsidP="0015404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Розмір надходжень до місцевого бюджету, пов’язаних з дією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 передбачається збільшення надходжень за використан</w:t>
      </w:r>
      <w:r w:rsidR="00D54FB4" w:rsidRPr="00C41608">
        <w:rPr>
          <w:rFonts w:ascii="Times New Roman" w:eastAsia="Times New Roman" w:hAnsi="Times New Roman" w:cs="Times New Roman"/>
          <w:sz w:val="28"/>
          <w:szCs w:val="28"/>
          <w:lang w:eastAsia="uk-UA"/>
        </w:rPr>
        <w:t xml:space="preserve">ня земель комунальної власності, невитребуваних земельних ділянок (паїв) </w:t>
      </w:r>
      <w:r w:rsidRPr="00C41608">
        <w:rPr>
          <w:rFonts w:ascii="Times New Roman" w:eastAsia="Times New Roman" w:hAnsi="Times New Roman" w:cs="Times New Roman"/>
          <w:sz w:val="28"/>
          <w:szCs w:val="28"/>
          <w:lang w:eastAsia="uk-UA"/>
        </w:rPr>
        <w:t>в 2 рази.</w:t>
      </w:r>
    </w:p>
    <w:p w:rsidR="00937B8E" w:rsidRPr="00C41608" w:rsidRDefault="00937B8E" w:rsidP="0015404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Кількість суб’єктів, на яких поширюється дія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 на момент розробки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w:t>
      </w:r>
      <w:r w:rsidRPr="00255A64">
        <w:rPr>
          <w:rFonts w:ascii="Times New Roman" w:eastAsia="Times New Roman" w:hAnsi="Times New Roman" w:cs="Times New Roman"/>
          <w:sz w:val="28"/>
          <w:szCs w:val="28"/>
          <w:lang w:eastAsia="uk-UA"/>
        </w:rPr>
        <w:t xml:space="preserve">– </w:t>
      </w:r>
      <w:r w:rsidR="00255A64" w:rsidRPr="00255A64">
        <w:rPr>
          <w:rFonts w:ascii="Times New Roman" w:eastAsia="Times New Roman" w:hAnsi="Times New Roman" w:cs="Times New Roman"/>
          <w:sz w:val="28"/>
          <w:szCs w:val="28"/>
          <w:lang w:eastAsia="uk-UA"/>
        </w:rPr>
        <w:t>91</w:t>
      </w:r>
      <w:r w:rsidRPr="00255A64">
        <w:rPr>
          <w:rFonts w:ascii="Times New Roman" w:eastAsia="Times New Roman" w:hAnsi="Times New Roman" w:cs="Times New Roman"/>
          <w:sz w:val="28"/>
          <w:szCs w:val="28"/>
          <w:lang w:eastAsia="uk-UA"/>
        </w:rPr>
        <w:t xml:space="preserve">, </w:t>
      </w:r>
      <w:r w:rsidRPr="00C41608">
        <w:rPr>
          <w:rFonts w:ascii="Times New Roman" w:eastAsia="Times New Roman" w:hAnsi="Times New Roman" w:cs="Times New Roman"/>
          <w:sz w:val="28"/>
          <w:szCs w:val="28"/>
          <w:lang w:eastAsia="uk-UA"/>
        </w:rPr>
        <w:t xml:space="preserve">в тому числі суб’єктів господарювання </w:t>
      </w:r>
      <w:r w:rsidRPr="00255A64">
        <w:rPr>
          <w:rFonts w:ascii="Times New Roman" w:eastAsia="Times New Roman" w:hAnsi="Times New Roman" w:cs="Times New Roman"/>
          <w:sz w:val="28"/>
          <w:szCs w:val="28"/>
          <w:lang w:eastAsia="uk-UA"/>
        </w:rPr>
        <w:t xml:space="preserve">– </w:t>
      </w:r>
      <w:r w:rsidR="00255A64" w:rsidRPr="00255A64">
        <w:rPr>
          <w:rFonts w:ascii="Times New Roman" w:eastAsia="Times New Roman" w:hAnsi="Times New Roman" w:cs="Times New Roman"/>
          <w:sz w:val="28"/>
          <w:szCs w:val="28"/>
          <w:lang w:eastAsia="uk-UA"/>
        </w:rPr>
        <w:t>91</w:t>
      </w:r>
      <w:r w:rsidRPr="00C41608">
        <w:rPr>
          <w:rFonts w:ascii="Times New Roman" w:eastAsia="Times New Roman" w:hAnsi="Times New Roman" w:cs="Times New Roman"/>
          <w:sz w:val="28"/>
          <w:szCs w:val="28"/>
          <w:lang w:eastAsia="uk-UA"/>
        </w:rPr>
        <w:t>. Кількість може змінюватись у відповідності до норм земельного законодавства.</w:t>
      </w:r>
    </w:p>
    <w:p w:rsidR="00D54FB4" w:rsidRPr="00B27BCC" w:rsidRDefault="00937B8E" w:rsidP="00154045">
      <w:pPr>
        <w:spacing w:before="100" w:beforeAutospacing="1" w:after="100" w:afterAutospacing="1" w:line="240" w:lineRule="auto"/>
        <w:jc w:val="both"/>
        <w:rPr>
          <w:rFonts w:ascii="Times New Roman" w:hAnsi="Times New Roman" w:cs="Times New Roman"/>
          <w:color w:val="4472C4" w:themeColor="accent5"/>
          <w:sz w:val="28"/>
          <w:szCs w:val="28"/>
        </w:rPr>
      </w:pPr>
      <w:r w:rsidRPr="00C41608">
        <w:rPr>
          <w:rFonts w:ascii="Times New Roman" w:eastAsia="Times New Roman" w:hAnsi="Times New Roman" w:cs="Times New Roman"/>
          <w:sz w:val="28"/>
          <w:szCs w:val="28"/>
          <w:lang w:eastAsia="uk-UA"/>
        </w:rPr>
        <w:t xml:space="preserve">Рівень поінформованості платників орендної плати – високий, оскільки проект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та аналіз регуляторного впливу офіційно оприлюднені на веб-сайті </w:t>
      </w:r>
      <w:r w:rsidR="00D54FB4" w:rsidRPr="00C41608">
        <w:rPr>
          <w:rFonts w:ascii="Times New Roman" w:eastAsia="Times New Roman" w:hAnsi="Times New Roman" w:cs="Times New Roman"/>
          <w:sz w:val="28"/>
          <w:szCs w:val="28"/>
          <w:lang w:eastAsia="uk-UA"/>
        </w:rPr>
        <w:t>Менської міської ради</w:t>
      </w:r>
      <w:r w:rsidRPr="00C41608">
        <w:rPr>
          <w:rFonts w:ascii="Times New Roman" w:eastAsia="Times New Roman" w:hAnsi="Times New Roman" w:cs="Times New Roman"/>
          <w:sz w:val="28"/>
          <w:szCs w:val="28"/>
          <w:lang w:eastAsia="uk-UA"/>
        </w:rPr>
        <w:t xml:space="preserve"> </w:t>
      </w:r>
      <w:proofErr w:type="spellStart"/>
      <w:r w:rsidRPr="00C41608">
        <w:rPr>
          <w:rFonts w:ascii="Times New Roman" w:eastAsia="Times New Roman" w:hAnsi="Times New Roman" w:cs="Times New Roman"/>
          <w:sz w:val="28"/>
          <w:szCs w:val="28"/>
          <w:lang w:eastAsia="uk-UA"/>
        </w:rPr>
        <w:t>ради</w:t>
      </w:r>
      <w:proofErr w:type="spellEnd"/>
      <w:r w:rsidR="0093525B">
        <w:rPr>
          <w:rFonts w:ascii="Times New Roman" w:eastAsia="Times New Roman" w:hAnsi="Times New Roman" w:cs="Times New Roman"/>
          <w:sz w:val="28"/>
          <w:szCs w:val="28"/>
          <w:lang w:eastAsia="uk-UA"/>
        </w:rPr>
        <w:t>:</w:t>
      </w:r>
      <w:bookmarkStart w:id="0" w:name="_GoBack"/>
      <w:bookmarkEnd w:id="0"/>
      <w:r w:rsidR="00D54FB4" w:rsidRPr="00C41608">
        <w:rPr>
          <w:rFonts w:ascii="Times New Roman" w:eastAsia="Times New Roman" w:hAnsi="Times New Roman" w:cs="Times New Roman"/>
          <w:sz w:val="28"/>
          <w:szCs w:val="28"/>
          <w:lang w:eastAsia="uk-UA"/>
        </w:rPr>
        <w:t xml:space="preserve"> </w:t>
      </w:r>
      <w:r w:rsidR="00D54FB4" w:rsidRPr="00B27BCC">
        <w:rPr>
          <w:rFonts w:ascii="Times New Roman" w:hAnsi="Times New Roman" w:cs="Times New Roman"/>
          <w:color w:val="4472C4" w:themeColor="accent5"/>
          <w:sz w:val="28"/>
          <w:szCs w:val="28"/>
          <w:u w:val="single"/>
        </w:rPr>
        <w:t>http://mena.cg.gov.ua</w:t>
      </w:r>
    </w:p>
    <w:p w:rsidR="00937B8E" w:rsidRPr="00C41608" w:rsidRDefault="00937B8E" w:rsidP="00A33F36">
      <w:pPr>
        <w:spacing w:before="100" w:beforeAutospacing="1" w:after="100" w:afterAutospacing="1" w:line="240" w:lineRule="auto"/>
        <w:rPr>
          <w:rFonts w:ascii="Arial" w:eastAsia="Times New Roman" w:hAnsi="Arial" w:cs="Arial"/>
          <w:sz w:val="26"/>
          <w:szCs w:val="26"/>
          <w:lang w:eastAsia="uk-UA"/>
        </w:rPr>
      </w:pPr>
    </w:p>
    <w:p w:rsidR="00937B8E" w:rsidRPr="00C41608" w:rsidRDefault="00937B8E" w:rsidP="00937B8E">
      <w:pPr>
        <w:spacing w:before="100" w:beforeAutospacing="1" w:after="100" w:afterAutospacing="1" w:line="240" w:lineRule="auto"/>
        <w:rPr>
          <w:rFonts w:ascii="Times New Roman" w:eastAsia="Times New Roman" w:hAnsi="Times New Roman" w:cs="Times New Roman"/>
          <w:sz w:val="26"/>
          <w:szCs w:val="26"/>
          <w:lang w:eastAsia="uk-UA"/>
        </w:rPr>
      </w:pPr>
      <w:r w:rsidRPr="00C41608">
        <w:rPr>
          <w:rFonts w:ascii="Times New Roman" w:eastAsia="Times New Roman" w:hAnsi="Times New Roman" w:cs="Times New Roman"/>
          <w:b/>
          <w:bCs/>
          <w:sz w:val="26"/>
          <w:szCs w:val="26"/>
          <w:lang w:eastAsia="uk-UA"/>
        </w:rPr>
        <w:lastRenderedPageBreak/>
        <w:t>9.</w:t>
      </w:r>
      <w:r w:rsidR="00D54FB4" w:rsidRPr="00C41608">
        <w:rPr>
          <w:rFonts w:ascii="Times New Roman" w:eastAsia="Times New Roman" w:hAnsi="Times New Roman" w:cs="Times New Roman"/>
          <w:b/>
          <w:bCs/>
          <w:sz w:val="26"/>
          <w:szCs w:val="26"/>
          <w:lang w:eastAsia="uk-UA"/>
        </w:rPr>
        <w:t xml:space="preserve"> </w:t>
      </w:r>
      <w:r w:rsidRPr="00C41608">
        <w:rPr>
          <w:rFonts w:ascii="Times New Roman" w:eastAsia="Times New Roman" w:hAnsi="Times New Roman" w:cs="Times New Roman"/>
          <w:b/>
          <w:bCs/>
          <w:sz w:val="26"/>
          <w:szCs w:val="26"/>
          <w:lang w:eastAsia="uk-UA"/>
        </w:rPr>
        <w:t xml:space="preserve">Заходи за допомогою яких буде здійснюватися відстеження результативності регуляторного </w:t>
      </w:r>
      <w:proofErr w:type="spellStart"/>
      <w:r w:rsidRPr="00C41608">
        <w:rPr>
          <w:rFonts w:ascii="Times New Roman" w:eastAsia="Times New Roman" w:hAnsi="Times New Roman" w:cs="Times New Roman"/>
          <w:b/>
          <w:bCs/>
          <w:sz w:val="26"/>
          <w:szCs w:val="26"/>
          <w:lang w:eastAsia="uk-UA"/>
        </w:rPr>
        <w:t>акта</w:t>
      </w:r>
      <w:proofErr w:type="spellEnd"/>
      <w:r w:rsidRPr="00C41608">
        <w:rPr>
          <w:rFonts w:ascii="Times New Roman" w:eastAsia="Times New Roman" w:hAnsi="Times New Roman" w:cs="Times New Roman"/>
          <w:b/>
          <w:bCs/>
          <w:sz w:val="26"/>
          <w:szCs w:val="26"/>
          <w:lang w:eastAsia="uk-UA"/>
        </w:rPr>
        <w:t>.</w:t>
      </w:r>
    </w:p>
    <w:p w:rsidR="00937B8E" w:rsidRPr="00C41608" w:rsidRDefault="00937B8E" w:rsidP="00A33F3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Відстеження результативності даного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буде </w:t>
      </w:r>
      <w:proofErr w:type="spellStart"/>
      <w:r w:rsidRPr="00C41608">
        <w:rPr>
          <w:rFonts w:ascii="Times New Roman" w:eastAsia="Times New Roman" w:hAnsi="Times New Roman" w:cs="Times New Roman"/>
          <w:sz w:val="28"/>
          <w:szCs w:val="28"/>
          <w:lang w:eastAsia="uk-UA"/>
        </w:rPr>
        <w:t>здійснюватись</w:t>
      </w:r>
      <w:proofErr w:type="spellEnd"/>
      <w:r w:rsidRPr="00C41608">
        <w:rPr>
          <w:rFonts w:ascii="Times New Roman" w:eastAsia="Times New Roman" w:hAnsi="Times New Roman" w:cs="Times New Roman"/>
          <w:sz w:val="28"/>
          <w:szCs w:val="28"/>
          <w:lang w:eastAsia="uk-UA"/>
        </w:rPr>
        <w:t xml:space="preserve"> за допомогою аналізу надходжень до міського бюджету орендної плати за використання земель комунальної власності</w:t>
      </w:r>
      <w:r w:rsidR="008B226F">
        <w:rPr>
          <w:rFonts w:ascii="Times New Roman" w:eastAsia="Times New Roman" w:hAnsi="Times New Roman" w:cs="Times New Roman"/>
          <w:sz w:val="28"/>
          <w:szCs w:val="28"/>
          <w:lang w:eastAsia="uk-UA"/>
        </w:rPr>
        <w:t>, невитребуваних земельних ділянок (паїв)</w:t>
      </w:r>
      <w:r w:rsidRPr="00C41608">
        <w:rPr>
          <w:rFonts w:ascii="Times New Roman" w:eastAsia="Times New Roman" w:hAnsi="Times New Roman" w:cs="Times New Roman"/>
          <w:sz w:val="28"/>
          <w:szCs w:val="28"/>
          <w:lang w:eastAsia="uk-UA"/>
        </w:rPr>
        <w:t>.</w:t>
      </w:r>
    </w:p>
    <w:p w:rsidR="00937B8E" w:rsidRPr="00C41608" w:rsidRDefault="00937B8E" w:rsidP="00A33F3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Оцінка ефективності запропонованого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буде здійснена за підсумками проведення базового, повторного та періодичного відстеження результативності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w:t>
      </w:r>
    </w:p>
    <w:p w:rsidR="00396E82" w:rsidRPr="000C185A" w:rsidRDefault="00396E82" w:rsidP="00396E82">
      <w:pPr>
        <w:tabs>
          <w:tab w:val="left" w:pos="6946"/>
        </w:tabs>
        <w:spacing w:after="0" w:line="240" w:lineRule="auto"/>
        <w:rPr>
          <w:rFonts w:ascii="Times New Roman" w:eastAsia="Times New Roman" w:hAnsi="Times New Roman" w:cs="Times New Roman"/>
          <w:b/>
          <w:bCs/>
          <w:sz w:val="16"/>
          <w:szCs w:val="16"/>
          <w:lang w:eastAsia="uk-UA"/>
        </w:rPr>
      </w:pPr>
    </w:p>
    <w:p w:rsidR="00CE3570" w:rsidRPr="0021640F" w:rsidRDefault="00937B8E" w:rsidP="0021640F">
      <w:pPr>
        <w:tabs>
          <w:tab w:val="left" w:pos="6946"/>
        </w:tabs>
        <w:spacing w:before="100" w:beforeAutospacing="1" w:after="100" w:afterAutospacing="1" w:line="240" w:lineRule="auto"/>
        <w:rPr>
          <w:rFonts w:ascii="Times New Roman" w:eastAsia="Times New Roman" w:hAnsi="Times New Roman" w:cs="Times New Roman"/>
          <w:sz w:val="28"/>
          <w:szCs w:val="28"/>
          <w:lang w:eastAsia="uk-UA"/>
        </w:rPr>
      </w:pPr>
      <w:r w:rsidRPr="00C41608">
        <w:rPr>
          <w:rFonts w:ascii="Times New Roman" w:eastAsia="Times New Roman" w:hAnsi="Times New Roman" w:cs="Times New Roman"/>
          <w:b/>
          <w:bCs/>
          <w:sz w:val="28"/>
          <w:szCs w:val="28"/>
          <w:lang w:eastAsia="uk-UA"/>
        </w:rPr>
        <w:t>Нача</w:t>
      </w:r>
      <w:r w:rsidR="00A33F36" w:rsidRPr="00C41608">
        <w:rPr>
          <w:rFonts w:ascii="Times New Roman" w:eastAsia="Times New Roman" w:hAnsi="Times New Roman" w:cs="Times New Roman"/>
          <w:b/>
          <w:bCs/>
          <w:sz w:val="28"/>
          <w:szCs w:val="28"/>
          <w:lang w:eastAsia="uk-UA"/>
        </w:rPr>
        <w:t>льник відділу земельних відносин</w:t>
      </w:r>
      <w:r w:rsidR="00A33F36" w:rsidRPr="00C41608">
        <w:rPr>
          <w:rFonts w:ascii="Times New Roman" w:eastAsia="Times New Roman" w:hAnsi="Times New Roman" w:cs="Times New Roman"/>
          <w:b/>
          <w:bCs/>
          <w:sz w:val="28"/>
          <w:szCs w:val="28"/>
          <w:lang w:eastAsia="uk-UA"/>
        </w:rPr>
        <w:tab/>
        <w:t xml:space="preserve">П.О. </w:t>
      </w:r>
      <w:proofErr w:type="spellStart"/>
      <w:r w:rsidR="00A33F36" w:rsidRPr="00C41608">
        <w:rPr>
          <w:rFonts w:ascii="Times New Roman" w:eastAsia="Times New Roman" w:hAnsi="Times New Roman" w:cs="Times New Roman"/>
          <w:b/>
          <w:bCs/>
          <w:sz w:val="28"/>
          <w:szCs w:val="28"/>
          <w:lang w:eastAsia="uk-UA"/>
        </w:rPr>
        <w:t>Терентієв</w:t>
      </w:r>
      <w:proofErr w:type="spellEnd"/>
    </w:p>
    <w:sectPr w:rsidR="00CE3570" w:rsidRPr="00216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029B"/>
    <w:multiLevelType w:val="multilevel"/>
    <w:tmpl w:val="494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054B2"/>
    <w:multiLevelType w:val="hybridMultilevel"/>
    <w:tmpl w:val="194E1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ECE329B"/>
    <w:multiLevelType w:val="multilevel"/>
    <w:tmpl w:val="25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26A49"/>
    <w:multiLevelType w:val="multilevel"/>
    <w:tmpl w:val="855C8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9C"/>
    <w:rsid w:val="0003162C"/>
    <w:rsid w:val="00043FDD"/>
    <w:rsid w:val="00062523"/>
    <w:rsid w:val="000C185A"/>
    <w:rsid w:val="000F2FC8"/>
    <w:rsid w:val="001336DA"/>
    <w:rsid w:val="00135488"/>
    <w:rsid w:val="00154045"/>
    <w:rsid w:val="001809DF"/>
    <w:rsid w:val="001D4D40"/>
    <w:rsid w:val="0021640F"/>
    <w:rsid w:val="002208E7"/>
    <w:rsid w:val="00246C60"/>
    <w:rsid w:val="002536C0"/>
    <w:rsid w:val="00255A64"/>
    <w:rsid w:val="00255E93"/>
    <w:rsid w:val="002620BC"/>
    <w:rsid w:val="00282315"/>
    <w:rsid w:val="00291CCE"/>
    <w:rsid w:val="002C152E"/>
    <w:rsid w:val="00313CAB"/>
    <w:rsid w:val="00396E82"/>
    <w:rsid w:val="003C4262"/>
    <w:rsid w:val="00440E8F"/>
    <w:rsid w:val="00442B5F"/>
    <w:rsid w:val="0044605D"/>
    <w:rsid w:val="00467D4D"/>
    <w:rsid w:val="004A0D2B"/>
    <w:rsid w:val="004B388B"/>
    <w:rsid w:val="004B555B"/>
    <w:rsid w:val="004E2534"/>
    <w:rsid w:val="00567ED9"/>
    <w:rsid w:val="005C4B9C"/>
    <w:rsid w:val="005E3BEA"/>
    <w:rsid w:val="00673BFD"/>
    <w:rsid w:val="006A1E16"/>
    <w:rsid w:val="006A5078"/>
    <w:rsid w:val="006D7870"/>
    <w:rsid w:val="007469CB"/>
    <w:rsid w:val="00782150"/>
    <w:rsid w:val="00782A69"/>
    <w:rsid w:val="00797EA3"/>
    <w:rsid w:val="007B1198"/>
    <w:rsid w:val="007E7A7C"/>
    <w:rsid w:val="0084044C"/>
    <w:rsid w:val="0086350B"/>
    <w:rsid w:val="00873DBB"/>
    <w:rsid w:val="008B226F"/>
    <w:rsid w:val="0093525B"/>
    <w:rsid w:val="00937B8E"/>
    <w:rsid w:val="009437DF"/>
    <w:rsid w:val="00955B20"/>
    <w:rsid w:val="00A10BAE"/>
    <w:rsid w:val="00A33F36"/>
    <w:rsid w:val="00A71AD4"/>
    <w:rsid w:val="00A977B5"/>
    <w:rsid w:val="00AF6B4A"/>
    <w:rsid w:val="00B11CE4"/>
    <w:rsid w:val="00B1699B"/>
    <w:rsid w:val="00B27BCC"/>
    <w:rsid w:val="00B32403"/>
    <w:rsid w:val="00B447C5"/>
    <w:rsid w:val="00B92F7A"/>
    <w:rsid w:val="00BC76B8"/>
    <w:rsid w:val="00BD53F2"/>
    <w:rsid w:val="00BE520C"/>
    <w:rsid w:val="00BF0933"/>
    <w:rsid w:val="00C41608"/>
    <w:rsid w:val="00C70A05"/>
    <w:rsid w:val="00C853B4"/>
    <w:rsid w:val="00C96E2C"/>
    <w:rsid w:val="00CB23DF"/>
    <w:rsid w:val="00CD3A83"/>
    <w:rsid w:val="00CE3570"/>
    <w:rsid w:val="00CE7E7E"/>
    <w:rsid w:val="00D2411A"/>
    <w:rsid w:val="00D54FB4"/>
    <w:rsid w:val="00D6161F"/>
    <w:rsid w:val="00D73F8C"/>
    <w:rsid w:val="00D85199"/>
    <w:rsid w:val="00D92205"/>
    <w:rsid w:val="00DA00E7"/>
    <w:rsid w:val="00DC222B"/>
    <w:rsid w:val="00E15F52"/>
    <w:rsid w:val="00E30AD5"/>
    <w:rsid w:val="00E71E23"/>
    <w:rsid w:val="00E7273C"/>
    <w:rsid w:val="00EE576B"/>
    <w:rsid w:val="00F21C5A"/>
    <w:rsid w:val="00F36A9A"/>
    <w:rsid w:val="00F45B32"/>
    <w:rsid w:val="00FD4637"/>
    <w:rsid w:val="00FF1D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B7F4"/>
  <w15:chartTrackingRefBased/>
  <w15:docId w15:val="{EF038561-8CBD-4A8D-A936-80C05124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7B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937B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37B8E"/>
    <w:rPr>
      <w:b/>
      <w:bCs/>
    </w:rPr>
  </w:style>
  <w:style w:type="character" w:styleId="a5">
    <w:name w:val="Hyperlink"/>
    <w:basedOn w:val="a0"/>
    <w:uiPriority w:val="99"/>
    <w:unhideWhenUsed/>
    <w:rsid w:val="00937B8E"/>
    <w:rPr>
      <w:color w:val="0000FF"/>
      <w:u w:val="single"/>
    </w:rPr>
  </w:style>
  <w:style w:type="character" w:styleId="a6">
    <w:name w:val="Emphasis"/>
    <w:basedOn w:val="a0"/>
    <w:uiPriority w:val="20"/>
    <w:qFormat/>
    <w:rsid w:val="00937B8E"/>
    <w:rPr>
      <w:i/>
      <w:iCs/>
    </w:rPr>
  </w:style>
  <w:style w:type="paragraph" w:customStyle="1" w:styleId="a7">
    <w:name w:val="Нормальний текст"/>
    <w:basedOn w:val="a"/>
    <w:rsid w:val="0044605D"/>
    <w:pPr>
      <w:spacing w:before="120" w:after="0" w:line="240" w:lineRule="auto"/>
      <w:ind w:firstLine="567"/>
    </w:pPr>
    <w:rPr>
      <w:rFonts w:ascii="Antiqua" w:eastAsia="Times New Roman" w:hAnsi="Antiqua" w:cs="Times New Roman"/>
      <w:sz w:val="26"/>
      <w:szCs w:val="20"/>
      <w:lang w:eastAsia="ru-RU"/>
    </w:rPr>
  </w:style>
  <w:style w:type="paragraph" w:styleId="a8">
    <w:name w:val="List Paragraph"/>
    <w:basedOn w:val="a"/>
    <w:uiPriority w:val="34"/>
    <w:qFormat/>
    <w:rsid w:val="004E2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02178">
      <w:bodyDiv w:val="1"/>
      <w:marLeft w:val="0"/>
      <w:marRight w:val="0"/>
      <w:marTop w:val="0"/>
      <w:marBottom w:val="0"/>
      <w:divBdr>
        <w:top w:val="none" w:sz="0" w:space="0" w:color="auto"/>
        <w:left w:val="none" w:sz="0" w:space="0" w:color="auto"/>
        <w:bottom w:val="none" w:sz="0" w:space="0" w:color="auto"/>
        <w:right w:val="none" w:sz="0" w:space="0" w:color="auto"/>
      </w:divBdr>
      <w:divsChild>
        <w:div w:id="1313170242">
          <w:marLeft w:val="0"/>
          <w:marRight w:val="0"/>
          <w:marTop w:val="0"/>
          <w:marBottom w:val="0"/>
          <w:divBdr>
            <w:top w:val="none" w:sz="0" w:space="0" w:color="auto"/>
            <w:left w:val="none" w:sz="0" w:space="0" w:color="auto"/>
            <w:bottom w:val="none" w:sz="0" w:space="0" w:color="auto"/>
            <w:right w:val="none" w:sz="0" w:space="0" w:color="auto"/>
          </w:divBdr>
        </w:div>
        <w:div w:id="106119041">
          <w:marLeft w:val="0"/>
          <w:marRight w:val="0"/>
          <w:marTop w:val="0"/>
          <w:marBottom w:val="0"/>
          <w:divBdr>
            <w:top w:val="none" w:sz="0" w:space="0" w:color="auto"/>
            <w:left w:val="none" w:sz="0" w:space="0" w:color="auto"/>
            <w:bottom w:val="none" w:sz="0" w:space="0" w:color="auto"/>
            <w:right w:val="none" w:sz="0" w:space="0" w:color="auto"/>
          </w:divBdr>
        </w:div>
        <w:div w:id="1134837739">
          <w:marLeft w:val="0"/>
          <w:marRight w:val="0"/>
          <w:marTop w:val="0"/>
          <w:marBottom w:val="0"/>
          <w:divBdr>
            <w:top w:val="none" w:sz="0" w:space="0" w:color="auto"/>
            <w:left w:val="none" w:sz="0" w:space="0" w:color="auto"/>
            <w:bottom w:val="none" w:sz="0" w:space="0" w:color="auto"/>
            <w:right w:val="none" w:sz="0" w:space="0" w:color="auto"/>
          </w:divBdr>
        </w:div>
        <w:div w:id="57902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9813-F967-44E1-B5B0-7D3FE4ED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10310</Words>
  <Characters>5878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dcterms:created xsi:type="dcterms:W3CDTF">2020-01-08T14:12:00Z</dcterms:created>
  <dcterms:modified xsi:type="dcterms:W3CDTF">2020-01-11T08:21:00Z</dcterms:modified>
</cp:coreProperties>
</file>