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тридцять шоста сесія сьомого скликання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)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676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104" w:hanging="0"/>
        <w:keepNext/>
        <w:spacing w:lineRule="auto" w:line="240" w:after="0" w:afterAutospacing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міської ради 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Законів України «Про освіту», «Про загальну середню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</w:t>
      </w:r>
      <w:r>
        <w:rPr>
          <w:rFonts w:ascii="Times New Roman" w:hAnsi="Times New Roman"/>
          <w:sz w:val="28"/>
          <w:szCs w:val="28"/>
          <w:lang w:eastAsia="ru-RU"/>
        </w:rPr>
        <w:t xml:space="preserve">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 яких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звільняються від обкладення податком на додану вартість»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 з метою збереження здоров’я дітей та забезпечення повноцінного і раціонального харчування учнів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двадцятої сесії сьомого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скликання від 12 вересня 2018 року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№ 317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внесення змін до рішень десятої сесії сьомого скликання від 31 січня 2018 року «Про розмір плати за харчування в закладах дошкільної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«Про порядок організації харчування учнів 1-11 класів закладів загальної середньої освіти у 2018 році»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п.22 ст.26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міськ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рада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shd w:val="clear" w:color="auto" w:fill="FFFFFF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вердити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Програму організації харчування учнів у закладах загальної середньої осві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ти Менської міської ради на 2020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-2022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згідно додатку  до даного рішення, що додається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shd w:val="clear" w:color="auto" w:fill="FFFFFF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забезпечити організоване виконання заходів Програми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ради.</w:t>
      </w:r>
      <w:r/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p>
      <w:pPr>
        <w:ind w:left="5387"/>
        <w:spacing w:lineRule="auto" w:line="240" w:after="0" w:afterAutospacing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Batang"/>
          <w:bCs/>
          <w:iCs/>
          <w:szCs w:val="28"/>
          <w:lang w:eastAsia="ru-RU"/>
        </w:rPr>
        <w:br w:type="page"/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Додаток  до рішення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 36 сесії </w:t>
      </w:r>
      <w:r>
        <w:rPr>
          <w:rStyle w:val="189"/>
          <w:rFonts w:ascii="Times New Roman" w:hAnsi="Times New Roman"/>
          <w:sz w:val="24"/>
          <w:szCs w:val="24"/>
        </w:rPr>
        <w:t xml:space="preserve">Менської </w:t>
      </w:r>
      <w:r>
        <w:rPr>
          <w:rFonts w:ascii="Times New Roman" w:hAnsi="Times New Roman"/>
          <w:sz w:val="24"/>
          <w:szCs w:val="24"/>
        </w:rPr>
        <w:t xml:space="preserve">міської </w:t>
      </w:r>
      <w:r>
        <w:rPr>
          <w:rFonts w:ascii="Times New Roman" w:hAnsi="Times New Roman"/>
          <w:sz w:val="24"/>
          <w:szCs w:val="24"/>
        </w:rPr>
        <w:t xml:space="preserve">ради </w:t>
      </w:r>
      <w:r>
        <w:rPr>
          <w:rFonts w:ascii="Times New Roman" w:hAnsi="Times New Roman"/>
          <w:sz w:val="24"/>
          <w:szCs w:val="24"/>
        </w:rPr>
        <w:t xml:space="preserve">7 скликання від 2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.2019 № 6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«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Про затвердження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організації харчування учнів у закладах загальної середньої осві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ти Менської міської ради на 2020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-2022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к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и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»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Програма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організації харчування 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учнів 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у закладах загальної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середньої освіти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Менської міської ради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на 2020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-2022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 р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о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к</w:t>
      </w:r>
      <w:r>
        <w:rPr>
          <w:rFonts w:ascii="Times New Roman" w:hAnsi="Times New Roman"/>
          <w:b/>
          <w:sz w:val="56"/>
          <w:szCs w:val="56"/>
          <w:lang w:eastAsia="ru-RU"/>
        </w:rPr>
        <w:t xml:space="preserve">и</w:t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Мена</w:t>
      </w:r>
      <w:r>
        <w:rPr>
          <w:rFonts w:ascii="Times New Roman" w:hAnsi="Times New Roman"/>
          <w:sz w:val="28"/>
          <w:szCs w:val="24"/>
          <w:lang w:eastAsia="ru-RU"/>
        </w:rPr>
        <w:t xml:space="preserve"> 2019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І. ПАСПОРТ ПРОГРАМИ</w:t>
      </w:r>
      <w:r/>
    </w:p>
    <w:tbl>
      <w:tblPr>
        <w:tblW w:w="9602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072"/>
        <w:gridCol w:w="1830"/>
        <w:gridCol w:w="1830"/>
        <w:gridCol w:w="1830"/>
      </w:tblGrid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54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закладах загальної середньої осві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 Менської міської ради на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W w:w="54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gridSpan w:val="3"/>
            <w:tcW w:w="5490" w:type="dxa"/>
            <w:textDirection w:val="lrTb"/>
            <w:noWrap w:val="false"/>
          </w:tcPr>
          <w:p>
            <w:pPr>
              <w:ind w:firstLine="24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Закони України «Про освіту», «Про загальну середню освіту», «Про охорону дитинства»,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державну соціальну допомогу малозабезпеченим сім’ям»,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 місцеве самоврядування в Україні,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 Кабінету Міністрів України від 19.06.2002 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постанови КМУ №16 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18.01.2016 р. «Про внесення змін до Порядку надання послуг з харчування дітей у дошкільних, учнів у 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звільняються від обкладення податком на додану вартість», наказ Міністерства охорони здоров’я України,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рішення двадцятої сесії сьомого скликання від 12 вересня 2018 року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№ 317«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«Про внесення змін до рішень десятої сесії сьомого скликання від 31 січня 2018 року «Про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W w:w="549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549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W w:w="549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освіти, заклади загальної середньої освіти Менської міської ради, фінансове управління Менської міської ради  </w:t>
            </w:r>
            <w:r/>
          </w:p>
        </w:tc>
      </w:tr>
      <w:tr>
        <w:trPr>
          <w:jc w:val="center"/>
          <w:trHeight w:val="842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W w:w="307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549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об’єднаної територіальної громади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W w:w="307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  <w:r/>
          </w:p>
        </w:tc>
        <w:tc>
          <w:tcPr>
            <w:gridSpan w:val="3"/>
            <w:tcW w:w="549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W w:w="104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W w:w="30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рік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jc w:val="center"/>
        </w:trPr>
        <w:tc>
          <w:tcPr>
            <w:tcW w:w="1040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07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2 558 38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00 </w:t>
            </w:r>
            <w:r/>
          </w:p>
        </w:tc>
        <w:tc>
          <w:tcPr>
            <w:tcW w:w="18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2 899 503, 00</w:t>
            </w:r>
            <w:r/>
          </w:p>
        </w:tc>
        <w:tc>
          <w:tcPr>
            <w:tcW w:w="18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3 070 062, 00 </w:t>
            </w:r>
            <w:r/>
          </w:p>
        </w:tc>
      </w:tr>
      <w:tr>
        <w:trPr>
          <w:jc w:val="center"/>
        </w:trPr>
        <w:tc>
          <w:tcPr>
            <w:tcW w:w="104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9.1.</w:t>
            </w:r>
            <w:r/>
          </w:p>
        </w:tc>
        <w:tc>
          <w:tcPr>
            <w:tcW w:w="307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бюджету Менської ОТГ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1 867 387,00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2 116 373, 00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2 240 865, 00</w:t>
            </w:r>
            <w:r/>
          </w:p>
        </w:tc>
      </w:tr>
      <w:tr>
        <w:trPr>
          <w:jc w:val="center"/>
        </w:trPr>
        <w:tc>
          <w:tcPr>
            <w:tcW w:w="104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9.2.</w:t>
            </w:r>
            <w:r/>
          </w:p>
        </w:tc>
        <w:tc>
          <w:tcPr>
            <w:tcW w:w="307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691 000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00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783 130, 00</w:t>
            </w:r>
            <w:r/>
          </w:p>
        </w:tc>
        <w:tc>
          <w:tcPr>
            <w:tcW w:w="183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829 197, 00</w:t>
            </w:r>
            <w:r/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/>
      <w:r>
        <w:rPr>
          <w:rFonts w:ascii="Times New Roman" w:hAnsi="Times New Roman"/>
          <w:b/>
          <w:sz w:val="28"/>
          <w:szCs w:val="28"/>
          <w:lang w:eastAsia="ru-RU"/>
        </w:rPr>
        <w:t xml:space="preserve">ІІ. Загальні положення</w:t>
      </w:r>
      <w:r/>
    </w:p>
    <w:p>
      <w:pPr>
        <w:ind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Питання організації харчування учнів є не менш важливим з поміж освітянських питань, які щоденно доводиться вирішувати.Організоване шкільне харчування регламентується санітарними правилами і нормами, і тому значною мірою задовольняє принципам раціонального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харчування. Організація раціонального харчування школярів може дозволити досягти наступних основних цілей: зростання навчального потенціалу дітей та підлітків; поліпшення стану здоров'я школярів, зменшення випадків ожиріння, дистрофії та інших захворювань,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пов'язаних з харчуванням, а в перспективі - поліпшення репродуктивного здоров'я; зниження ризику розвитку серцево-судинних, ендокринних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шлунково-кишкових захворювань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 навча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ння в школі і протягом подальшого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життя; поліпшення успішності школярів; підвищення їх загального культурного рівня.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Організація харчування учнів в закладах загальної середньої освіти здійснюється за місцем навчання відповідно до Законів України «Про освіту», «Про загальну середню освіту», «Про охорону дитинства»,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/>
          <w:sz w:val="28"/>
          <w:szCs w:val="28"/>
          <w:lang w:eastAsia="ru-RU"/>
        </w:rPr>
        <w:t xml:space="preserve"> та інших нормативно-правових актів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</w:t>
      </w:r>
      <w:r/>
    </w:p>
    <w:p>
      <w:pPr>
        <w:ind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рік р</w:t>
      </w:r>
      <w:r>
        <w:rPr>
          <w:rFonts w:ascii="Times New Roman" w:hAnsi="Times New Roman"/>
          <w:sz w:val="28"/>
          <w:szCs w:val="28"/>
        </w:rPr>
        <w:t xml:space="preserve">ішенням двадцять четвертої сесії сьомого скликання від 17 грудня 2018 року № 480 «Про затвердження Програми організації харчування учнів у закладах загальної середньої освіти Менської міської ради на 2019 рік» бу</w:t>
      </w:r>
      <w:r>
        <w:rPr>
          <w:rFonts w:ascii="Times New Roman" w:hAnsi="Times New Roman"/>
          <w:sz w:val="28"/>
          <w:szCs w:val="28"/>
        </w:rPr>
        <w:t xml:space="preserve">ло</w:t>
      </w:r>
      <w:r>
        <w:rPr>
          <w:rFonts w:ascii="Times New Roman" w:hAnsi="Times New Roman"/>
          <w:sz w:val="28"/>
          <w:szCs w:val="28"/>
        </w:rPr>
        <w:t xml:space="preserve"> затверджено відповідну Програму.</w:t>
      </w:r>
      <w:r/>
    </w:p>
    <w:p>
      <w:pPr>
        <w:pStyle w:val="187"/>
        <w:ind w:firstLine="567"/>
        <w:jc w:val="both"/>
        <w:spacing w:lineRule="auto" w:line="240" w:after="0" w:afterAutospacing="0" w:before="0" w:beforeAutospacing="0"/>
        <w:rPr>
          <w:rStyle w:val="190"/>
          <w:sz w:val="28"/>
          <w:szCs w:val="28"/>
        </w:rPr>
      </w:pPr>
      <w:r>
        <w:rPr>
          <w:rStyle w:val="191"/>
          <w:sz w:val="28"/>
          <w:szCs w:val="28"/>
        </w:rPr>
        <w:t xml:space="preserve">Гарячим </w:t>
      </w:r>
      <w:r>
        <w:rPr>
          <w:rStyle w:val="190"/>
          <w:b/>
          <w:sz w:val="28"/>
          <w:szCs w:val="28"/>
        </w:rPr>
        <w:t xml:space="preserve">безкоштовним харчуванням</w:t>
      </w:r>
      <w:r>
        <w:rPr>
          <w:rStyle w:val="190"/>
          <w:sz w:val="28"/>
          <w:szCs w:val="28"/>
        </w:rPr>
        <w:t xml:space="preserve"> у закладах загальної середньої освіти Менської міської ради забезпечувалися: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здобувачі освіти 1-4 класів;</w:t>
      </w:r>
      <w:r/>
    </w:p>
    <w:p>
      <w:pPr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здобувачі освіти 1-11 класів пільгових категорій, а саме: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діти–сироти та діти, позбавлені батьківського піклування;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діти з малозабезпечених сімей;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діти учасників бойових дій – АТО та ООС;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дітей, батьки яких загинули під час виконання службових </w:t>
      </w:r>
      <w:r>
        <w:rPr>
          <w:rFonts w:ascii="Times New Roman" w:hAnsi="Times New Roman"/>
          <w:sz w:val="28"/>
          <w:szCs w:val="28"/>
          <w:lang w:eastAsia="uk-UA"/>
        </w:rPr>
        <w:t xml:space="preserve">обов</w:t>
      </w:r>
      <w:r>
        <w:rPr>
          <w:rFonts w:ascii="Symbol" w:hAnsi="Symbol" w:cs="Symbol" w:eastAsia="Symbol"/>
          <w:sz w:val="28"/>
          <w:szCs w:val="28"/>
          <w:lang w:eastAsia="uk-UA"/>
        </w:rPr>
        <w:t xml:space="preserve">¢</w:t>
      </w:r>
      <w:r>
        <w:rPr>
          <w:rFonts w:ascii="Times New Roman" w:hAnsi="Times New Roman"/>
          <w:sz w:val="28"/>
          <w:szCs w:val="28"/>
          <w:lang w:eastAsia="uk-UA"/>
        </w:rPr>
        <w:t xml:space="preserve">язків</w:t>
      </w:r>
      <w:r>
        <w:rPr>
          <w:rFonts w:ascii="Times New Roman" w:hAnsi="Times New Roman"/>
          <w:sz w:val="28"/>
          <w:szCs w:val="28"/>
          <w:lang w:eastAsia="uk-UA"/>
        </w:rPr>
        <w:t xml:space="preserve"> в зоні АТО та ООС;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діти з особливими освітніми потребами, які навчаються в спеціальних і інклюзивних класах; 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діти з інвалідністю;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діти постраждалі внаслідок аварії на ЧАЕС; </w:t>
      </w:r>
      <w:r/>
    </w:p>
    <w:p>
      <w:pPr>
        <w:numPr>
          <w:ilvl w:val="0"/>
          <w:numId w:val="9"/>
        </w:numPr>
        <w:ind w:left="0" w:hanging="0"/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виняткових випадках (в разі, якщо сім</w:t>
      </w:r>
      <w:r>
        <w:rPr>
          <w:rFonts w:ascii="Symbol" w:hAnsi="Symbol" w:cs="Symbol" w:eastAsia="Symbol"/>
          <w:sz w:val="28"/>
          <w:szCs w:val="28"/>
          <w:lang w:eastAsia="uk-UA"/>
        </w:rPr>
        <w:t xml:space="preserve">¢</w:t>
      </w:r>
      <w:r>
        <w:rPr>
          <w:rFonts w:ascii="Times New Roman" w:hAnsi="Times New Roman"/>
          <w:sz w:val="28"/>
          <w:szCs w:val="28"/>
          <w:lang w:eastAsia="uk-UA"/>
        </w:rPr>
        <w:t xml:space="preserve"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</w:t>
      </w:r>
      <w:r>
        <w:rPr>
          <w:rFonts w:ascii="Times New Roman" w:hAnsi="Times New Roman"/>
          <w:sz w:val="28"/>
          <w:szCs w:val="28"/>
          <w:lang w:eastAsia="uk-UA"/>
        </w:rPr>
        <w:t xml:space="preserve">та за пропозицією відділу освіти Менської міської ради)).</w:t>
      </w:r>
      <w:r/>
    </w:p>
    <w:p>
      <w:pPr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Style w:val="191"/>
          <w:rFonts w:ascii="Times New Roman" w:hAnsi="Times New Roman"/>
          <w:sz w:val="28"/>
          <w:szCs w:val="28"/>
        </w:rPr>
      </w:pPr>
      <w:r>
        <w:rPr>
          <w:rStyle w:val="191"/>
          <w:rFonts w:ascii="Times New Roman" w:hAnsi="Times New Roman"/>
          <w:sz w:val="28"/>
          <w:szCs w:val="28"/>
        </w:rPr>
        <w:tab/>
        <w:t xml:space="preserve">Гарячим харчуванням, з </w:t>
      </w:r>
      <w:r>
        <w:rPr>
          <w:rStyle w:val="191"/>
          <w:rFonts w:ascii="Times New Roman" w:hAnsi="Times New Roman"/>
          <w:b/>
          <w:sz w:val="28"/>
          <w:szCs w:val="28"/>
        </w:rPr>
        <w:t xml:space="preserve">оплатою у розмірі 50% від вартості харчування</w:t>
      </w:r>
      <w:r>
        <w:rPr>
          <w:rStyle w:val="191"/>
          <w:rFonts w:ascii="Times New Roman" w:hAnsi="Times New Roman"/>
          <w:sz w:val="28"/>
          <w:szCs w:val="28"/>
        </w:rPr>
        <w:t xml:space="preserve">, забезпечувалися діти з багатодітних сімей, що навчаються в закладах загальної середньої освіти Менської міської ради.</w:t>
      </w:r>
      <w:r/>
    </w:p>
    <w:p>
      <w:pPr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Style w:val="192"/>
          <w:rFonts w:ascii="Times New Roman" w:hAnsi="Times New Roman"/>
          <w:sz w:val="28"/>
          <w:szCs w:val="28"/>
        </w:rPr>
        <w:tab/>
        <w:t xml:space="preserve">Вартість харчування одного учня в день в закладах загальної середньої освіти  Менськ</w:t>
      </w:r>
      <w:r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  встановлювалася у сумі 12 </w:t>
      </w:r>
      <w:r>
        <w:rPr>
          <w:rFonts w:ascii="Times New Roman" w:hAnsi="Times New Roman"/>
          <w:sz w:val="28"/>
          <w:szCs w:val="28"/>
        </w:rPr>
        <w:t xml:space="preserve">грн</w:t>
      </w:r>
      <w:r>
        <w:rPr>
          <w:rFonts w:ascii="Times New Roman" w:hAnsi="Times New Roman"/>
          <w:sz w:val="28"/>
          <w:szCs w:val="28"/>
        </w:rPr>
        <w:t xml:space="preserve"> для учнів   1-4 класів та  дітей пільгових категорій 1-11 класів.</w:t>
      </w:r>
      <w:r/>
    </w:p>
    <w:p>
      <w:pPr>
        <w:jc w:val="both"/>
        <w:spacing w:lineRule="auto" w:line="240" w:after="0" w:afterAutospacing="0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Станом на 01.01.2019 року</w:t>
      </w:r>
      <w:r>
        <w:rPr>
          <w:rFonts w:ascii="Times New Roman" w:hAnsi="Times New Roman"/>
          <w:sz w:val="28"/>
          <w:szCs w:val="28"/>
        </w:rPr>
        <w:t xml:space="preserve"> загальна кількість здобувачів освіти становить 2291</w:t>
      </w:r>
      <w:r>
        <w:rPr>
          <w:rFonts w:ascii="Times New Roman" w:hAnsi="Times New Roman"/>
          <w:sz w:val="28"/>
          <w:szCs w:val="28"/>
        </w:rPr>
        <w:t xml:space="preserve"> учень, з них</w:t>
      </w:r>
      <w:r>
        <w:rPr>
          <w:rFonts w:ascii="Times New Roman" w:hAnsi="Times New Roman"/>
          <w:sz w:val="28"/>
          <w:szCs w:val="28"/>
        </w:rPr>
        <w:t xml:space="preserve"> кількість здобувачів освіти охоплених гарячим харчуванням в закладах загальної середньої освіти станови</w:t>
      </w:r>
      <w:r>
        <w:rPr>
          <w:rFonts w:ascii="Times New Roman" w:hAnsi="Times New Roman"/>
          <w:sz w:val="28"/>
          <w:szCs w:val="28"/>
        </w:rPr>
        <w:t xml:space="preserve">ть</w:t>
      </w:r>
      <w:r>
        <w:rPr>
          <w:rFonts w:ascii="Times New Roman" w:hAnsi="Times New Roman"/>
          <w:sz w:val="28"/>
          <w:szCs w:val="28"/>
        </w:rPr>
        <w:t xml:space="preserve"> 1447 учнів. </w:t>
      </w:r>
      <w:r>
        <w:rPr>
          <w:rFonts w:ascii="Times New Roman" w:hAnsi="Times New Roman"/>
          <w:sz w:val="28"/>
          <w:szCs w:val="28"/>
        </w:rPr>
        <w:t xml:space="preserve">Серед</w:t>
      </w:r>
      <w:r>
        <w:rPr>
          <w:rFonts w:ascii="Times New Roman" w:hAnsi="Times New Roman"/>
          <w:sz w:val="28"/>
          <w:szCs w:val="28"/>
        </w:rPr>
        <w:t xml:space="preserve"> них</w:t>
      </w:r>
      <w:r>
        <w:rPr>
          <w:rFonts w:ascii="Times New Roman" w:hAnsi="Times New Roman"/>
          <w:sz w:val="28"/>
          <w:szCs w:val="28"/>
        </w:rPr>
        <w:t xml:space="preserve"> 958 учнів пільгових категорій забезпечувалися пільгою у розмірі 100% від вартості харчування,</w:t>
      </w:r>
      <w:r>
        <w:rPr>
          <w:rFonts w:ascii="Times New Roman" w:hAnsi="Times New Roman"/>
          <w:sz w:val="28"/>
          <w:szCs w:val="28"/>
        </w:rPr>
        <w:t xml:space="preserve"> 125 учнів </w:t>
      </w:r>
      <w:r>
        <w:rPr>
          <w:rFonts w:ascii="Times New Roman" w:hAnsi="Times New Roman"/>
          <w:sz w:val="28"/>
          <w:szCs w:val="28"/>
        </w:rPr>
        <w:t xml:space="preserve">забезпечувалися пільгою у розмірі 50 % від вартості харчування (учні з багатодітних родин).</w:t>
      </w:r>
      <w:r>
        <w:rPr>
          <w:rFonts w:ascii="Times New Roman" w:hAnsi="Times New Roman"/>
          <w:sz w:val="28"/>
          <w:szCs w:val="28"/>
        </w:rPr>
        <w:t xml:space="preserve"> Середнє </w:t>
      </w:r>
      <w:r>
        <w:rPr>
          <w:rFonts w:ascii="Times New Roman" w:hAnsi="Times New Roman"/>
          <w:sz w:val="28"/>
          <w:szCs w:val="28"/>
        </w:rPr>
        <w:t xml:space="preserve"> виконання норм харчування становить 72 %.</w:t>
      </w:r>
      <w:r/>
    </w:p>
    <w:p>
      <w:pPr>
        <w:ind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обрахуванн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/>
          <w:sz w:val="28"/>
          <w:szCs w:val="28"/>
          <w:lang w:eastAsia="ru-RU"/>
        </w:rPr>
        <w:t xml:space="preserve"> розрахункових показників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ко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штів необхідних для реалізації даної 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у 2020-2022 роках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покладено наступні вимоги: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здобувачів освіти, що харчуватимуться,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здобувачів освіти 1-4 класів, що харчуватимуться безкоштовно,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здобувачів освіти 5-11 класів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користуватимуться пільгами на харчування ( батьки звільнені на 100% від плати за харчування),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здобувачів освіти 5-11 класів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що користуватимуться пільгами на харчування ( батьки звільнені на 50% від плати за харчування),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орієнтовна кількість дітей, що  не користуватимуться пільгами на харчування (батьківська плата становить 100 % від вартості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дітодня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здобувача освіти з урахуванням підвищення цін на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продукти харчування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(2020 рік - 15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день, 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рік-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17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день, 2022 рік – 18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день),</w:t>
      </w:r>
      <w:r/>
    </w:p>
    <w:p>
      <w:pPr>
        <w:pStyle w:val="186"/>
        <w:numPr>
          <w:ilvl w:val="0"/>
          <w:numId w:val="7"/>
        </w:numPr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виконання норм харчування.</w:t>
      </w:r>
      <w:r/>
    </w:p>
    <w:p>
      <w:pPr>
        <w:ind w:firstLine="540"/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ІІІ. Мета Програми</w:t>
      </w:r>
      <w:r/>
    </w:p>
    <w:p>
      <w:pPr>
        <w:ind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 мета Програми - це створення умов для збереження здоров’я дітей, підвищення рівня організації харчування, забезпечення школярів якісним харчуванням.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ІV. Завдання Програми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рення єдиної системи  харчування;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удосконалення управління системою організації харчування, оптимізації витрат на її функціонування;  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умов для  харчування  учнів;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охоплення гарячим харчуванням учнів закладів загальної середньої освіти;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забезпечити безкоштовним харчуванням учнів 1-4-х класів;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безкоштовним гарячим харчуванням дітей пільгових категорій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– сиріт, дітей, позбавлених батьківського піклування, дітей з сімей, які отримують допомогу відповідно до  Закону України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bCs/>
          <w:sz w:val="28"/>
          <w:szCs w:val="28"/>
          <w:shd w:val="clear" w:color="auto" w:fill="FFFFFF"/>
          <w:lang w:eastAsia="ru-RU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eastAsia="Batang"/>
          <w:bCs/>
          <w:sz w:val="28"/>
          <w:szCs w:val="28"/>
          <w:shd w:val="clear" w:color="auto" w:fill="FFFFFF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ціальних і інклюзивних класах, дітей з інвалідністю, дітей постраждалих внаслідок аварії на ЧАЕС, у виняткових випадках (в разі, якщо сім'я опинилась в складних життєвих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Менської міської ради). 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гарячим харчуванням, з оплатою у розмірі 50% від вартості харчування в</w:t>
      </w:r>
      <w:r>
        <w:rPr>
          <w:rFonts w:ascii="Times New Roman" w:hAnsi="Times New Roman"/>
          <w:sz w:val="28"/>
          <w:szCs w:val="28"/>
          <w:lang w:eastAsia="ru-RU"/>
        </w:rPr>
        <w:t xml:space="preserve"> день, дітей з багатодітних сімей, що відвідують заклади загальної середньої освіти Менської міської ради. 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еалізація Програми</w:t>
      </w:r>
      <w:r/>
    </w:p>
    <w:p>
      <w:pPr>
        <w:ind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Програма організації харчування у закладах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eastAsia="ru-RU"/>
        </w:rPr>
        <w:t xml:space="preserve">освіти Менської міської ради на 2020-2022 роки передбачає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забезпечення якісним харчуванням дітей всіх закладів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загальної середньої освіти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Менської міської ради, надання пільг при оплаті за харчування окремим категоріям дітей. Дана програма необхідна для забезпечення раціонального та ефективного використання бюджетних коштів.</w:t>
      </w:r>
      <w:r/>
    </w:p>
    <w:p>
      <w:pPr>
        <w:pStyle w:val="186"/>
        <w:ind w:left="92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Реалізація Програми дасть змогу: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абезпечити безкоштовним харчуванням учнів 1-4-х класів;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збільшити кількість учнів, які охоплені гарячим харчуванням; 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забезпечити якісним харчуванням учнів пільгових категорій;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надати збалансоване харчування відповідно до віку і стану здоров`я дітей, урізноманітнити раціон харчування;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поліпшити контроль за якістю сировини й готової продукції;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</w:t>
      </w:r>
      <w:r>
        <w:rPr>
          <w:rFonts w:ascii="Times New Roman" w:hAnsi="Times New Roman"/>
          <w:sz w:val="28"/>
          <w:szCs w:val="28"/>
          <w:lang w:eastAsia="ru-RU"/>
        </w:rPr>
        <w:t xml:space="preserve">езпечити раціональне та ефективне використання бюджетних коштів.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VІ. Фінансування Програми</w:t>
      </w:r>
      <w:r/>
    </w:p>
    <w:p>
      <w:pPr>
        <w:pStyle w:val="186"/>
        <w:numPr>
          <w:ilvl w:val="0"/>
          <w:numId w:val="6"/>
        </w:num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Кошти бюджету Менської ОТГ для харчування: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безкош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товне харчування учнів 1-4 класів;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безкоштовне харчування учнів 1-11 кл. пільгових категорій (дітей – сиріт, дітей, позбавлених батьківського піклування, дітей з сімей, які отримують допомогу відповідно до Закону України «Про державну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соціальну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допомогу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малозабезпеченим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сім’ям»,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оплата в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розмірі 50% від вартості харчування в день дітей закладів загальної середньої освіти з багатодітних сімей.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Кошти спеціального фонду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/>
    </w:p>
    <w:p>
      <w:pPr>
        <w:ind w:left="38" w:firstLine="682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Фінансування програми здійснюється за рахунок коштів бюджету Менської ОТГ та інших джерел не заборонених законодавством. При цьому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обсяг коштів формування бюджету з урахуванням його фінансових можливостей та може змінюватися в процесі виконання бюджету при внесенні змін до нього.</w:t>
      </w:r>
      <w:r/>
    </w:p>
    <w:p>
      <w:pPr>
        <w:jc w:val="center"/>
        <w:spacing w:lineRule="auto" w:line="240" w:after="0" w:afterAutospacing="0"/>
        <w:tabs>
          <w:tab w:val="left" w:pos="3000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VІІ. Очікуванні результати від реалізації Програми</w:t>
      </w:r>
      <w:r/>
    </w:p>
    <w:p>
      <w:pPr>
        <w:pStyle w:val="183"/>
        <w:ind w:firstLine="708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основних завдань Програми забезпечить:</w:t>
      </w:r>
      <w:r/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ня умов, що сприяють зміцненню здоров`я школярів, їх гармонійному розвитку;  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якісне та збалансоване харчування школярів;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забезпечення безкоштовним харчуванням учнів 1-4 класів та учнів 1-11 класів пільгових категорій відповідно до чинного законодавства; 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формування навичок правильного та здорового харчування;</w:t>
      </w:r>
      <w:r>
        <w:rPr>
          <w:rFonts w:ascii="Times New Roman" w:hAnsi="Times New Roman" w:eastAsia="Batang"/>
          <w:sz w:val="28"/>
          <w:lang w:eastAsia="ru-RU"/>
        </w:rPr>
      </w:r>
    </w:p>
    <w:p>
      <w:pPr>
        <w:pStyle w:val="186"/>
        <w:numPr>
          <w:ilvl w:val="0"/>
          <w:numId w:val="7"/>
        </w:numPr>
        <w:ind w:left="0" w:right="0" w:firstLine="56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змінення пі</w:t>
      </w:r>
      <w:r>
        <w:rPr>
          <w:rFonts w:ascii="Times New Roman" w:hAnsi="Times New Roman"/>
          <w:sz w:val="28"/>
          <w:szCs w:val="28"/>
          <w:lang w:val="uk-UA"/>
        </w:rPr>
        <w:t xml:space="preserve">дходу до організації харчування через створення гнучкої системи харчування;</w:t>
      </w:r>
      <w:r/>
    </w:p>
    <w:p>
      <w:pPr>
        <w:jc w:val="center"/>
        <w:spacing w:lineRule="auto" w:line="240" w:after="0" w:afterAutospacing="0"/>
        <w:tabs>
          <w:tab w:val="left" w:pos="94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VІІІ.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Управління та контроль за ходом виконання Програми</w:t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Головним виконавцем Програми є відділ освіти Менської міської ради. Контроль за її виконанням здійснює виконавчий комітет міської ради.</w:t>
      </w:r>
      <w:r/>
    </w:p>
    <w:p>
      <w:pPr>
        <w:pStyle w:val="184"/>
        <w:ind w:left="0"/>
        <w:jc w:val="center"/>
        <w:spacing w:lineRule="auto" w:line="240" w:after="0" w:afterAutospacing="0"/>
        <w:rPr>
          <w:b/>
          <w:szCs w:val="28"/>
        </w:rPr>
      </w:pPr>
      <w:r>
        <w:rPr>
          <w:b/>
          <w:szCs w:val="28"/>
          <w:lang w:val="en-US"/>
        </w:rPr>
        <w:t xml:space="preserve">VII</w:t>
      </w:r>
      <w:r>
        <w:rPr>
          <w:b/>
          <w:szCs w:val="28"/>
        </w:rPr>
        <w:t xml:space="preserve">I. Заходи Програми</w:t>
      </w:r>
      <w:r/>
    </w:p>
    <w:tbl>
      <w:tblPr>
        <w:tblW w:w="10348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984"/>
        <w:gridCol w:w="2692"/>
        <w:gridCol w:w="1277"/>
      </w:tblGrid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83"/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№</w:t>
            </w:r>
            <w:r>
              <w:rPr>
                <w:sz w:val="18"/>
              </w:rPr>
            </w:r>
          </w:p>
          <w:p>
            <w:pPr>
              <w:pStyle w:val="183"/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п/п</w:t>
            </w:r>
            <w:r>
              <w:rPr>
                <w:sz w:val="18"/>
              </w:rPr>
            </w:r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Заходи</w:t>
            </w:r>
            <w:r>
              <w:rPr>
                <w:sz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Джерела фінансування</w:t>
            </w:r>
            <w:r>
              <w:rPr>
                <w:sz w:val="18"/>
              </w:rPr>
            </w:r>
          </w:p>
        </w:tc>
        <w:tc>
          <w:tcPr>
            <w:tcW w:w="26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Виконавці</w:t>
            </w:r>
            <w:r>
              <w:rPr>
                <w:sz w:val="18"/>
              </w:rPr>
            </w:r>
          </w:p>
        </w:tc>
        <w:tc>
          <w:tcPr>
            <w:tcW w:w="1277" w:type="dxa"/>
            <w:vAlign w:val="center"/>
            <w:textDirection w:val="lrTb"/>
            <w:noWrap w:val="false"/>
          </w:tcPr>
          <w:p>
            <w:pPr>
              <w:pStyle w:val="183"/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Термін</w:t>
            </w:r>
            <w:r>
              <w:rPr>
                <w:sz w:val="18"/>
              </w:rPr>
            </w:r>
          </w:p>
          <w:p>
            <w:pPr>
              <w:pStyle w:val="183"/>
              <w:jc w:val="center"/>
              <w:spacing w:lineRule="auto" w:line="240" w:after="0" w:afterAutospacing="0"/>
              <w:rPr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виконання</w:t>
            </w:r>
            <w:r>
              <w:rPr>
                <w:sz w:val="18"/>
              </w:rPr>
            </w:r>
          </w:p>
        </w:tc>
      </w:tr>
      <w:tr>
        <w:trPr>
          <w:cantSplit/>
          <w:trHeight w:val="461"/>
        </w:trPr>
        <w:tc>
          <w:tcPr>
            <w:gridSpan w:val="5"/>
            <w:tcW w:w="10348" w:type="dxa"/>
            <w:textDirection w:val="lrTb"/>
            <w:noWrap w:val="false"/>
          </w:tcPr>
          <w:p>
            <w:pPr>
              <w:pStyle w:val="183"/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1.Організаційно – методичне забезпечення</w:t>
            </w:r>
            <w:r/>
          </w:p>
        </w:tc>
      </w:tr>
      <w:tr>
        <w:trPr>
          <w:trHeight w:val="713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Оформлення  інформаційних куточків для учнів та батьків щодо харчування дітей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</w:t>
            </w:r>
            <w:r>
              <w:rPr>
                <w:rFonts w:ascii="Times New Roman" w:hAnsi="Times New Roman"/>
                <w:lang w:val="uk-UA"/>
              </w:rPr>
              <w:t xml:space="preserve">аклади загальної середньої освіти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951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Складання та оновлення бази даних дітей, які потребують безкоштовного харчування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279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нарад  для працівників харчоблоків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 Менської міської ради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Держпрод</w:t>
            </w:r>
            <w:r/>
            <w:r>
              <w:rPr>
                <w:rFonts w:ascii="Times New Roman" w:hAnsi="Times New Roman"/>
                <w:lang w:val="uk-UA"/>
              </w:rPr>
              <w:t xml:space="preserve">с</w:t>
            </w:r>
            <w:r>
              <w:rPr>
                <w:rFonts w:ascii="Times New Roman" w:hAnsi="Times New Roman"/>
                <w:lang w:val="uk-UA"/>
              </w:rPr>
              <w:t xml:space="preserve">поживслужба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cantSplit/>
          <w:trHeight w:val="317"/>
        </w:trPr>
        <w:tc>
          <w:tcPr>
            <w:gridSpan w:val="5"/>
            <w:tcW w:w="10348" w:type="dxa"/>
            <w:textDirection w:val="lrTb"/>
            <w:noWrap w:val="false"/>
          </w:tcPr>
          <w:p>
            <w:pPr>
              <w:pStyle w:val="183"/>
              <w:jc w:val="center"/>
              <w:spacing w:lineRule="auto" w:line="240" w:after="0" w:afterAutospacing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Організація харчування у закладах загальної середньої освіти Менської міської ради</w:t>
            </w:r>
            <w:r/>
          </w:p>
        </w:tc>
      </w:tr>
      <w:tr>
        <w:trPr>
          <w:trHeight w:val="130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безкоштовним харчуванням учнів 1-4 класів закладів загальної середньої освіти: дітей-сиріт; дітей, позбавлених батьківськ</w:t>
            </w:r>
            <w:r>
              <w:rPr>
                <w:rFonts w:ascii="Times New Roman" w:hAnsi="Times New Roman"/>
                <w:lang w:val="uk-UA"/>
              </w:rPr>
              <w:t xml:space="preserve">ого піклування, дітей з сімей , що отримують допомогу відповідно до Закону України «</w:t>
            </w:r>
            <w:r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Про державну соціальну допомогу малозабезпеченим сім’ям»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дітей учасників бойових дій (АТО, ООС), дітей, батьки яких загинули під час виконання службових обов'язків в зоні проведення АТО та зоні проведення ООС, дітей з особливими освітніми потребами, які навчаються в спеціальних і інклюзивних класах, дітей з інвал</w:t>
            </w:r>
            <w:r>
              <w:rPr>
                <w:rFonts w:ascii="Times New Roman" w:hAnsi="Times New Roman"/>
                <w:lang w:val="uk-UA"/>
              </w:rPr>
              <w:t xml:space="preserve">ідністю, дітей постраждалих внаслідок аварії на ЧАЕС та у виняткових випадках (в разі, якщо сім'я опинилась в складних </w:t>
            </w:r>
            <w:r>
              <w:rPr>
                <w:rFonts w:ascii="Times New Roman" w:hAnsi="Times New Roman"/>
                <w:lang w:val="uk-UA"/>
              </w:rPr>
              <w:t xml:space="preserve">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</w:t>
            </w:r>
            <w:r>
              <w:rPr>
                <w:rFonts w:ascii="Times New Roman" w:hAnsi="Times New Roman"/>
                <w:lang w:val="uk-UA"/>
              </w:rPr>
              <w:t xml:space="preserve">лу освіти Менської міської ради).</w:t>
            </w:r>
            <w:r/>
          </w:p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Оплата 50% від вартості харчування в день учнів закладів загальної середньої освіти з багатодітних сімей.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Бюджет Менської ОТГ</w:t>
            </w:r>
            <w:r/>
          </w:p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 Менської міської ради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809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2.2.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раціонального  харчування з урахуванн</w:t>
            </w:r>
            <w:r>
              <w:rPr>
                <w:rFonts w:ascii="Times New Roman" w:hAnsi="Times New Roman"/>
                <w:lang w:val="uk-UA"/>
              </w:rPr>
              <w:t xml:space="preserve">ям віку і стану здоров'я учнів 1</w:t>
            </w:r>
            <w:r>
              <w:rPr>
                <w:rFonts w:ascii="Times New Roman" w:hAnsi="Times New Roman"/>
                <w:lang w:val="uk-UA"/>
              </w:rPr>
              <w:t xml:space="preserve">-11 класів.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Заклади загальної середньої освіти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977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2.7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Дотримання санітарно-гігієнічних норм щодо організації харчування, оптимального режиму роботи їдалень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cantSplit/>
          <w:trHeight w:val="320"/>
        </w:trPr>
        <w:tc>
          <w:tcPr>
            <w:gridSpan w:val="5"/>
            <w:tcW w:w="10348" w:type="dxa"/>
            <w:textDirection w:val="lrTb"/>
            <w:noWrap w:val="false"/>
          </w:tcPr>
          <w:p>
            <w:pPr>
              <w:pStyle w:val="183"/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Підвищення якості харчування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учнів</w:t>
            </w:r>
            <w:r/>
          </w:p>
        </w:tc>
      </w:tr>
      <w:tr>
        <w:trPr>
          <w:trHeight w:val="486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Розширення асортименту страв, буфетної продукції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Заклади загальної середньої освіти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961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Розробка перспективного меню з вико</w:t>
            </w:r>
            <w:r>
              <w:rPr>
                <w:rFonts w:ascii="Times New Roman" w:hAnsi="Times New Roman"/>
                <w:lang w:val="uk-UA"/>
              </w:rPr>
              <w:t xml:space="preserve">нання</w:t>
            </w:r>
            <w:r>
              <w:rPr>
                <w:rFonts w:ascii="Times New Roman" w:hAnsi="Times New Roman"/>
                <w:lang w:val="uk-UA"/>
              </w:rPr>
              <w:t xml:space="preserve"> норм</w:t>
            </w:r>
            <w:r>
              <w:rPr>
                <w:rFonts w:ascii="Times New Roman" w:hAnsi="Times New Roman"/>
                <w:lang w:val="uk-UA"/>
              </w:rPr>
              <w:t xml:space="preserve"> харчування</w:t>
            </w:r>
            <w:r>
              <w:rPr>
                <w:rFonts w:ascii="Times New Roman" w:hAnsi="Times New Roman"/>
                <w:lang w:val="uk-UA"/>
              </w:rPr>
              <w:t xml:space="preserve"> відп</w:t>
            </w:r>
            <w:r>
              <w:rPr>
                <w:rFonts w:ascii="Times New Roman" w:hAnsi="Times New Roman"/>
                <w:lang w:val="uk-UA"/>
              </w:rPr>
              <w:t xml:space="preserve">овідно до чинного законодавства.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Заклади загальної середньої освіти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  <w:tr>
        <w:trPr>
          <w:trHeight w:val="1298"/>
        </w:trPr>
        <w:tc>
          <w:tcPr>
            <w:tcW w:w="709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Контроль за якістю та безпекою</w:t>
            </w:r>
            <w:r>
              <w:rPr>
                <w:rFonts w:ascii="Times New Roman" w:hAnsi="Times New Roman"/>
                <w:lang w:val="uk-UA"/>
              </w:rPr>
              <w:t xml:space="preserve"> харчування</w:t>
            </w:r>
            <w:r>
              <w:rPr>
                <w:rFonts w:ascii="Times New Roman" w:hAnsi="Times New Roman"/>
                <w:lang w:val="uk-UA"/>
              </w:rPr>
              <w:t xml:space="preserve">, дотриманням термінів, умов зберігання та реалізації продуктів, за</w:t>
            </w:r>
            <w:r>
              <w:rPr>
                <w:rFonts w:ascii="Times New Roman" w:hAnsi="Times New Roman"/>
                <w:lang w:val="uk-UA"/>
              </w:rPr>
              <w:t xml:space="preserve"> поставкою продуктів харчування.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потребує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183"/>
              <w:spacing w:lineRule="auto" w:line="240" w:after="0" w:after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20</w:t>
            </w:r>
            <w:r>
              <w:rPr>
                <w:rFonts w:ascii="Times New Roman" w:hAnsi="Times New Roman"/>
                <w:lang w:val="uk-UA"/>
              </w:rPr>
              <w:t xml:space="preserve">-2022</w:t>
            </w:r>
            <w:r/>
          </w:p>
        </w:tc>
      </w:tr>
    </w:tbl>
    <w:p>
      <w:pPr>
        <w:spacing w:lineRule="auto" w:line="240" w:after="0" w:afterAutospacing="0"/>
      </w:pPr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502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222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1942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662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382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102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822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542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262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bullet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7"/>
      <w:numFmt w:val="bullet"/>
      <w:suff w:val="tab"/>
      <w:lvlText w:val="-"/>
      <w:lvlJc w:val="left"/>
      <w:pPr>
        <w:ind w:left="502" w:hanging="359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222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1942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662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382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102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822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542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262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7"/>
    <w:next w:val="17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7"/>
    <w:next w:val="17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7"/>
    <w:next w:val="17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7"/>
    <w:next w:val="17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7"/>
    <w:next w:val="17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7"/>
    <w:next w:val="17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7"/>
    <w:next w:val="17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7"/>
    <w:next w:val="17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7"/>
    <w:next w:val="17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77"/>
    <w:next w:val="17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8"/>
    <w:link w:val="32"/>
    <w:uiPriority w:val="10"/>
    <w:rPr>
      <w:sz w:val="48"/>
      <w:szCs w:val="48"/>
    </w:rPr>
  </w:style>
  <w:style w:type="paragraph" w:styleId="34">
    <w:name w:val="Subtitle"/>
    <w:basedOn w:val="177"/>
    <w:next w:val="17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8"/>
    <w:link w:val="34"/>
    <w:uiPriority w:val="11"/>
    <w:rPr>
      <w:sz w:val="24"/>
      <w:szCs w:val="24"/>
    </w:rPr>
  </w:style>
  <w:style w:type="paragraph" w:styleId="36">
    <w:name w:val="Quote"/>
    <w:basedOn w:val="177"/>
    <w:next w:val="17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7"/>
    <w:next w:val="17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8"/>
    <w:link w:val="40"/>
    <w:uiPriority w:val="99"/>
  </w:style>
  <w:style w:type="paragraph" w:styleId="42">
    <w:name w:val="Footer"/>
    <w:basedOn w:val="177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8"/>
    <w:link w:val="42"/>
    <w:uiPriority w:val="99"/>
  </w:style>
  <w:style w:type="table" w:styleId="44">
    <w:name w:val="Table Grid"/>
    <w:basedOn w:val="1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7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8"/>
    <w:uiPriority w:val="99"/>
    <w:unhideWhenUsed/>
    <w:rPr>
      <w:vertAlign w:val="superscript"/>
    </w:rPr>
  </w:style>
  <w:style w:type="paragraph" w:styleId="70">
    <w:name w:val="toc 1"/>
    <w:basedOn w:val="177"/>
    <w:next w:val="177"/>
    <w:uiPriority w:val="39"/>
    <w:unhideWhenUsed/>
    <w:pPr>
      <w:ind w:left="0" w:right="0" w:hanging="0"/>
      <w:spacing w:after="57"/>
    </w:pPr>
  </w:style>
  <w:style w:type="paragraph" w:styleId="71">
    <w:name w:val="toc 2"/>
    <w:basedOn w:val="177"/>
    <w:next w:val="177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7"/>
    <w:next w:val="177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7"/>
    <w:next w:val="177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7"/>
    <w:next w:val="177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7"/>
    <w:next w:val="177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7"/>
    <w:next w:val="177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7"/>
    <w:next w:val="177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7"/>
    <w:next w:val="177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7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178" w:default="1">
    <w:name w:val="Default Paragraph Font"/>
    <w:uiPriority w:val="1"/>
    <w:semiHidden/>
    <w:unhideWhenUsed/>
  </w:style>
  <w:style w:type="table" w:styleId="1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0" w:default="1">
    <w:name w:val="No List"/>
    <w:uiPriority w:val="99"/>
    <w:semiHidden/>
    <w:unhideWhenUsed/>
  </w:style>
  <w:style w:type="paragraph" w:styleId="181">
    <w:name w:val="Balloon Text"/>
    <w:basedOn w:val="177"/>
    <w:link w:val="18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82" w:customStyle="1">
    <w:name w:val="Текст выноски Знак"/>
    <w:basedOn w:val="178"/>
    <w:link w:val="181"/>
    <w:uiPriority w:val="99"/>
    <w:semiHidden/>
    <w:rPr>
      <w:rFonts w:ascii="Tahoma" w:hAnsi="Tahoma" w:cs="Tahoma" w:eastAsia="Calibri"/>
      <w:sz w:val="16"/>
      <w:szCs w:val="16"/>
    </w:rPr>
  </w:style>
  <w:style w:type="paragraph" w:styleId="183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184">
    <w:name w:val="Body Text Indent"/>
    <w:basedOn w:val="177"/>
    <w:link w:val="18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185" w:customStyle="1">
    <w:name w:val="Основной текст с отступом Знак"/>
    <w:basedOn w:val="178"/>
    <w:link w:val="18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186">
    <w:name w:val="List Paragraph"/>
    <w:basedOn w:val="177"/>
    <w:qFormat/>
    <w:uiPriority w:val="34"/>
    <w:pPr>
      <w:contextualSpacing w:val="true"/>
      <w:ind w:left="720"/>
    </w:pPr>
  </w:style>
  <w:style w:type="paragraph" w:styleId="187" w:customStyle="1">
    <w:name w:val="docdata"/>
    <w:basedOn w:val="17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88" w:customStyle="1">
    <w:name w:val="4563"/>
    <w:basedOn w:val="178"/>
  </w:style>
  <w:style w:type="character" w:styleId="189" w:customStyle="1">
    <w:name w:val="2733"/>
    <w:basedOn w:val="178"/>
  </w:style>
  <w:style w:type="character" w:styleId="190" w:customStyle="1">
    <w:name w:val="1332"/>
    <w:basedOn w:val="178"/>
  </w:style>
  <w:style w:type="character" w:styleId="191" w:customStyle="1">
    <w:name w:val="4247"/>
    <w:basedOn w:val="178"/>
  </w:style>
  <w:style w:type="character" w:styleId="192" w:customStyle="1">
    <w:name w:val="4285"/>
    <w:basedOn w:val="17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