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724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приватну  власність УБД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Якименко С.В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серія Є №000727)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Рикун А.П.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серія УБД №114287)</w:t>
      </w:r>
      <w:r>
        <w:rPr>
          <w:rFonts w:ascii="Times New Roman" w:hAnsi="Times New Roman"/>
          <w:sz w:val="28"/>
          <w:szCs w:val="28"/>
          <w:lang w:val="uk-UA"/>
        </w:rPr>
        <w:t xml:space="preserve">, Приходько А.М.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(посвідчення серія УБД №157687) </w:t>
      </w:r>
      <w:r>
        <w:rPr>
          <w:rFonts w:ascii="Times New Roman" w:hAnsi="Times New Roman"/>
          <w:sz w:val="28"/>
          <w:szCs w:val="28"/>
          <w:lang w:val="uk-UA"/>
        </w:rPr>
        <w:t xml:space="preserve">Ситого О.М. (посвідчення серія УБД №100661)</w:t>
      </w:r>
      <w:r>
        <w:rPr>
          <w:rFonts w:ascii="Times New Roman" w:hAnsi="Times New Roman"/>
          <w:sz w:val="28"/>
          <w:szCs w:val="28"/>
          <w:lang w:val="uk-UA"/>
        </w:rPr>
        <w:t xml:space="preserve">, Будова О.Д. (посвідчення серія УБД №100491)</w:t>
      </w:r>
      <w:r>
        <w:rPr>
          <w:rFonts w:ascii="Times New Roman" w:hAnsi="Times New Roman"/>
          <w:sz w:val="28"/>
          <w:szCs w:val="28"/>
          <w:lang w:val="uk-UA"/>
        </w:rPr>
        <w:t xml:space="preserve">, Картава С.М. (посвідчення серія ЮА №044923)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Троцик І.І. (посвідчення серія МВ №058630) </w:t>
      </w:r>
      <w:r>
        <w:rPr>
          <w:rFonts w:ascii="Times New Roman" w:hAnsi="Times New Roman"/>
          <w:sz w:val="28"/>
          <w:szCs w:val="28"/>
          <w:lang w:val="uk-UA"/>
        </w:rPr>
        <w:t xml:space="preserve">як таких, що мають посвідчення учасників бойових дій, щодо надання дозволів на виготовлення проектів землеустрою щодо відведення земельних ділянок по передачі у власність площею по 2,00 га. кожному, для ведення особистого селянського господарства подані док</w:t>
      </w:r>
      <w:r>
        <w:rPr>
          <w:rFonts w:ascii="Times New Roman" w:hAnsi="Times New Roman"/>
          <w:sz w:val="28"/>
          <w:szCs w:val="28"/>
          <w:lang w:val="uk-UA"/>
        </w:rPr>
        <w:t xml:space="preserve">ументи, 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Якименко Стані</w:t>
      </w:r>
      <w:r>
        <w:rPr>
          <w:rFonts w:ascii="Times New Roman" w:hAnsi="Times New Roman"/>
          <w:sz w:val="28"/>
          <w:szCs w:val="28"/>
          <w:lang w:val="uk-UA"/>
        </w:rPr>
        <w:t xml:space="preserve">славу Володимировичу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0943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Рикун Андрію Павловичу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0943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Приходьку Андрію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0943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Ситому Олексію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168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Будову Олександру Дмитровичу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872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456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Картавій Світлані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90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354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Троцику Івану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0943</w:t>
      </w:r>
      <w:r>
        <w:rPr>
          <w:rFonts w:ascii="Times New Roman" w:hAnsi="Times New Roman"/>
          <w:sz w:val="28"/>
          <w:szCs w:val="28"/>
        </w:rPr>
        <w:t xml:space="preserve"> площею 2,00 га,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Проекти землеустрою подати для розгляду та затвердження у встановленому 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покласти на заступника міського голови з питань діяльності виконкому Гайдукев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 w:eastAsia="Times New Roman"/>
          <w:b/>
          <w:sz w:val="28"/>
          <w:szCs w:val="28"/>
          <w:lang w:bidi="ar-S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bidi="ar-SA" w:eastAsia="ru-RU"/>
        </w:rPr>
        <w:tab/>
        <w:t xml:space="preserve">Г.А.Примаков</w:t>
      </w:r>
      <w:r/>
    </w:p>
    <w:sectPr>
      <w:footnotePr/>
      <w:type w:val="nextPage"/>
      <w:pgSz w:w="11906" w:h="16838"/>
      <w:pgMar w:top="284" w:right="567" w:bottom="340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</w:lvl>
    <w:lvl w:ilvl="1">
      <w:start w:val="1"/>
      <w:numFmt w:val="lowerLetter"/>
      <w:suff w:val="tab"/>
      <w:lvlText w:val="%2."/>
      <w:lvlJc w:val="left"/>
      <w:pPr>
        <w:ind w:left="1125" w:hanging="358"/>
      </w:pPr>
    </w:lvl>
    <w:lvl w:ilvl="2">
      <w:start w:val="1"/>
      <w:numFmt w:val="lowerRoman"/>
      <w:suff w:val="tab"/>
      <w:lvlText w:val="%3."/>
      <w:lvlJc w:val="right"/>
      <w:pPr>
        <w:ind w:left="1845" w:hanging="178"/>
      </w:pPr>
    </w:lvl>
    <w:lvl w:ilvl="3">
      <w:start w:val="1"/>
      <w:numFmt w:val="decimal"/>
      <w:suff w:val="tab"/>
      <w:lvlText w:val="%4."/>
      <w:lvlJc w:val="left"/>
      <w:pPr>
        <w:ind w:left="2565" w:hanging="358"/>
      </w:pPr>
    </w:lvl>
    <w:lvl w:ilvl="4">
      <w:start w:val="1"/>
      <w:numFmt w:val="lowerLetter"/>
      <w:suff w:val="tab"/>
      <w:lvlText w:val="%5."/>
      <w:lvlJc w:val="left"/>
      <w:pPr>
        <w:ind w:left="3285" w:hanging="358"/>
      </w:pPr>
    </w:lvl>
    <w:lvl w:ilvl="5">
      <w:start w:val="1"/>
      <w:numFmt w:val="lowerRoman"/>
      <w:suff w:val="tab"/>
      <w:lvlText w:val="%6."/>
      <w:lvlJc w:val="right"/>
      <w:pPr>
        <w:ind w:left="4005" w:hanging="178"/>
      </w:pPr>
    </w:lvl>
    <w:lvl w:ilvl="6">
      <w:start w:val="1"/>
      <w:numFmt w:val="decimal"/>
      <w:suff w:val="tab"/>
      <w:lvlText w:val="%7."/>
      <w:lvlJc w:val="left"/>
      <w:pPr>
        <w:ind w:left="4725" w:hanging="358"/>
      </w:pPr>
    </w:lvl>
    <w:lvl w:ilvl="7">
      <w:start w:val="1"/>
      <w:numFmt w:val="lowerLetter"/>
      <w:suff w:val="tab"/>
      <w:lvlText w:val="%8."/>
      <w:lvlJc w:val="left"/>
      <w:pPr>
        <w:ind w:left="5445" w:hanging="358"/>
      </w:pPr>
    </w:lvl>
    <w:lvl w:ilvl="8">
      <w:start w:val="1"/>
      <w:numFmt w:val="lowerRoman"/>
      <w:suff w:val="tab"/>
      <w:lvlText w:val="%9."/>
      <w:lvlJc w:val="right"/>
      <w:pPr>
        <w:ind w:left="6165" w:hanging="17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0"/>
    <w:link w:val="18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0"/>
    <w:link w:val="204"/>
    <w:uiPriority w:val="10"/>
    <w:rPr>
      <w:sz w:val="48"/>
      <w:szCs w:val="48"/>
    </w:rPr>
  </w:style>
  <w:style w:type="character" w:styleId="35">
    <w:name w:val="Subtitle Char"/>
    <w:basedOn w:val="190"/>
    <w:link w:val="206"/>
    <w:uiPriority w:val="11"/>
    <w:rPr>
      <w:sz w:val="24"/>
      <w:szCs w:val="24"/>
    </w:rPr>
  </w:style>
  <w:style w:type="character" w:styleId="37">
    <w:name w:val="Quote Char"/>
    <w:link w:val="208"/>
    <w:uiPriority w:val="29"/>
    <w:rPr>
      <w:i/>
    </w:rPr>
  </w:style>
  <w:style w:type="character" w:styleId="39">
    <w:name w:val="Intense Quote Char"/>
    <w:link w:val="210"/>
    <w:uiPriority w:val="30"/>
    <w:rPr>
      <w:i/>
    </w:rPr>
  </w:style>
  <w:style w:type="character" w:styleId="41">
    <w:name w:val="Header Char"/>
    <w:basedOn w:val="190"/>
    <w:link w:val="212"/>
    <w:uiPriority w:val="99"/>
  </w:style>
  <w:style w:type="character" w:styleId="43">
    <w:name w:val="Footer Char"/>
    <w:basedOn w:val="190"/>
    <w:link w:val="214"/>
    <w:uiPriority w:val="99"/>
  </w:style>
  <w:style w:type="character" w:styleId="68">
    <w:name w:val="Footnote Text Char"/>
    <w:link w:val="239"/>
    <w:uiPriority w:val="99"/>
    <w:rPr>
      <w:sz w:val="18"/>
    </w:rPr>
  </w:style>
  <w:style w:type="paragraph" w:styleId="180" w:default="1">
    <w:name w:val="Normal"/>
    <w:qFormat/>
  </w:style>
  <w:style w:type="paragraph" w:styleId="181">
    <w:name w:val="Heading 1"/>
    <w:basedOn w:val="180"/>
    <w:next w:val="180"/>
    <w:link w:val="253"/>
    <w:rPr>
      <w:b/>
      <w:sz w:val="32"/>
    </w:rPr>
    <w:pPr>
      <w:jc w:val="center"/>
      <w:keepNext/>
      <w:outlineLvl w:val="0"/>
    </w:pPr>
  </w:style>
  <w:style w:type="paragraph" w:styleId="182">
    <w:name w:val="Heading 2"/>
    <w:link w:val="1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3">
    <w:name w:val="Heading 3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4">
    <w:name w:val="Heading 4"/>
    <w:link w:val="1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5">
    <w:name w:val="Heading 5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6">
    <w:name w:val="Heading 6"/>
    <w:link w:val="19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7">
    <w:name w:val="Heading 7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88">
    <w:name w:val="Heading 8"/>
    <w:link w:val="2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89">
    <w:name w:val="Heading 9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0" w:default="1">
    <w:name w:val="Default Paragraph Font"/>
    <w:uiPriority w:val="1"/>
    <w:semiHidden/>
    <w:unhideWhenUsed/>
  </w:style>
  <w:style w:type="table" w:styleId="1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2" w:default="1">
    <w:name w:val="No List"/>
    <w:uiPriority w:val="99"/>
    <w:semiHidden/>
    <w:unhideWhenUsed/>
  </w:style>
  <w:style w:type="character" w:styleId="19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4" w:customStyle="1">
    <w:name w:val="Заголовок 2 Знак"/>
    <w:link w:val="182"/>
    <w:uiPriority w:val="9"/>
    <w:rPr>
      <w:rFonts w:ascii="Arial" w:hAnsi="Arial" w:cs="Arial" w:eastAsia="Arial"/>
      <w:sz w:val="34"/>
    </w:rPr>
  </w:style>
  <w:style w:type="character" w:styleId="195" w:customStyle="1">
    <w:name w:val="Заголовок 3 Знак"/>
    <w:link w:val="183"/>
    <w:uiPriority w:val="9"/>
    <w:rPr>
      <w:rFonts w:ascii="Arial" w:hAnsi="Arial" w:cs="Arial" w:eastAsia="Arial"/>
      <w:sz w:val="30"/>
      <w:szCs w:val="30"/>
    </w:rPr>
  </w:style>
  <w:style w:type="character" w:styleId="196" w:customStyle="1">
    <w:name w:val="Заголовок 4 Знак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197" w:customStyle="1">
    <w:name w:val="Заголовок 5 Знак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198" w:customStyle="1">
    <w:name w:val="Заголовок 6 Знак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199" w:customStyle="1">
    <w:name w:val="Заголовок 7 Знак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0" w:customStyle="1">
    <w:name w:val="Заголовок 8 Знак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01" w:customStyle="1">
    <w:name w:val="Заголовок 9 Знак"/>
    <w:link w:val="189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List Paragraph"/>
    <w:basedOn w:val="180"/>
    <w:rPr>
      <w:sz w:val="22"/>
      <w:lang w:eastAsia="ar-SA"/>
    </w:rPr>
    <w:pPr>
      <w:contextualSpacing w:val="true"/>
      <w:ind w:left="720"/>
    </w:pPr>
  </w:style>
  <w:style w:type="paragraph" w:styleId="203">
    <w:name w:val="No Spacing"/>
    <w:qFormat/>
    <w:uiPriority w:val="1"/>
  </w:style>
  <w:style w:type="paragraph" w:styleId="204">
    <w:name w:val="Title"/>
    <w:link w:val="2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5" w:customStyle="1">
    <w:name w:val="Заголовок Знак"/>
    <w:link w:val="204"/>
    <w:uiPriority w:val="10"/>
    <w:rPr>
      <w:sz w:val="48"/>
      <w:szCs w:val="48"/>
    </w:rPr>
  </w:style>
  <w:style w:type="paragraph" w:styleId="206">
    <w:name w:val="Subtitle"/>
    <w:link w:val="207"/>
    <w:qFormat/>
    <w:uiPriority w:val="11"/>
    <w:rPr>
      <w:sz w:val="24"/>
      <w:szCs w:val="24"/>
    </w:rPr>
    <w:pPr>
      <w:spacing w:after="200" w:before="200"/>
    </w:pPr>
  </w:style>
  <w:style w:type="character" w:styleId="207" w:customStyle="1">
    <w:name w:val="Подзаголовок Знак"/>
    <w:link w:val="206"/>
    <w:uiPriority w:val="11"/>
    <w:rPr>
      <w:sz w:val="24"/>
      <w:szCs w:val="24"/>
    </w:rPr>
  </w:style>
  <w:style w:type="paragraph" w:styleId="208">
    <w:name w:val="Quote"/>
    <w:link w:val="209"/>
    <w:qFormat/>
    <w:uiPriority w:val="29"/>
    <w:rPr>
      <w:i/>
    </w:rPr>
    <w:pPr>
      <w:ind w:left="720" w:right="720"/>
    </w:pPr>
  </w:style>
  <w:style w:type="character" w:styleId="209" w:customStyle="1">
    <w:name w:val="Цитата 2 Знак"/>
    <w:link w:val="208"/>
    <w:uiPriority w:val="29"/>
    <w:rPr>
      <w:i/>
    </w:rPr>
  </w:style>
  <w:style w:type="paragraph" w:styleId="210">
    <w:name w:val="Intense Quote"/>
    <w:link w:val="21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1" w:customStyle="1">
    <w:name w:val="Выделенная цитата Знак"/>
    <w:link w:val="210"/>
    <w:uiPriority w:val="30"/>
    <w:rPr>
      <w:i/>
    </w:rPr>
  </w:style>
  <w:style w:type="paragraph" w:styleId="212">
    <w:name w:val="Header"/>
    <w:link w:val="2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3" w:customStyle="1">
    <w:name w:val="Верхний колонтитул Знак"/>
    <w:link w:val="212"/>
    <w:uiPriority w:val="99"/>
  </w:style>
  <w:style w:type="paragraph" w:styleId="214">
    <w:name w:val="Footer"/>
    <w:link w:val="2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5" w:customStyle="1">
    <w:name w:val="Нижний колонтитул Знак"/>
    <w:link w:val="214"/>
    <w:uiPriority w:val="99"/>
  </w:style>
  <w:style w:type="table" w:styleId="21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7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8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9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0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1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2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3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1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5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8">
    <w:name w:val="Hyperlink"/>
    <w:uiPriority w:val="99"/>
    <w:unhideWhenUsed/>
    <w:rPr>
      <w:color w:val="0000FF" w:themeColor="hyperlink"/>
      <w:u w:val="single"/>
    </w:rPr>
  </w:style>
  <w:style w:type="paragraph" w:styleId="239">
    <w:name w:val="footnote text"/>
    <w:link w:val="240"/>
    <w:uiPriority w:val="99"/>
    <w:semiHidden/>
    <w:unhideWhenUsed/>
    <w:rPr>
      <w:sz w:val="18"/>
    </w:rPr>
    <w:pPr>
      <w:spacing w:after="40"/>
    </w:pPr>
  </w:style>
  <w:style w:type="character" w:styleId="240" w:customStyle="1">
    <w:name w:val="Текст сноски Знак"/>
    <w:link w:val="239"/>
    <w:uiPriority w:val="99"/>
    <w:rPr>
      <w:sz w:val="18"/>
    </w:rPr>
  </w:style>
  <w:style w:type="character" w:styleId="241">
    <w:name w:val="footnote reference"/>
    <w:uiPriority w:val="99"/>
    <w:unhideWhenUsed/>
    <w:rPr>
      <w:vertAlign w:val="superscript"/>
    </w:rPr>
  </w:style>
  <w:style w:type="paragraph" w:styleId="242">
    <w:name w:val="toc 1"/>
    <w:uiPriority w:val="39"/>
    <w:unhideWhenUsed/>
    <w:pPr>
      <w:spacing w:after="57"/>
    </w:pPr>
  </w:style>
  <w:style w:type="paragraph" w:styleId="243">
    <w:name w:val="toc 2"/>
    <w:uiPriority w:val="39"/>
    <w:unhideWhenUsed/>
    <w:pPr>
      <w:ind w:left="283"/>
      <w:spacing w:after="57"/>
    </w:pPr>
  </w:style>
  <w:style w:type="paragraph" w:styleId="244">
    <w:name w:val="toc 3"/>
    <w:uiPriority w:val="39"/>
    <w:unhideWhenUsed/>
    <w:pPr>
      <w:ind w:left="567"/>
      <w:spacing w:after="57"/>
    </w:pPr>
  </w:style>
  <w:style w:type="paragraph" w:styleId="245">
    <w:name w:val="toc 4"/>
    <w:uiPriority w:val="39"/>
    <w:unhideWhenUsed/>
    <w:pPr>
      <w:ind w:left="850"/>
      <w:spacing w:after="57"/>
    </w:pPr>
  </w:style>
  <w:style w:type="paragraph" w:styleId="246">
    <w:name w:val="toc 5"/>
    <w:uiPriority w:val="39"/>
    <w:unhideWhenUsed/>
    <w:pPr>
      <w:ind w:left="1134"/>
      <w:spacing w:after="57"/>
    </w:pPr>
  </w:style>
  <w:style w:type="paragraph" w:styleId="247">
    <w:name w:val="toc 6"/>
    <w:uiPriority w:val="39"/>
    <w:unhideWhenUsed/>
    <w:pPr>
      <w:ind w:left="1417"/>
      <w:spacing w:after="57"/>
    </w:pPr>
  </w:style>
  <w:style w:type="paragraph" w:styleId="248">
    <w:name w:val="toc 7"/>
    <w:uiPriority w:val="39"/>
    <w:unhideWhenUsed/>
    <w:pPr>
      <w:ind w:left="1701"/>
      <w:spacing w:after="57"/>
    </w:pPr>
  </w:style>
  <w:style w:type="paragraph" w:styleId="249">
    <w:name w:val="toc 8"/>
    <w:uiPriority w:val="39"/>
    <w:unhideWhenUsed/>
    <w:pPr>
      <w:ind w:left="1984"/>
      <w:spacing w:after="57"/>
    </w:pPr>
  </w:style>
  <w:style w:type="paragraph" w:styleId="250">
    <w:name w:val="toc 9"/>
    <w:uiPriority w:val="39"/>
    <w:unhideWhenUsed/>
    <w:pPr>
      <w:ind w:left="2268"/>
      <w:spacing w:after="57"/>
    </w:pPr>
  </w:style>
  <w:style w:type="paragraph" w:styleId="251">
    <w:name w:val="TOC Heading"/>
    <w:uiPriority w:val="39"/>
    <w:unhideWhenUsed/>
  </w:style>
  <w:style w:type="paragraph" w:styleId="252">
    <w:name w:val="HTML Preformatted"/>
    <w:basedOn w:val="180"/>
    <w:link w:val="255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3" w:customStyle="1">
    <w:name w:val="Заголовок 1 Знак"/>
    <w:link w:val="18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254" w:customStyle="1">
    <w:name w:val="rvts23"/>
  </w:style>
  <w:style w:type="character" w:styleId="255" w:customStyle="1">
    <w:name w:val="Стандартный HTML Знак"/>
    <w:link w:val="252"/>
    <w:rPr>
      <w:rFonts w:ascii="Courier New" w:hAnsi="Courier New" w:eastAsia="Times New Roman"/>
    </w:rPr>
  </w:style>
  <w:style w:type="paragraph" w:styleId="256" w:customStyle="1">
    <w:name w:val="Титулка"/>
    <w:basedOn w:val="18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257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