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hanging="0"/>
        <w:jc w:val="left"/>
        <w:rPr>
          <w:rFonts w:ascii="Times New Roman" w:hAnsi="Times New Roman" w:cs="Times New Roman" w:eastAsia="Times New Roman"/>
          <w:sz w:val="20"/>
          <w:szCs w:val="28"/>
        </w:rPr>
      </w:pPr>
      <w:r>
        <w:rPr>
          <w:rFonts w:ascii="Times New Roman" w:hAnsi="Times New Roman" w:cs="Times New Roman" w:eastAsia="Times New Roman"/>
          <w:sz w:val="20"/>
        </w:rPr>
      </w:r>
      <w:bookmarkStart w:id="0" w:name="23"/>
      <w:r>
        <w:rPr>
          <w:rFonts w:ascii="Times New Roman" w:hAnsi="Times New Roman" w:cs="Times New Roman" w:eastAsia="Times New Roman"/>
          <w:sz w:val="20"/>
        </w:rPr>
        <w:t xml:space="preserve">Додаток №1 до рішення виконавчого комітету Менської міської ради від 23 грудня 2019 року № 340 “Про проект бюджету Менської міської об’єднаної територіальної громади на 2020 рік”</w:t>
      </w:r>
      <w:r>
        <w:rPr>
          <w:rFonts w:ascii="Times New Roman" w:hAnsi="Times New Roman" w:cs="Times New Roman" w:eastAsia="Times New Roman"/>
          <w:sz w:val="20"/>
        </w:rPr>
      </w:r>
      <w:r/>
    </w:p>
    <w:p>
      <w:pPr>
        <w:jc w:val="center"/>
        <w:rPr>
          <w:rFonts w:ascii="Times New Roman" w:hAnsi="Times New Roman" w:cs="Times New Roman" w:eastAsia="Times New Roman"/>
          <w:sz w:val="28"/>
        </w:rPr>
      </w:pPr>
      <w:r>
        <w:rPr>
          <w:rFonts w:ascii="Times New Roman" w:hAnsi="Times New Roman" w:cs="Times New Roman" w:eastAsia="Times New Roman"/>
          <w:sz w:val="28"/>
          <w:lang w:eastAsia="ru-RU"/>
        </w:rPr>
        <mc:AlternateContent>
          <mc:Choice Requires="wpg">
            <w:drawing>
              <wp:inline xmlns:wp="http://schemas.openxmlformats.org/drawingml/2006/wordprocessingDrawing" distT="0" distB="0" distL="0" distR="0">
                <wp:extent cx="523872" cy="733422"/>
                <wp:effectExtent l="0" t="0" r="9522" b="9522"/>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icPr>
                      <pic:blipFill>
                        <a:blip r:embed="rId8"/>
                        <a:stretch/>
                      </pic:blipFill>
                      <pic:spPr bwMode="auto">
                        <a:xfrm>
                          <a:off x="0" y="0"/>
                          <a:ext cx="523875" cy="733424"/>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2pt;height:57.7pt;">
                <v:path textboxrect="0,0,0,0"/>
                <v:imagedata r:id="rId8" o:title=""/>
              </v:shape>
            </w:pict>
          </mc:Fallback>
        </mc:AlternateContent>
      </w:r>
      <w:r>
        <w:rPr>
          <w:sz w:val="28"/>
        </w:rPr>
      </w: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Україна</w:t>
      </w:r>
      <w:r>
        <w:rPr>
          <w:sz w:val="28"/>
        </w:rPr>
      </w: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МЕНСЬКА МІСЬКА РАДА</w:t>
      </w:r>
      <w:r>
        <w:rPr>
          <w:sz w:val="28"/>
        </w:rPr>
      </w:r>
      <w:r/>
    </w:p>
    <w:p>
      <w:pPr>
        <w:jc w:val="center"/>
        <w:rPr>
          <w:rFonts w:ascii="Times New Roman" w:hAnsi="Times New Roman" w:cs="Times New Roman" w:eastAsia="Times New Roman"/>
          <w:b/>
          <w:sz w:val="28"/>
          <w:szCs w:val="32"/>
        </w:rPr>
      </w:pPr>
      <w:r>
        <w:rPr>
          <w:rFonts w:ascii="Times New Roman" w:hAnsi="Times New Roman" w:cs="Times New Roman" w:eastAsia="Times New Roman"/>
          <w:b/>
          <w:sz w:val="28"/>
          <w:szCs w:val="32"/>
          <w:lang w:eastAsia="zh-CN"/>
        </w:rPr>
        <w:t xml:space="preserve">Менського</w:t>
      </w:r>
      <w:r>
        <w:rPr>
          <w:rFonts w:ascii="Times New Roman" w:hAnsi="Times New Roman" w:cs="Times New Roman" w:eastAsia="Times New Roman"/>
          <w:b/>
          <w:sz w:val="28"/>
          <w:szCs w:val="32"/>
          <w:lang w:eastAsia="zh-CN"/>
        </w:rPr>
        <w:t xml:space="preserve"> району </w:t>
      </w:r>
      <w:r>
        <w:rPr>
          <w:rFonts w:ascii="Times New Roman" w:hAnsi="Times New Roman" w:cs="Times New Roman" w:eastAsia="Times New Roman"/>
          <w:b/>
          <w:sz w:val="28"/>
          <w:szCs w:val="32"/>
          <w:lang w:eastAsia="zh-CN"/>
        </w:rPr>
        <w:t xml:space="preserve">Чернігівської</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області</w:t>
      </w:r>
      <w:r>
        <w:rPr>
          <w:sz w:val="28"/>
        </w:rPr>
      </w:r>
      <w:r/>
    </w:p>
    <w:p>
      <w:pPr>
        <w:jc w:val="center"/>
        <w:rPr>
          <w:rFonts w:ascii="Times New Roman" w:hAnsi="Times New Roman" w:cs="Times New Roman" w:eastAsia="Times New Roman"/>
          <w:sz w:val="28"/>
        </w:rPr>
      </w:pPr>
      <w:r>
        <w:rPr>
          <w:rFonts w:ascii="Times New Roman" w:hAnsi="Times New Roman" w:cs="Times New Roman" w:eastAsia="Times New Roman"/>
          <w:b/>
          <w:sz w:val="28"/>
          <w:szCs w:val="32"/>
          <w:lang w:eastAsia="zh-CN"/>
        </w:rPr>
        <w:t xml:space="preserve">(</w:t>
      </w:r>
      <w:r>
        <w:rPr>
          <w:rFonts w:ascii="Times New Roman" w:hAnsi="Times New Roman" w:cs="Times New Roman" w:eastAsia="Times New Roman"/>
          <w:b/>
          <w:sz w:val="28"/>
          <w:szCs w:val="32"/>
          <w:lang w:val="uk-UA" w:eastAsia="zh-CN"/>
        </w:rPr>
        <w:t xml:space="preserve">тридцять шоста</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сесія</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сьомого</w:t>
      </w:r>
      <w:r>
        <w:rPr>
          <w:rFonts w:ascii="Times New Roman" w:hAnsi="Times New Roman" w:cs="Times New Roman" w:eastAsia="Times New Roman"/>
          <w:b/>
          <w:sz w:val="28"/>
          <w:szCs w:val="32"/>
          <w:lang w:eastAsia="zh-CN"/>
        </w:rPr>
        <w:t xml:space="preserve"> </w:t>
      </w:r>
      <w:r>
        <w:rPr>
          <w:rFonts w:ascii="Times New Roman" w:hAnsi="Times New Roman" w:cs="Times New Roman" w:eastAsia="Times New Roman"/>
          <w:b/>
          <w:sz w:val="28"/>
          <w:szCs w:val="32"/>
          <w:lang w:eastAsia="zh-CN"/>
        </w:rPr>
        <w:t xml:space="preserve">скликання</w:t>
      </w:r>
      <w:r>
        <w:rPr>
          <w:rFonts w:ascii="Times New Roman" w:hAnsi="Times New Roman" w:cs="Times New Roman" w:eastAsia="Times New Roman"/>
          <w:b/>
          <w:sz w:val="28"/>
          <w:szCs w:val="32"/>
          <w:lang w:eastAsia="zh-CN"/>
        </w:rPr>
        <w:t xml:space="preserve">)</w:t>
      </w:r>
      <w:r>
        <w:rPr>
          <w:sz w:val="28"/>
        </w:rPr>
      </w:r>
      <w:r/>
    </w:p>
    <w:p>
      <w:pPr>
        <w:jc w:val="center"/>
        <w:rPr>
          <w:rFonts w:ascii="Times New Roman" w:hAnsi="Times New Roman" w:cs="Times New Roman" w:eastAsia="Times New Roman"/>
          <w:sz w:val="28"/>
        </w:rPr>
      </w:pPr>
      <w:r>
        <w:rPr>
          <w:rFonts w:ascii="Times New Roman" w:hAnsi="Times New Roman" w:cs="Times New Roman" w:eastAsia="Times New Roman"/>
          <w:b/>
          <w:bCs/>
          <w:spacing w:val="60"/>
          <w:sz w:val="28"/>
          <w:szCs w:val="36"/>
          <w:lang w:val="uk-UA" w:eastAsia="zh-CN"/>
        </w:rPr>
        <w:t xml:space="preserve">ПРОЕКТ </w:t>
      </w:r>
      <w:r>
        <w:rPr>
          <w:rFonts w:ascii="Times New Roman" w:hAnsi="Times New Roman" w:cs="Times New Roman" w:eastAsia="Times New Roman"/>
          <w:b/>
          <w:bCs/>
          <w:spacing w:val="60"/>
          <w:sz w:val="28"/>
          <w:szCs w:val="36"/>
          <w:lang w:val="uk-UA" w:eastAsia="zh-CN"/>
        </w:rPr>
        <w:t xml:space="preserve">РІШЕННЯ</w:t>
      </w:r>
      <w:r>
        <w:rPr>
          <w:sz w:val="28"/>
        </w:rPr>
      </w:r>
      <w:r/>
    </w:p>
    <w:p>
      <w:pPr>
        <w:rPr>
          <w:rFonts w:ascii="Times New Roman" w:hAnsi="Times New Roman" w:cs="Times New Roman" w:eastAsia="Times New Roman"/>
          <w:sz w:val="28"/>
        </w:rPr>
      </w:pPr>
      <w:r>
        <w:rPr>
          <w:rFonts w:ascii="Times New Roman" w:hAnsi="Times New Roman" w:cs="Times New Roman" w:eastAsia="Times New Roman"/>
          <w:sz w:val="28"/>
          <w:lang w:eastAsia="zh-CN"/>
        </w:rPr>
      </w:r>
      <w:r>
        <w:rPr>
          <w:sz w:val="28"/>
        </w:rPr>
      </w:r>
      <w:r/>
    </w:p>
    <w:p>
      <w:pPr>
        <w:rPr>
          <w:rFonts w:ascii="Times New Roman" w:hAnsi="Times New Roman" w:cs="Times New Roman" w:eastAsia="Times New Roman"/>
          <w:b/>
          <w:sz w:val="28"/>
          <w:szCs w:val="28"/>
        </w:rPr>
      </w:pPr>
      <w:r>
        <w:rPr>
          <w:rFonts w:ascii="Times New Roman" w:hAnsi="Times New Roman" w:cs="Times New Roman" w:eastAsia="Times New Roman"/>
          <w:sz w:val="28"/>
          <w:szCs w:val="28"/>
          <w:lang w:val="uk-UA" w:eastAsia="zh-CN"/>
        </w:rPr>
        <w:t xml:space="preserve">грудня </w:t>
      </w:r>
      <w:r>
        <w:rPr>
          <w:rFonts w:ascii="Times New Roman" w:hAnsi="Times New Roman" w:cs="Times New Roman" w:eastAsia="Times New Roman"/>
          <w:sz w:val="28"/>
          <w:szCs w:val="28"/>
          <w:lang w:eastAsia="zh-CN"/>
        </w:rPr>
        <w:t xml:space="preserve">2020</w:t>
      </w:r>
      <w:r>
        <w:rPr>
          <w:rFonts w:ascii="Times New Roman" w:hAnsi="Times New Roman" w:cs="Times New Roman" w:eastAsia="Times New Roman"/>
          <w:sz w:val="28"/>
          <w:szCs w:val="28"/>
          <w:lang w:eastAsia="zh-CN"/>
        </w:rPr>
        <w:t xml:space="preserve"> року</w:t>
      </w:r>
      <w:r>
        <w:rPr>
          <w:rFonts w:ascii="Times New Roman" w:hAnsi="Times New Roman" w:cs="Times New Roman" w:eastAsia="Times New Roman"/>
          <w:sz w:val="28"/>
          <w:szCs w:val="28"/>
          <w:lang w:val="uk-UA" w:eastAsia="zh-CN"/>
        </w:rPr>
        <w:tab/>
      </w:r>
      <w:r>
        <w:rPr>
          <w:rFonts w:ascii="Times New Roman" w:hAnsi="Times New Roman" w:cs="Times New Roman" w:eastAsia="Times New Roman"/>
          <w:sz w:val="28"/>
          <w:szCs w:val="28"/>
          <w:lang w:val="uk-UA" w:eastAsia="zh-CN"/>
        </w:rPr>
        <w:tab/>
      </w:r>
      <w:r>
        <w:rPr>
          <w:rFonts w:ascii="Times New Roman" w:hAnsi="Times New Roman" w:cs="Times New Roman" w:eastAsia="Times New Roman"/>
          <w:sz w:val="28"/>
          <w:szCs w:val="28"/>
          <w:lang w:val="uk-UA" w:eastAsia="zh-CN"/>
        </w:rPr>
        <w:tab/>
        <w:t xml:space="preserve">                                      №</w:t>
      </w:r>
      <w:r>
        <w:rPr>
          <w:rFonts w:ascii="Times New Roman" w:hAnsi="Times New Roman" w:cs="Times New Roman" w:eastAsia="Times New Roman"/>
          <w:sz w:val="28"/>
          <w:szCs w:val="28"/>
          <w:lang w:val="uk-UA" w:eastAsia="zh-CN"/>
        </w:rPr>
        <w:t xml:space="preserve"> </w:t>
      </w:r>
      <w:r>
        <w:rPr>
          <w:sz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lang w:eastAsia="zh-CN"/>
        </w:rPr>
      </w:r>
      <w:r>
        <w:rPr>
          <w:sz w:val="28"/>
        </w:rPr>
      </w:r>
      <w:r/>
    </w:p>
    <w:p>
      <w:pPr>
        <w:numPr>
          <w:ilvl w:val="3"/>
          <w:numId w:val="0"/>
        </w:numPr>
        <w:ind w:right="5243"/>
        <w:keepNext/>
        <w:tabs>
          <w:tab w:val="left" w:pos="0" w:leader="none"/>
        </w:tabs>
        <w:rPr>
          <w:rFonts w:ascii="Times New Roman" w:hAnsi="Times New Roman" w:cs="Times New Roman" w:eastAsia="Times New Roman"/>
          <w:sz w:val="28"/>
          <w:szCs w:val="28"/>
          <w:lang w:val="uk-UA" w:eastAsia="zh-CN"/>
        </w:rPr>
        <w:outlineLvl w:val="3"/>
      </w:pPr>
      <w:r>
        <w:rPr>
          <w:rFonts w:ascii="Times New Roman" w:hAnsi="Times New Roman" w:cs="Times New Roman" w:eastAsia="Times New Roman"/>
          <w:b/>
          <w:sz w:val="28"/>
          <w:szCs w:val="28"/>
          <w:lang w:eastAsia="zh-CN"/>
        </w:rPr>
        <w:t xml:space="preserve">Про </w:t>
      </w:r>
      <w:r>
        <w:rPr>
          <w:rFonts w:ascii="Times New Roman" w:hAnsi="Times New Roman" w:cs="Times New Roman" w:eastAsia="Times New Roman"/>
          <w:b/>
          <w:sz w:val="28"/>
          <w:szCs w:val="28"/>
          <w:lang w:val="uk-UA" w:eastAsia="zh-CN"/>
        </w:rPr>
        <w:t xml:space="preserve">бюджет Менської міської об’єднан</w:t>
      </w:r>
      <w:r>
        <w:rPr>
          <w:rFonts w:ascii="Times New Roman" w:hAnsi="Times New Roman" w:cs="Times New Roman" w:eastAsia="Times New Roman"/>
          <w:b/>
          <w:sz w:val="28"/>
          <w:szCs w:val="28"/>
          <w:lang w:val="uk-UA" w:eastAsia="zh-CN"/>
        </w:rPr>
        <w:t xml:space="preserve">ої територіальної громади на 2020</w:t>
      </w:r>
      <w:r>
        <w:rPr>
          <w:rFonts w:ascii="Times New Roman" w:hAnsi="Times New Roman" w:cs="Times New Roman" w:eastAsia="Times New Roman"/>
          <w:b/>
          <w:sz w:val="28"/>
          <w:szCs w:val="28"/>
          <w:lang w:val="uk-UA" w:eastAsia="zh-CN"/>
        </w:rPr>
        <w:t xml:space="preserve"> </w:t>
      </w:r>
      <w:r>
        <w:rPr>
          <w:rFonts w:ascii="Times New Roman" w:hAnsi="Times New Roman" w:cs="Times New Roman" w:eastAsia="Times New Roman"/>
          <w:b/>
          <w:sz w:val="28"/>
          <w:szCs w:val="28"/>
          <w:lang w:val="uk-UA" w:eastAsia="zh-CN"/>
        </w:rPr>
        <w:t xml:space="preserve">р</w:t>
      </w:r>
      <w:r>
        <w:rPr>
          <w:rFonts w:ascii="Times New Roman" w:hAnsi="Times New Roman" w:cs="Times New Roman" w:eastAsia="Times New Roman"/>
          <w:b/>
          <w:sz w:val="28"/>
          <w:szCs w:val="28"/>
          <w:lang w:val="uk-UA" w:eastAsia="zh-CN"/>
        </w:rPr>
        <w:t xml:space="preserve">ік</w:t>
      </w:r>
      <w:r/>
    </w:p>
    <w:p>
      <w:pPr>
        <w:ind w:firstLine="567"/>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Керуючись статтею 77 Бюджетного кодексу України, п.23 ст.26 Закону України «Про місцеве самоврядування в Україні», Менська міська рада </w:t>
      </w:r>
      <w:r/>
    </w:p>
    <w:tbl>
      <w:tblPr>
        <w:tblW w:w="10065" w:type="dxa"/>
        <w:tblInd w:w="-456" w:type="dxa"/>
        <w:tblLook w:val="04A0" w:firstRow="1" w:lastRow="0" w:firstColumn="1" w:lastColumn="0" w:noHBand="0" w:noVBand="1"/>
      </w:tblPr>
      <w:tblGrid>
        <w:gridCol w:w="5917"/>
        <w:gridCol w:w="4148"/>
      </w:tblGrid>
      <w:tr>
        <w:trPr>
          <w:trHeight w:val="120"/>
        </w:trPr>
        <w:tc>
          <w:tcPr>
            <w:tcW w:w="5917" w:type="dxa"/>
            <w:textDirection w:val="lrTb"/>
            <w:noWrap w:val="false"/>
          </w:tcPr>
          <w:p>
            <w:pPr>
              <w:jc w:val="both"/>
              <w:rPr>
                <w:rFonts w:ascii="Times New Roman" w:hAnsi="Times New Roman" w:cs="Times New Roman" w:eastAsia="Calibri"/>
                <w:color w:val="000000"/>
                <w:sz w:val="28"/>
                <w:szCs w:val="28"/>
                <w:u w:val="single"/>
                <w:lang w:val="uk-UA" w:eastAsia="ru-RU"/>
              </w:rPr>
            </w:pPr>
            <w:r/>
            <w:bookmarkStart w:id="1" w:name="24"/>
            <w:r/>
            <w:bookmarkEnd w:id="0"/>
            <w:r>
              <w:rPr>
                <w:rFonts w:ascii="Times New Roman" w:hAnsi="Times New Roman" w:cs="Times New Roman" w:eastAsia="Times New Roman"/>
                <w:b/>
                <w:sz w:val="28"/>
                <w:szCs w:val="28"/>
                <w:lang w:val="uk-UA" w:eastAsia="zh-CN"/>
              </w:rPr>
              <w:t xml:space="preserve">ВИРІШИЛА:</w:t>
            </w:r>
            <w:r/>
          </w:p>
        </w:tc>
        <w:tc>
          <w:tcPr>
            <w:tcW w:w="4148" w:type="dxa"/>
            <w:textDirection w:val="lrTb"/>
            <w:noWrap w:val="false"/>
          </w:tcPr>
          <w:p>
            <w:pPr>
              <w:jc w:val="both"/>
              <w:rPr>
                <w:rFonts w:ascii="Times New Roman" w:hAnsi="Times New Roman" w:cs="Times New Roman" w:eastAsia="Calibri"/>
                <w:color w:val="000000"/>
                <w:sz w:val="28"/>
                <w:szCs w:val="28"/>
                <w:lang w:val="uk-UA" w:eastAsia="ru-RU"/>
              </w:rPr>
            </w:pPr>
            <w:r/>
            <w:bookmarkEnd w:id="1"/>
            <w:r/>
            <w:r/>
          </w:p>
        </w:tc>
      </w:tr>
      <w:tr>
        <w:trPr>
          <w:trHeight w:val="120"/>
        </w:trPr>
        <w:tc>
          <w:tcPr>
            <w:gridSpan w:val="2"/>
            <w:tcW w:w="10065" w:type="dxa"/>
            <w:textDirection w:val="lrTb"/>
            <w:noWrap w:val="false"/>
          </w:tcPr>
          <w:p>
            <w:pPr>
              <w:ind w:firstLine="601"/>
              <w:jc w:val="both"/>
              <w:rPr>
                <w:rFonts w:ascii="Times New Roman" w:hAnsi="Times New Roman" w:cs="Times New Roman" w:eastAsia="Calibri"/>
                <w:color w:val="000000"/>
                <w:sz w:val="28"/>
                <w:szCs w:val="28"/>
                <w:lang w:val="uk-UA" w:eastAsia="ru-RU"/>
              </w:rPr>
            </w:pPr>
            <w:r/>
            <w:bookmarkStart w:id="3" w:name="30"/>
            <w:r>
              <w:rPr>
                <w:rFonts w:ascii="Times New Roman" w:hAnsi="Times New Roman" w:cs="Times New Roman" w:eastAsia="Calibri"/>
                <w:color w:val="000000"/>
                <w:sz w:val="28"/>
                <w:szCs w:val="28"/>
                <w:lang w:val="uk-UA" w:eastAsia="ru-RU"/>
              </w:rPr>
              <w:t xml:space="preserve">1. Визначити на 20</w:t>
            </w:r>
            <w:r>
              <w:rPr>
                <w:rFonts w:ascii="Times New Roman" w:hAnsi="Times New Roman" w:cs="Times New Roman" w:eastAsia="Calibri"/>
                <w:color w:val="000000"/>
                <w:sz w:val="28"/>
                <w:szCs w:val="28"/>
                <w:lang w:val="uk-UA" w:eastAsia="ru-RU"/>
              </w:rPr>
              <w:t xml:space="preserve">20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p>
          <w:p>
            <w:pPr>
              <w:ind w:firstLine="601"/>
              <w:jc w:val="both"/>
              <w:rPr>
                <w:rFonts w:ascii="Times New Roman" w:hAnsi="Times New Roman" w:cs="Times New Roman" w:eastAsia="Calibri"/>
                <w:color w:val="000000"/>
                <w:sz w:val="28"/>
                <w:szCs w:val="28"/>
                <w:lang w:val="uk-UA" w:eastAsia="ru-RU"/>
              </w:rPr>
            </w:pPr>
            <w:r/>
            <w:bookmarkStart w:id="4" w:name="31"/>
            <w:r/>
            <w:bookmarkEnd w:id="3"/>
            <w:r>
              <w:rPr>
                <w:rFonts w:ascii="Times New Roman" w:hAnsi="Times New Roman" w:cs="Times New Roman" w:eastAsia="Calibri"/>
                <w:b/>
                <w:color w:val="000000"/>
                <w:sz w:val="28"/>
                <w:szCs w:val="28"/>
                <w:lang w:val="uk-UA" w:eastAsia="ru-RU"/>
              </w:rPr>
              <w:t xml:space="preserve">доходи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166 785 500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доходи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160 480 300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гривень та доходи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6 305 200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згідно з додатком 1 до цього рішення;</w:t>
            </w:r>
            <w:r/>
          </w:p>
          <w:p>
            <w:pPr>
              <w:ind w:firstLine="601"/>
              <w:jc w:val="both"/>
              <w:rPr>
                <w:rFonts w:ascii="Times New Roman" w:hAnsi="Times New Roman" w:cs="Times New Roman" w:eastAsia="Calibri"/>
                <w:color w:val="000000"/>
                <w:sz w:val="28"/>
                <w:szCs w:val="28"/>
                <w:lang w:val="uk-UA" w:eastAsia="ru-RU"/>
              </w:rPr>
            </w:pPr>
            <w:r/>
            <w:bookmarkStart w:id="5" w:name="32"/>
            <w:r/>
            <w:bookmarkEnd w:id="4"/>
            <w:r>
              <w:rPr>
                <w:rFonts w:ascii="Times New Roman" w:hAnsi="Times New Roman" w:cs="Times New Roman" w:eastAsia="Calibri"/>
                <w:b/>
                <w:color w:val="000000"/>
                <w:sz w:val="28"/>
                <w:szCs w:val="28"/>
                <w:lang w:val="uk-UA" w:eastAsia="ru-RU"/>
              </w:rPr>
              <w:t xml:space="preserve">видатки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166 537 000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видатки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160 141 500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гривень та видатки спеціального фонду місцевого бюджету - </w:t>
            </w:r>
            <w:r>
              <w:rPr>
                <w:rFonts w:ascii="Times New Roman" w:hAnsi="Times New Roman" w:cs="Times New Roman" w:eastAsia="Calibri"/>
                <w:b/>
                <w:color w:val="000000"/>
                <w:sz w:val="28"/>
                <w:szCs w:val="28"/>
                <w:u w:val="single"/>
                <w:lang w:val="uk-UA" w:eastAsia="ru-RU"/>
              </w:rPr>
              <w:t xml:space="preserve">6</w:t>
            </w:r>
            <w:r>
              <w:rPr>
                <w:rFonts w:ascii="Times New Roman" w:hAnsi="Times New Roman" w:cs="Times New Roman" w:eastAsia="Calibri"/>
                <w:b/>
                <w:color w:val="000000"/>
                <w:sz w:val="28"/>
                <w:szCs w:val="28"/>
                <w:u w:val="single"/>
                <w:lang w:val="uk-UA" w:eastAsia="ru-RU"/>
              </w:rPr>
              <w:t xml:space="preserve"> 395 500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601"/>
              <w:jc w:val="both"/>
              <w:rPr>
                <w:rFonts w:ascii="Times New Roman" w:hAnsi="Times New Roman" w:cs="Times New Roman" w:eastAsia="Calibri"/>
                <w:color w:val="000000"/>
                <w:sz w:val="28"/>
                <w:szCs w:val="28"/>
                <w:lang w:val="uk-UA" w:eastAsia="ru-RU"/>
              </w:rPr>
            </w:pPr>
            <w:r/>
            <w:bookmarkStart w:id="6" w:name="33"/>
            <w:r/>
            <w:bookmarkEnd w:id="5"/>
            <w:r>
              <w:rPr>
                <w:rFonts w:ascii="Times New Roman" w:hAnsi="Times New Roman" w:cs="Times New Roman" w:eastAsia="Calibri"/>
                <w:b/>
                <w:color w:val="000000"/>
                <w:sz w:val="28"/>
                <w:szCs w:val="28"/>
                <w:lang w:val="uk-UA" w:eastAsia="ru-RU"/>
              </w:rPr>
              <w:t xml:space="preserve">повернення кредитів</w:t>
            </w:r>
            <w:r>
              <w:rPr>
                <w:rFonts w:ascii="Times New Roman" w:hAnsi="Times New Roman" w:cs="Times New Roman" w:eastAsia="Calibri"/>
                <w:color w:val="000000"/>
                <w:sz w:val="28"/>
                <w:szCs w:val="28"/>
                <w:lang w:val="uk-UA" w:eastAsia="ru-RU"/>
              </w:rPr>
              <w:t xml:space="preserve"> до місцевого бюджету у сумі </w:t>
            </w: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повернення кредитів до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гривень;</w:t>
            </w:r>
            <w:r/>
          </w:p>
          <w:p>
            <w:pPr>
              <w:ind w:firstLine="601"/>
              <w:jc w:val="both"/>
              <w:rPr>
                <w:rFonts w:ascii="Times New Roman" w:hAnsi="Times New Roman" w:cs="Times New Roman" w:eastAsia="Calibri"/>
                <w:color w:val="000000"/>
                <w:sz w:val="28"/>
                <w:szCs w:val="28"/>
                <w:lang w:val="uk-UA" w:eastAsia="ru-RU"/>
              </w:rPr>
            </w:pPr>
            <w:r/>
            <w:bookmarkStart w:id="7" w:name="34"/>
            <w:r/>
            <w:bookmarkEnd w:id="6"/>
            <w:r>
              <w:rPr>
                <w:rFonts w:ascii="Times New Roman" w:hAnsi="Times New Roman" w:cs="Times New Roman" w:eastAsia="Calibri"/>
                <w:b/>
                <w:color w:val="000000"/>
                <w:sz w:val="28"/>
                <w:szCs w:val="28"/>
                <w:lang w:val="uk-UA" w:eastAsia="ru-RU"/>
              </w:rPr>
              <w:t xml:space="preserve">надання кредитів</w:t>
            </w:r>
            <w:r>
              <w:rPr>
                <w:rFonts w:ascii="Times New Roman" w:hAnsi="Times New Roman" w:cs="Times New Roman" w:eastAsia="Calibri"/>
                <w:color w:val="000000"/>
                <w:sz w:val="28"/>
                <w:szCs w:val="28"/>
                <w:lang w:val="uk-UA" w:eastAsia="ru-RU"/>
              </w:rPr>
              <w:t xml:space="preserve"> з місцевого бюджету у сумі </w:t>
            </w:r>
            <w:r>
              <w:rPr>
                <w:rFonts w:ascii="Times New Roman" w:hAnsi="Times New Roman" w:cs="Times New Roman" w:eastAsia="Calibri"/>
                <w:b/>
                <w:color w:val="000000"/>
                <w:sz w:val="28"/>
                <w:szCs w:val="28"/>
                <w:u w:val="single"/>
                <w:lang w:val="uk-UA" w:eastAsia="ru-RU"/>
              </w:rPr>
              <w:t xml:space="preserve">35</w:t>
            </w:r>
            <w:r>
              <w:rPr>
                <w:rFonts w:ascii="Times New Roman" w:hAnsi="Times New Roman" w:cs="Times New Roman" w:eastAsia="Calibri"/>
                <w:b/>
                <w:color w:val="000000"/>
                <w:sz w:val="28"/>
                <w:szCs w:val="28"/>
                <w:u w:val="single"/>
                <w:lang w:val="uk-UA" w:eastAsia="ru-RU"/>
              </w:rPr>
              <w:t xml:space="preserve">0 000,00</w:t>
            </w:r>
            <w:r>
              <w:rPr>
                <w:rFonts w:ascii="Times New Roman" w:hAnsi="Times New Roman" w:cs="Times New Roman" w:eastAsia="Calibri"/>
                <w:color w:val="000000"/>
                <w:sz w:val="28"/>
                <w:szCs w:val="28"/>
                <w:lang w:val="uk-UA" w:eastAsia="ru-RU"/>
              </w:rPr>
              <w:t xml:space="preserve"> гривень, у тому числі надання кредитів із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248 500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та надання кредитів із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p>
          <w:p>
            <w:pPr>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b/>
                <w:color w:val="000000"/>
                <w:sz w:val="28"/>
                <w:szCs w:val="28"/>
                <w:u w:val="single"/>
                <w:lang w:val="uk-UA" w:eastAsia="ru-RU"/>
              </w:rPr>
              <w:t xml:space="preserve">101 500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60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профіцит</w:t>
            </w:r>
            <w:r>
              <w:rPr>
                <w:rFonts w:ascii="Times New Roman" w:hAnsi="Times New Roman" w:cs="Times New Roman"/>
                <w:sz w:val="28"/>
                <w:szCs w:val="28"/>
                <w:lang w:val="uk-UA"/>
              </w:rPr>
              <w:t xml:space="preserve"> за загальним фондом обласного бюджету у сумі </w:t>
            </w:r>
            <w:r>
              <w:rPr>
                <w:rFonts w:ascii="Times New Roman" w:hAnsi="Times New Roman" w:cs="Times New Roman"/>
                <w:b/>
                <w:sz w:val="28"/>
                <w:szCs w:val="28"/>
                <w:u w:val="single"/>
                <w:lang w:val="uk-UA"/>
              </w:rPr>
              <w:t xml:space="preserve">90 300,00</w:t>
            </w:r>
            <w:r>
              <w:rPr>
                <w:rFonts w:ascii="Times New Roman" w:hAnsi="Times New Roman" w:cs="Times New Roman"/>
                <w:sz w:val="28"/>
                <w:szCs w:val="28"/>
                <w:lang w:val="uk-UA"/>
              </w:rPr>
              <w:t xml:space="preserve"> гривень згідно з додатком 2 до цього рішення;</w:t>
            </w:r>
            <w:r/>
          </w:p>
          <w:p>
            <w:pPr>
              <w:ind w:firstLine="601"/>
              <w:jc w:val="both"/>
              <w:rPr>
                <w:rFonts w:ascii="Times New Roman" w:hAnsi="Times New Roman" w:cs="Times New Roman" w:eastAsia="Calibri"/>
                <w:color w:val="000000"/>
                <w:sz w:val="28"/>
                <w:szCs w:val="28"/>
                <w:lang w:val="uk-UA" w:eastAsia="ru-RU"/>
              </w:rPr>
            </w:pPr>
            <w:r>
              <w:rPr>
                <w:rFonts w:ascii="Times New Roman" w:hAnsi="Times New Roman" w:cs="Times New Roman"/>
                <w:b/>
                <w:sz w:val="28"/>
                <w:szCs w:val="28"/>
                <w:lang w:val="uk-UA"/>
              </w:rPr>
              <w:t xml:space="preserve">дефіцит</w:t>
            </w:r>
            <w:r>
              <w:rPr>
                <w:rFonts w:ascii="Times New Roman" w:hAnsi="Times New Roman" w:cs="Times New Roman"/>
                <w:sz w:val="28"/>
                <w:szCs w:val="28"/>
                <w:lang w:val="uk-UA"/>
              </w:rPr>
              <w:t xml:space="preserve"> за спеціальним фондом обласного бюджету у сумі </w:t>
            </w:r>
            <w:r>
              <w:rPr>
                <w:rFonts w:ascii="Times New Roman" w:hAnsi="Times New Roman" w:cs="Times New Roman"/>
                <w:b/>
                <w:sz w:val="28"/>
                <w:szCs w:val="28"/>
                <w:u w:val="single"/>
                <w:lang w:val="uk-UA"/>
              </w:rPr>
              <w:t xml:space="preserve">90 300,00</w:t>
            </w:r>
            <w:r>
              <w:rPr>
                <w:rFonts w:ascii="Times New Roman" w:hAnsi="Times New Roman" w:cs="Times New Roman"/>
                <w:sz w:val="28"/>
                <w:szCs w:val="28"/>
                <w:lang w:val="uk-UA"/>
              </w:rPr>
              <w:t xml:space="preserve"> гривень згідно з додатком 2 до цього рішення;</w:t>
            </w:r>
            <w:r/>
          </w:p>
          <w:p>
            <w:pPr>
              <w:ind w:firstLine="601"/>
              <w:jc w:val="both"/>
              <w:rPr>
                <w:rFonts w:ascii="Times New Roman" w:hAnsi="Times New Roman" w:cs="Times New Roman" w:eastAsia="Calibri"/>
                <w:color w:val="000000"/>
                <w:sz w:val="28"/>
                <w:szCs w:val="28"/>
                <w:lang w:val="uk-UA" w:eastAsia="ru-RU"/>
              </w:rPr>
            </w:pPr>
            <w:r/>
            <w:bookmarkStart w:id="8" w:name="37"/>
            <w:r/>
            <w:bookmarkEnd w:id="7"/>
            <w:r>
              <w:rPr>
                <w:rFonts w:ascii="Times New Roman" w:hAnsi="Times New Roman" w:cs="Times New Roman" w:eastAsia="Calibri"/>
                <w:b/>
                <w:color w:val="000000"/>
                <w:sz w:val="28"/>
                <w:szCs w:val="28"/>
                <w:lang w:val="uk-UA" w:eastAsia="ru-RU"/>
              </w:rPr>
              <w:t xml:space="preserve">оборотний залишок бюджетних коштів</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6142</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color w:val="000000"/>
                <w:sz w:val="28"/>
                <w:szCs w:val="28"/>
                <w:lang w:val="uk-UA" w:eastAsia="ru-RU"/>
              </w:rPr>
              <w:t xml:space="preserve">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w:t>
            </w:r>
            <w:r>
              <w:rPr>
                <w:rFonts w:ascii="Times New Roman" w:hAnsi="Times New Roman" w:cs="Times New Roman" w:eastAsia="Calibri"/>
                <w:b/>
                <w:color w:val="000000"/>
                <w:sz w:val="28"/>
                <w:szCs w:val="28"/>
                <w:u w:val="single"/>
                <w:lang w:val="uk-UA" w:eastAsia="ru-RU"/>
              </w:rPr>
              <w:t xml:space="preserve">01</w:t>
            </w:r>
            <w:r>
              <w:rPr>
                <w:rFonts w:ascii="Times New Roman" w:hAnsi="Times New Roman" w:cs="Times New Roman" w:eastAsia="Calibri"/>
                <w:color w:val="000000"/>
                <w:sz w:val="28"/>
                <w:szCs w:val="28"/>
                <w:lang w:val="uk-UA" w:eastAsia="ru-RU"/>
              </w:rPr>
              <w:t xml:space="preserve"> відсотк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видатків загального фонду місцевого бюджету, визначених цим пунктом;</w:t>
            </w:r>
            <w:r/>
          </w:p>
          <w:p>
            <w:pPr>
              <w:ind w:firstLine="601"/>
              <w:jc w:val="both"/>
              <w:rPr>
                <w:rFonts w:ascii="Times New Roman" w:hAnsi="Times New Roman" w:cs="Times New Roman" w:eastAsia="Calibri"/>
                <w:b/>
                <w:color w:val="000000"/>
                <w:sz w:val="28"/>
                <w:szCs w:val="28"/>
                <w:u w:val="single"/>
                <w:lang w:val="uk-UA" w:eastAsia="ru-RU"/>
              </w:rPr>
            </w:pPr>
            <w:r/>
            <w:bookmarkStart w:id="9" w:name="38"/>
            <w:r/>
            <w:bookmarkEnd w:id="8"/>
            <w:r>
              <w:rPr>
                <w:rFonts w:ascii="Times New Roman" w:hAnsi="Times New Roman" w:cs="Times New Roman" w:eastAsia="Calibri"/>
                <w:b/>
                <w:color w:val="000000"/>
                <w:sz w:val="28"/>
                <w:szCs w:val="28"/>
                <w:lang w:val="uk-UA" w:eastAsia="ru-RU"/>
              </w:rPr>
              <w:t xml:space="preserve">резервний фонд</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10</w:t>
            </w:r>
            <w:r>
              <w:rPr>
                <w:rFonts w:ascii="Times New Roman" w:hAnsi="Times New Roman" w:cs="Times New Roman" w:eastAsia="Calibri"/>
                <w:b/>
                <w:color w:val="000000"/>
                <w:sz w:val="28"/>
                <w:szCs w:val="28"/>
                <w:u w:val="single"/>
                <w:lang w:val="uk-UA" w:eastAsia="ru-RU"/>
              </w:rPr>
              <w:t xml:space="preserve">0000,00</w:t>
            </w:r>
            <w:r>
              <w:rPr>
                <w:rFonts w:ascii="Times New Roman" w:hAnsi="Times New Roman" w:cs="Times New Roman" w:eastAsia="Calibri"/>
                <w:color w:val="000000"/>
                <w:sz w:val="28"/>
                <w:szCs w:val="28"/>
                <w:lang w:val="uk-UA" w:eastAsia="ru-RU"/>
              </w:rPr>
              <w:t xml:space="preserve"> 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6</w:t>
            </w:r>
            <w:r>
              <w:rPr>
                <w:rFonts w:ascii="Times New Roman" w:hAnsi="Times New Roman" w:cs="Times New Roman" w:eastAsia="Calibri"/>
                <w:color w:val="000000"/>
                <w:sz w:val="28"/>
                <w:szCs w:val="28"/>
                <w:lang w:val="uk-UA" w:eastAsia="ru-RU"/>
              </w:rPr>
              <w:t xml:space="preserve"> відсотків видатків загального фонду місцевого бюджету, </w:t>
            </w:r>
            <w:r>
              <w:rPr>
                <w:rFonts w:ascii="Times New Roman" w:hAnsi="Times New Roman" w:cs="Times New Roman" w:eastAsia="Calibri"/>
                <w:color w:val="000000"/>
                <w:sz w:val="28"/>
                <w:szCs w:val="28"/>
                <w:lang w:val="uk-UA" w:eastAsia="ru-RU"/>
              </w:rPr>
              <w:t xml:space="preserve">визначених цим пунктом.</w:t>
            </w:r>
            <w:r/>
          </w:p>
          <w:p>
            <w:pPr>
              <w:ind w:firstLine="601"/>
              <w:jc w:val="both"/>
              <w:rPr>
                <w:rFonts w:ascii="Times New Roman" w:hAnsi="Times New Roman" w:cs="Times New Roman" w:eastAsia="Calibri"/>
                <w:color w:val="000000"/>
                <w:sz w:val="28"/>
                <w:szCs w:val="28"/>
                <w:lang w:val="uk-UA" w:eastAsia="ru-RU"/>
              </w:rPr>
            </w:pPr>
            <w:r/>
            <w:bookmarkStart w:id="10" w:name="39"/>
            <w:r/>
            <w:bookmarkEnd w:id="9"/>
            <w:r>
              <w:rPr>
                <w:rFonts w:ascii="Times New Roman" w:hAnsi="Times New Roman" w:cs="Times New Roman" w:eastAsia="Calibri"/>
                <w:color w:val="000000"/>
                <w:sz w:val="28"/>
                <w:szCs w:val="28"/>
                <w:lang w:val="uk-UA" w:eastAsia="ru-RU"/>
              </w:rPr>
              <w:t xml:space="preserve">2. Затвердити </w:t>
            </w:r>
            <w:r>
              <w:rPr>
                <w:rFonts w:ascii="Times New Roman" w:hAnsi="Times New Roman" w:cs="Times New Roman" w:eastAsia="Calibri"/>
                <w:b/>
                <w:color w:val="000000"/>
                <w:sz w:val="28"/>
                <w:szCs w:val="28"/>
                <w:lang w:val="uk-UA" w:eastAsia="ru-RU"/>
              </w:rPr>
              <w:t xml:space="preserve">бюджетні призначення</w:t>
            </w:r>
            <w:r>
              <w:rPr>
                <w:rFonts w:ascii="Times New Roman" w:hAnsi="Times New Roman" w:cs="Times New Roman" w:eastAsia="Calibri"/>
                <w:color w:val="000000"/>
                <w:sz w:val="28"/>
                <w:szCs w:val="28"/>
                <w:lang w:val="uk-UA" w:eastAsia="ru-RU"/>
              </w:rPr>
              <w:t xml:space="preserve"> головним розпорядникам </w:t>
            </w:r>
            <w:r>
              <w:rPr>
                <w:rFonts w:ascii="Times New Roman" w:hAnsi="Times New Roman" w:cs="Times New Roman" w:eastAsia="Calibri"/>
                <w:color w:val="000000"/>
                <w:sz w:val="28"/>
                <w:szCs w:val="28"/>
                <w:lang w:val="uk-UA" w:eastAsia="ru-RU"/>
              </w:rPr>
              <w:t xml:space="preserve">коштів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рішення.</w:t>
            </w:r>
            <w:r/>
          </w:p>
          <w:p>
            <w:pPr>
              <w:ind w:firstLine="601"/>
              <w:jc w:val="both"/>
              <w:rPr>
                <w:rFonts w:ascii="Times New Roman" w:hAnsi="Times New Roman" w:cs="Times New Roman" w:eastAsia="Calibri"/>
                <w:color w:val="000000"/>
                <w:sz w:val="28"/>
                <w:szCs w:val="28"/>
                <w:lang w:val="uk-UA" w:eastAsia="ru-RU"/>
              </w:rPr>
            </w:pPr>
            <w:r/>
            <w:bookmarkStart w:id="11" w:name="40"/>
            <w:r/>
            <w:bookmarkEnd w:id="10"/>
            <w:r>
              <w:rPr>
                <w:rFonts w:ascii="Times New Roman" w:hAnsi="Times New Roman" w:cs="Times New Roman" w:eastAsia="Calibri"/>
                <w:color w:val="000000"/>
                <w:sz w:val="28"/>
                <w:szCs w:val="28"/>
                <w:lang w:val="uk-UA" w:eastAsia="ru-RU"/>
              </w:rPr>
              <w:t xml:space="preserve">3. Затвердити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w:t>
            </w:r>
            <w:r>
              <w:rPr>
                <w:rFonts w:ascii="Times New Roman" w:hAnsi="Times New Roman" w:cs="Times New Roman" w:eastAsia="Calibri"/>
                <w:b/>
                <w:color w:val="000000"/>
                <w:sz w:val="28"/>
                <w:szCs w:val="28"/>
                <w:lang w:val="uk-UA" w:eastAsia="ru-RU"/>
              </w:rPr>
              <w:t xml:space="preserve">міжбюджетні трансферти</w:t>
            </w:r>
            <w:r>
              <w:rPr>
                <w:rFonts w:ascii="Times New Roman" w:hAnsi="Times New Roman" w:cs="Times New Roman" w:eastAsia="Calibri"/>
                <w:color w:val="000000"/>
                <w:sz w:val="28"/>
                <w:szCs w:val="28"/>
                <w:lang w:val="uk-UA" w:eastAsia="ru-RU"/>
              </w:rPr>
              <w:t xml:space="preserve"> згідно з додатком 5 до цього рішення.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Рекомендувати отримувачам субвенцій з бюджету Менської міської об’єднаної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w:t>
            </w:r>
            <w:r>
              <w:rPr>
                <w:rFonts w:ascii="Times New Roman" w:hAnsi="Times New Roman" w:cs="Times New Roman" w:eastAsia="Times New Roman"/>
                <w:sz w:val="28"/>
                <w:szCs w:val="28"/>
                <w:lang w:val="uk-UA" w:eastAsia="zh-CN"/>
              </w:rPr>
              <w:t xml:space="preserve">на розрахунки за спожиті бюджетними установами енергоносії. </w:t>
            </w:r>
            <w:r/>
          </w:p>
          <w:p>
            <w:pPr>
              <w:ind w:firstLine="601"/>
              <w:jc w:val="both"/>
              <w:rPr>
                <w:rFonts w:ascii="Times New Roman" w:hAnsi="Times New Roman" w:cs="Times New Roman" w:eastAsia="Calibri"/>
                <w:color w:val="000000"/>
                <w:sz w:val="28"/>
                <w:szCs w:val="28"/>
                <w:lang w:val="uk-UA" w:eastAsia="ru-RU"/>
              </w:rPr>
            </w:pPr>
            <w:r/>
            <w:bookmarkStart w:id="12" w:name="43"/>
            <w:r/>
            <w:bookmarkEnd w:id="11"/>
            <w:r>
              <w:rPr>
                <w:rFonts w:ascii="Times New Roman" w:hAnsi="Times New Roman" w:cs="Times New Roman" w:eastAsia="Calibri"/>
                <w:color w:val="000000"/>
                <w:sz w:val="28"/>
                <w:szCs w:val="28"/>
                <w:lang w:val="uk-UA" w:eastAsia="ru-RU"/>
              </w:rPr>
              <w:t xml:space="preserve">4. </w:t>
            </w:r>
            <w:bookmarkStart w:id="13" w:name="44"/>
            <w:r/>
            <w:bookmarkEnd w:id="12"/>
            <w:r>
              <w:rPr>
                <w:rFonts w:ascii="Times New Roman" w:hAnsi="Times New Roman" w:cs="Times New Roman" w:eastAsia="Calibri"/>
                <w:color w:val="000000"/>
                <w:sz w:val="28"/>
                <w:szCs w:val="28"/>
                <w:lang w:val="uk-UA" w:eastAsia="ru-RU"/>
              </w:rPr>
              <w:t xml:space="preserve">Затвердити </w:t>
            </w:r>
            <w:r>
              <w:rPr>
                <w:rFonts w:ascii="Times New Roman" w:hAnsi="Times New Roman" w:cs="Times New Roman" w:eastAsia="Calibri"/>
                <w:b/>
                <w:color w:val="000000"/>
                <w:sz w:val="28"/>
                <w:szCs w:val="28"/>
                <w:lang w:val="uk-UA" w:eastAsia="ru-RU"/>
              </w:rPr>
              <w:t xml:space="preserve">розподіл витрат місцевого бюджету на реалізацію місцевих/регіональних програм</w:t>
            </w:r>
            <w:r>
              <w:rPr>
                <w:rFonts w:ascii="Times New Roman" w:hAnsi="Times New Roman" w:cs="Times New Roman" w:eastAsia="Calibri"/>
                <w:color w:val="000000"/>
                <w:sz w:val="28"/>
                <w:szCs w:val="28"/>
                <w:lang w:val="uk-UA" w:eastAsia="ru-RU"/>
              </w:rPr>
              <w:t xml:space="preserve"> у сумі </w:t>
            </w:r>
            <w:r>
              <w:rPr>
                <w:rFonts w:ascii="Times New Roman" w:hAnsi="Times New Roman" w:cs="Times New Roman" w:eastAsia="Calibri"/>
                <w:b/>
                <w:color w:val="000000"/>
                <w:sz w:val="28"/>
                <w:szCs w:val="28"/>
                <w:u w:val="single"/>
                <w:lang w:val="uk-UA" w:eastAsia="ru-RU"/>
              </w:rPr>
              <w:t xml:space="preserve">21 300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95</w:t>
            </w:r>
            <w:r>
              <w:rPr>
                <w:rFonts w:ascii="Times New Roman" w:hAnsi="Times New Roman" w:cs="Times New Roman" w:eastAsia="Calibri"/>
                <w:b/>
                <w:color w:val="000000"/>
                <w:sz w:val="28"/>
                <w:szCs w:val="28"/>
                <w:u w:val="single"/>
                <w:lang w:val="uk-UA" w:eastAsia="ru-RU"/>
              </w:rPr>
              <w:t xml:space="preserve">0,00</w:t>
            </w:r>
            <w:r>
              <w:rPr>
                <w:rFonts w:ascii="Times New Roman" w:hAnsi="Times New Roman" w:cs="Times New Roman" w:eastAsia="Calibri"/>
                <w:color w:val="000000"/>
                <w:sz w:val="28"/>
                <w:szCs w:val="28"/>
                <w:lang w:val="uk-UA" w:eastAsia="ru-RU"/>
              </w:rPr>
              <w:t xml:space="preserve"> гривень згідно з додатком 7 до цього рішення.</w:t>
            </w:r>
            <w:r/>
          </w:p>
          <w:p>
            <w:pPr>
              <w:ind w:firstLine="601"/>
              <w:jc w:val="both"/>
              <w:rPr>
                <w:rFonts w:ascii="Times New Roman" w:hAnsi="Times New Roman" w:cs="Times New Roman" w:eastAsia="Calibri"/>
                <w:color w:val="000000"/>
                <w:sz w:val="28"/>
                <w:szCs w:val="28"/>
                <w:lang w:val="uk-UA" w:eastAsia="ru-RU"/>
              </w:rPr>
            </w:pPr>
            <w:r/>
            <w:bookmarkStart w:id="14" w:name="45"/>
            <w:r/>
            <w:bookmarkEnd w:id="13"/>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 </w:t>
            </w:r>
            <w:bookmarkStart w:id="15" w:name="46"/>
            <w:r/>
            <w:bookmarkEnd w:id="14"/>
            <w:r>
              <w:rPr>
                <w:rFonts w:ascii="Times New Roman" w:hAnsi="Times New Roman" w:cs="Times New Roman" w:eastAsia="Calibri"/>
                <w:color w:val="000000"/>
                <w:sz w:val="28"/>
                <w:szCs w:val="28"/>
                <w:lang w:val="uk-UA" w:eastAsia="ru-RU"/>
              </w:rPr>
              <w:t xml:space="preserve">Установити, що у загальному фонді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bookmarkStart w:id="16" w:name="47"/>
            <w:r/>
            <w:bookmarkEnd w:id="15"/>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до доходів загального фонду місцевих бюджетів належать доходи, визначені статтями </w:t>
            </w:r>
            <w:r>
              <w:rPr>
                <w:rFonts w:ascii="Times New Roman" w:hAnsi="Times New Roman" w:cs="Times New Roman" w:eastAsia="Calibri"/>
                <w:color w:val="000000"/>
                <w:sz w:val="28"/>
                <w:szCs w:val="28"/>
                <w:lang w:val="uk-UA" w:eastAsia="ru-RU"/>
              </w:rPr>
              <w:t xml:space="preserve">64</w:t>
            </w:r>
            <w:r>
              <w:rPr>
                <w:rFonts w:ascii="Times New Roman" w:hAnsi="Times New Roman" w:cs="Times New Roman" w:eastAsia="Calibri"/>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1 та частиною першою статті 71 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r/>
          </w:p>
          <w:p>
            <w:pPr>
              <w:ind w:firstLine="601"/>
              <w:jc w:val="both"/>
              <w:rPr>
                <w:rFonts w:ascii="Times New Roman" w:hAnsi="Times New Roman" w:cs="Times New Roman" w:eastAsia="Calibri"/>
                <w:color w:val="000000"/>
                <w:sz w:val="28"/>
                <w:szCs w:val="28"/>
                <w:lang w:val="uk-UA" w:eastAsia="ru-RU"/>
              </w:rPr>
            </w:pPr>
            <w:r/>
            <w:bookmarkStart w:id="17" w:name="54"/>
            <w:r/>
            <w:bookmarkEnd w:id="16"/>
            <w:r>
              <w:rPr>
                <w:rFonts w:ascii="Times New Roman" w:hAnsi="Times New Roman" w:cs="Times New Roman" w:eastAsia="Calibri"/>
                <w:color w:val="000000"/>
                <w:sz w:val="28"/>
                <w:szCs w:val="28"/>
                <w:lang w:val="uk-UA" w:eastAsia="ru-RU"/>
              </w:rPr>
              <w:t xml:space="preserve">6</w:t>
            </w:r>
            <w:r>
              <w:rPr>
                <w:rFonts w:ascii="Times New Roman" w:hAnsi="Times New Roman" w:cs="Times New Roman" w:eastAsia="Calibri"/>
                <w:color w:val="000000"/>
                <w:sz w:val="28"/>
                <w:szCs w:val="28"/>
                <w:lang w:val="uk-UA" w:eastAsia="ru-RU"/>
              </w:rPr>
              <w:t xml:space="preserve">. Установити, що джерелами формування спеціального фонду місцевого бюджету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w:t>
            </w:r>
            <w:bookmarkStart w:id="18" w:name="55"/>
            <w:r/>
            <w:bookmarkEnd w:id="17"/>
            <w:r>
              <w:rPr>
                <w:rFonts w:ascii="Times New Roman" w:hAnsi="Times New Roman" w:cs="Times New Roman" w:eastAsia="Calibri"/>
                <w:color w:val="000000"/>
                <w:sz w:val="28"/>
                <w:szCs w:val="28"/>
                <w:lang w:val="uk-UA" w:eastAsia="ru-RU"/>
              </w:rPr>
              <w:t xml:space="preserve"> у частині доходів є надходження, визначені статтями </w:t>
            </w:r>
            <w:r>
              <w:rPr>
                <w:rFonts w:ascii="Times New Roman" w:hAnsi="Times New Roman" w:cs="Times New Roman" w:eastAsia="Calibri"/>
                <w:color w:val="000000"/>
                <w:sz w:val="28"/>
                <w:szCs w:val="28"/>
                <w:lang w:val="uk-UA" w:eastAsia="ru-RU"/>
              </w:rPr>
              <w:t xml:space="preserve">69-1 та 71 </w:t>
            </w:r>
            <w:r>
              <w:rPr>
                <w:rFonts w:ascii="Times New Roman" w:hAnsi="Times New Roman" w:cs="Times New Roman" w:eastAsia="Calibri"/>
                <w:color w:val="000000"/>
                <w:sz w:val="28"/>
                <w:szCs w:val="28"/>
                <w:lang w:val="uk-UA" w:eastAsia="ru-RU"/>
              </w:rPr>
              <w:t xml:space="preserve">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rPr>
                <w:rFonts w:ascii="Times New Roman" w:hAnsi="Times New Roman" w:cs="Times New Roman" w:eastAsia="Calibri"/>
                <w:color w:val="000000"/>
                <w:sz w:val="28"/>
                <w:szCs w:val="28"/>
                <w:lang w:val="uk-UA" w:eastAsia="ru-RU"/>
              </w:rPr>
              <w:t xml:space="preserve">.</w:t>
            </w:r>
            <w:bookmarkStart w:id="19" w:name="_GoBack"/>
            <w:r/>
            <w:bookmarkEnd w:id="19"/>
            <w:r/>
            <w:r/>
          </w:p>
          <w:p>
            <w:pPr>
              <w:ind w:firstLine="601"/>
              <w:jc w:val="both"/>
              <w:rPr>
                <w:rFonts w:ascii="Times New Roman" w:hAnsi="Times New Roman" w:cs="Times New Roman" w:eastAsia="Calibri"/>
                <w:color w:val="000000"/>
                <w:sz w:val="28"/>
                <w:szCs w:val="28"/>
                <w:lang w:val="uk-UA" w:eastAsia="ru-RU"/>
              </w:rPr>
            </w:pPr>
            <w:r/>
            <w:bookmarkStart w:id="20" w:name="62"/>
            <w:r/>
            <w:bookmarkEnd w:id="18"/>
            <w:r>
              <w:rPr>
                <w:rFonts w:ascii="Times New Roman" w:hAnsi="Times New Roman" w:cs="Times New Roman" w:eastAsia="Calibri"/>
                <w:color w:val="000000"/>
                <w:sz w:val="28"/>
                <w:szCs w:val="28"/>
                <w:lang w:val="uk-UA" w:eastAsia="ru-RU"/>
              </w:rPr>
              <w:t xml:space="preserve">7</w:t>
            </w:r>
            <w:r>
              <w:rPr>
                <w:rFonts w:ascii="Times New Roman" w:hAnsi="Times New Roman" w:cs="Times New Roman" w:eastAsia="Calibri"/>
                <w:color w:val="000000"/>
                <w:sz w:val="28"/>
                <w:szCs w:val="28"/>
                <w:lang w:val="uk-UA" w:eastAsia="ru-RU"/>
              </w:rPr>
              <w:t xml:space="preserve">. </w:t>
            </w:r>
            <w:bookmarkEnd w:id="20"/>
            <w:r>
              <w:rPr>
                <w:rFonts w:ascii="Times New Roman" w:hAnsi="Times New Roman" w:cs="Times New Roman" w:eastAsia="Calibri"/>
                <w:color w:val="000000"/>
                <w:sz w:val="28"/>
                <w:szCs w:val="28"/>
                <w:lang w:val="uk-UA" w:eastAsia="ru-RU"/>
              </w:rPr>
              <w:t xml:space="preserve">Визначити на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праці працівників бюджетних установ;</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нарахування на заробітну плату;</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придбання медикаментів та перев’язувальних матеріалів;</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забезпечення продуктами харчування;</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ком</w:t>
            </w:r>
            <w:r>
              <w:rPr>
                <w:rFonts w:ascii="Times New Roman" w:hAnsi="Times New Roman" w:cs="Times New Roman" w:eastAsia="Times New Roman"/>
                <w:sz w:val="28"/>
                <w:szCs w:val="28"/>
                <w:lang w:val="uk-UA" w:eastAsia="zh-CN"/>
              </w:rPr>
              <w:t xml:space="preserve">унальних послуг та енергоносіїв</w:t>
            </w:r>
            <w:r>
              <w:rPr>
                <w:rFonts w:ascii="Times New Roman" w:hAnsi="Times New Roman" w:cs="Times New Roman" w:eastAsia="Times New Roman"/>
                <w:sz w:val="28"/>
                <w:szCs w:val="28"/>
                <w:lang w:val="uk-UA" w:eastAsia="zh-CN"/>
              </w:rPr>
              <w:t xml:space="preserve">;</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w:t>
            </w:r>
            <w:r>
              <w:rPr>
                <w:rFonts w:ascii="Times New Roman" w:hAnsi="Times New Roman" w:cs="Times New Roman"/>
                <w:color w:val="000000"/>
                <w:sz w:val="28"/>
                <w:szCs w:val="28"/>
                <w:lang w:val="uk-UA"/>
              </w:rPr>
              <w:t xml:space="preserve">поточні трансферти населенню;</w:t>
            </w:r>
            <w:r/>
          </w:p>
          <w:p>
            <w:pPr>
              <w:pStyle w:val="254"/>
              <w:jc w:val="both"/>
              <w:spacing w:after="150" w:afterAutospacing="0" w:before="0" w:beforeAutospacing="0"/>
              <w:shd w:val="clear" w:color="auto" w:fill="FFFFFF"/>
              <w:rPr>
                <w:color w:val="000000"/>
                <w:sz w:val="28"/>
                <w:szCs w:val="28"/>
                <w:lang w:val="uk-UA"/>
              </w:rPr>
            </w:pPr>
            <w:r/>
            <w:bookmarkStart w:id="22" w:name="n906"/>
            <w:r/>
            <w:bookmarkEnd w:id="22"/>
            <w:r>
              <w:rPr>
                <w:color w:val="000000"/>
                <w:sz w:val="28"/>
                <w:szCs w:val="28"/>
                <w:lang w:val="uk-UA"/>
              </w:rPr>
              <w:t xml:space="preserve">- </w:t>
            </w:r>
            <w:r>
              <w:rPr>
                <w:color w:val="000000"/>
                <w:sz w:val="28"/>
                <w:szCs w:val="28"/>
                <w:lang w:val="uk-UA"/>
              </w:rPr>
              <w:t xml:space="preserve">поточні трансферти місцевим бюджетам;</w:t>
            </w:r>
            <w:r/>
          </w:p>
          <w:p>
            <w:pPr>
              <w:ind w:firstLine="601"/>
              <w:jc w:val="both"/>
              <w:rPr>
                <w:rFonts w:ascii="Times New Roman" w:hAnsi="Times New Roman" w:cs="Times New Roman" w:eastAsia="Calibri"/>
                <w:color w:val="000000"/>
                <w:sz w:val="28"/>
                <w:szCs w:val="28"/>
                <w:lang w:val="uk-UA" w:eastAsia="ru-RU"/>
              </w:rPr>
            </w:pPr>
            <w:r/>
            <w:bookmarkStart w:id="23" w:name="75"/>
            <w:r>
              <w:rPr>
                <w:rFonts w:ascii="Times New Roman" w:hAnsi="Times New Roman" w:cs="Times New Roman" w:eastAsia="Calibri"/>
                <w:color w:val="000000"/>
                <w:sz w:val="28"/>
                <w:szCs w:val="28"/>
                <w:lang w:val="uk-UA" w:eastAsia="ru-RU"/>
              </w:rPr>
              <w:t xml:space="preserve">8</w:t>
            </w:r>
            <w:r>
              <w:rPr>
                <w:rFonts w:ascii="Times New Roman" w:hAnsi="Times New Roman" w:cs="Times New Roman" w:eastAsia="Calibri"/>
                <w:color w:val="000000"/>
                <w:sz w:val="28"/>
                <w:szCs w:val="28"/>
                <w:lang w:val="uk-UA" w:eastAsia="ru-RU"/>
              </w:rPr>
              <w:t xml:space="preserve">. </w:t>
            </w:r>
            <w:bookmarkStart w:id="24" w:name="76"/>
            <w:r/>
            <w:bookmarkEnd w:id="23"/>
            <w:r>
              <w:rPr>
                <w:rFonts w:ascii="Times New Roman" w:hAnsi="Times New Roman" w:cs="Times New Roman" w:eastAsia="Calibri"/>
                <w:color w:val="000000"/>
                <w:sz w:val="28"/>
                <w:szCs w:val="28"/>
                <w:lang w:val="uk-UA" w:eastAsia="ru-RU"/>
              </w:rPr>
              <w:t xml:space="preserve">Отримувати</w:t>
            </w:r>
            <w:r>
              <w:rPr>
                <w:rFonts w:ascii="Times New Roman" w:hAnsi="Times New Roman" w:cs="Times New Roman" w:eastAsia="Calibri"/>
                <w:color w:val="000000"/>
                <w:sz w:val="28"/>
                <w:szCs w:val="28"/>
                <w:lang w:val="uk-UA" w:eastAsia="ru-RU"/>
              </w:rPr>
              <w:t xml:space="preserve"> позик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w:t>
            </w:r>
            <w:r>
              <w:rPr>
                <w:rFonts w:ascii="Times New Roman" w:hAnsi="Times New Roman" w:cs="Times New Roman" w:eastAsia="Calibri"/>
                <w:color w:val="000000"/>
                <w:sz w:val="28"/>
                <w:szCs w:val="28"/>
                <w:lang w:val="uk-UA" w:eastAsia="ru-RU"/>
              </w:rPr>
              <w:t xml:space="preserve">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r/>
          </w:p>
          <w:p>
            <w:pPr>
              <w:ind w:firstLine="601"/>
              <w:jc w:val="both"/>
              <w:rPr>
                <w:rFonts w:ascii="Times New Roman" w:hAnsi="Times New Roman" w:cs="Times New Roman" w:eastAsia="Calibri"/>
                <w:color w:val="000000"/>
                <w:sz w:val="28"/>
                <w:szCs w:val="28"/>
                <w:lang w:val="uk-UA" w:eastAsia="ru-RU"/>
              </w:rPr>
            </w:pPr>
            <w:r/>
            <w:bookmarkStart w:id="25" w:name="77"/>
            <w:r/>
            <w:bookmarkEnd w:id="24"/>
            <w:r>
              <w:rPr>
                <w:rFonts w:ascii="Times New Roman" w:hAnsi="Times New Roman" w:cs="Times New Roman" w:eastAsia="Calibri"/>
                <w:color w:val="000000"/>
                <w:sz w:val="28"/>
                <w:szCs w:val="28"/>
                <w:lang w:val="uk-UA" w:eastAsia="ru-RU"/>
              </w:rPr>
              <w:t xml:space="preserve">9</w:t>
            </w:r>
            <w:r>
              <w:rPr>
                <w:rFonts w:ascii="Times New Roman" w:hAnsi="Times New Roman" w:cs="Times New Roman" w:eastAsia="Calibri"/>
                <w:color w:val="000000"/>
                <w:sz w:val="28"/>
                <w:szCs w:val="28"/>
                <w:lang w:val="uk-UA" w:eastAsia="ru-RU"/>
              </w:rPr>
              <w:t xml:space="preserve">. </w:t>
            </w:r>
            <w:bookmarkStart w:id="26" w:name="78"/>
            <w:r/>
            <w:bookmarkEnd w:id="25"/>
            <w:r>
              <w:rPr>
                <w:rFonts w:ascii="Times New Roman" w:hAnsi="Times New Roman" w:cs="Times New Roman" w:eastAsia="Calibri"/>
                <w:color w:val="000000"/>
                <w:sz w:val="28"/>
                <w:szCs w:val="28"/>
                <w:lang w:val="uk-UA" w:eastAsia="ru-RU"/>
              </w:rPr>
              <w:t xml:space="preserve">Г</w:t>
            </w:r>
            <w:r>
              <w:rPr>
                <w:rFonts w:ascii="Times New Roman" w:hAnsi="Times New Roman" w:cs="Times New Roman" w:eastAsia="Calibri"/>
                <w:color w:val="000000"/>
                <w:sz w:val="28"/>
                <w:szCs w:val="28"/>
                <w:lang w:val="uk-UA" w:eastAsia="ru-RU"/>
              </w:rPr>
              <w:t xml:space="preserve">оловн</w:t>
            </w:r>
            <w:r>
              <w:rPr>
                <w:rFonts w:ascii="Times New Roman" w:hAnsi="Times New Roman" w:cs="Times New Roman" w:eastAsia="Calibri"/>
                <w:color w:val="000000"/>
                <w:sz w:val="28"/>
                <w:szCs w:val="28"/>
                <w:lang w:val="uk-UA" w:eastAsia="ru-RU"/>
              </w:rPr>
              <w:t xml:space="preserve">им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розпорядник</w:t>
            </w:r>
            <w:r>
              <w:rPr>
                <w:rFonts w:ascii="Times New Roman" w:hAnsi="Times New Roman" w:cs="Times New Roman" w:eastAsia="Calibri"/>
                <w:color w:val="000000"/>
                <w:sz w:val="28"/>
                <w:szCs w:val="28"/>
                <w:lang w:val="uk-UA" w:eastAsia="ru-RU"/>
              </w:rPr>
              <w:t xml:space="preserve">ам</w:t>
            </w:r>
            <w:r>
              <w:rPr>
                <w:rFonts w:ascii="Times New Roman" w:hAnsi="Times New Roman" w:cs="Times New Roman" w:eastAsia="Calibri"/>
                <w:color w:val="000000"/>
                <w:sz w:val="28"/>
                <w:szCs w:val="28"/>
                <w:lang w:val="uk-UA" w:eastAsia="ru-RU"/>
              </w:rPr>
              <w:t xml:space="preserve"> коштів місцевого бюджету </w:t>
            </w:r>
            <w:r>
              <w:rPr>
                <w:rFonts w:ascii="Times New Roman" w:hAnsi="Times New Roman" w:cs="Times New Roman" w:eastAsia="Calibri"/>
                <w:color w:val="000000"/>
                <w:sz w:val="28"/>
                <w:szCs w:val="28"/>
                <w:lang w:val="uk-UA" w:eastAsia="ru-RU"/>
              </w:rPr>
              <w:t xml:space="preserve">здійсню</w:t>
            </w:r>
            <w:r>
              <w:rPr>
                <w:rFonts w:ascii="Times New Roman" w:hAnsi="Times New Roman" w:cs="Times New Roman" w:eastAsia="Calibri"/>
                <w:color w:val="000000"/>
                <w:sz w:val="28"/>
                <w:szCs w:val="28"/>
                <w:lang w:val="uk-UA" w:eastAsia="ru-RU"/>
              </w:rPr>
              <w:t xml:space="preserve">вати</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виконання норм Бюджетного кодексу України стосовно:</w:t>
            </w:r>
            <w:r/>
          </w:p>
          <w:p>
            <w:pPr>
              <w:jc w:val="both"/>
              <w:rPr>
                <w:rFonts w:ascii="Times New Roman" w:hAnsi="Times New Roman" w:cs="Times New Roman" w:eastAsia="Calibri"/>
                <w:color w:val="000000"/>
                <w:sz w:val="28"/>
                <w:szCs w:val="28"/>
                <w:lang w:val="uk-UA" w:eastAsia="ru-RU"/>
              </w:rPr>
            </w:pPr>
            <w:r/>
            <w:bookmarkStart w:id="27" w:name="79"/>
            <w:r/>
            <w:bookmarkEnd w:id="26"/>
            <w:r>
              <w:rPr>
                <w:rFonts w:ascii="Times New Roman" w:hAnsi="Times New Roman" w:cs="Times New Roman" w:eastAsia="Calibri"/>
                <w:color w:val="000000"/>
                <w:sz w:val="28"/>
                <w:szCs w:val="28"/>
                <w:lang w:val="uk-UA" w:eastAsia="ru-RU"/>
              </w:rPr>
              <w:t xml:space="preserve">1) затвердження паспортів бюджетних програм протягом 45 днів з дня набрання чинності цим рішенням;</w:t>
            </w:r>
            <w:r/>
          </w:p>
          <w:p>
            <w:pPr>
              <w:jc w:val="both"/>
              <w:rPr>
                <w:rFonts w:ascii="Times New Roman" w:hAnsi="Times New Roman" w:cs="Times New Roman" w:eastAsia="Calibri"/>
                <w:color w:val="000000"/>
                <w:sz w:val="28"/>
                <w:szCs w:val="28"/>
                <w:lang w:val="uk-UA" w:eastAsia="ru-RU"/>
              </w:rPr>
            </w:pPr>
            <w:r/>
            <w:bookmarkStart w:id="28" w:name="80"/>
            <w:r/>
            <w:bookmarkEnd w:id="27"/>
            <w:r>
              <w:rPr>
                <w:rFonts w:ascii="Times New Roman" w:hAnsi="Times New Roman" w:cs="Times New Roman" w:eastAsia="Calibri"/>
                <w:color w:val="000000"/>
                <w:sz w:val="28"/>
                <w:szCs w:val="28"/>
                <w:lang w:val="uk-UA" w:eastAsia="ru-RU"/>
              </w:rPr>
              <w:t xml:space="preserve">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w:t>
            </w:r>
            <w:r>
              <w:rPr>
                <w:rFonts w:ascii="Times New Roman" w:hAnsi="Times New Roman" w:cs="Times New Roman" w:eastAsia="Calibri"/>
                <w:color w:val="000000"/>
                <w:sz w:val="28"/>
                <w:szCs w:val="28"/>
                <w:lang w:val="uk-UA" w:eastAsia="ru-RU"/>
              </w:rPr>
              <w:t xml:space="preserve">в бюджетних коштів нижчого рівня та одержувачів бюджетних коштів у бюджетному процесі;</w:t>
            </w:r>
            <w:r/>
          </w:p>
          <w:p>
            <w:pPr>
              <w:jc w:val="both"/>
              <w:rPr>
                <w:rFonts w:ascii="Times New Roman" w:hAnsi="Times New Roman" w:cs="Times New Roman" w:eastAsia="Calibri"/>
                <w:color w:val="000000"/>
                <w:sz w:val="28"/>
                <w:szCs w:val="28"/>
                <w:lang w:val="uk-UA" w:eastAsia="ru-RU"/>
              </w:rPr>
            </w:pPr>
            <w:r/>
            <w:bookmarkStart w:id="29" w:name="81"/>
            <w:r/>
            <w:bookmarkEnd w:id="28"/>
            <w:r>
              <w:rPr>
                <w:rFonts w:ascii="Times New Roman" w:hAnsi="Times New Roman" w:cs="Times New Roman" w:eastAsia="Calibri"/>
                <w:color w:val="000000"/>
                <w:sz w:val="28"/>
                <w:szCs w:val="28"/>
                <w:lang w:val="uk-UA" w:eastAsia="ru-RU"/>
              </w:rPr>
              <w:t xml:space="preserve">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w:t>
            </w:r>
            <w:r>
              <w:rPr>
                <w:rFonts w:ascii="Times New Roman" w:hAnsi="Times New Roman" w:cs="Times New Roman" w:eastAsia="Calibri"/>
                <w:color w:val="000000"/>
                <w:sz w:val="28"/>
                <w:szCs w:val="28"/>
                <w:lang w:val="uk-UA" w:eastAsia="ru-RU"/>
              </w:rPr>
              <w:t xml:space="preserve">ві гарантії;</w:t>
            </w:r>
            <w:r/>
          </w:p>
          <w:p>
            <w:pPr>
              <w:jc w:val="both"/>
              <w:rPr>
                <w:rFonts w:ascii="Times New Roman" w:hAnsi="Times New Roman" w:cs="Times New Roman" w:eastAsia="Calibri"/>
                <w:color w:val="000000"/>
                <w:sz w:val="28"/>
                <w:szCs w:val="28"/>
                <w:lang w:val="uk-UA" w:eastAsia="ru-RU"/>
              </w:rPr>
            </w:pPr>
            <w:r/>
            <w:bookmarkStart w:id="30" w:name="82"/>
            <w:r/>
            <w:bookmarkEnd w:id="29"/>
            <w:r>
              <w:rPr>
                <w:rFonts w:ascii="Times New Roman" w:hAnsi="Times New Roman" w:cs="Times New Roman" w:eastAsia="Calibri"/>
                <w:color w:val="000000"/>
                <w:sz w:val="28"/>
                <w:szCs w:val="28"/>
                <w:lang w:val="uk-UA" w:eastAsia="ru-RU"/>
              </w:rPr>
              <w:t xml:space="preserve">4) забезпечення доступності інформації про бюджет відповідно до законодавства, а саме:</w:t>
            </w:r>
            <w:r/>
          </w:p>
          <w:p>
            <w:pPr>
              <w:jc w:val="both"/>
              <w:rPr>
                <w:rFonts w:ascii="Times New Roman" w:hAnsi="Times New Roman" w:cs="Times New Roman" w:eastAsia="Calibri"/>
                <w:color w:val="000000"/>
                <w:sz w:val="28"/>
                <w:szCs w:val="28"/>
                <w:lang w:val="uk-UA" w:eastAsia="ru-RU"/>
              </w:rPr>
            </w:pPr>
            <w:r/>
            <w:bookmarkStart w:id="31" w:name="83"/>
            <w:r/>
            <w:bookmarkEnd w:id="30"/>
            <w:r>
              <w:rPr>
                <w:rFonts w:ascii="Times New Roman" w:hAnsi="Times New Roman" w:cs="Times New Roman" w:eastAsia="Calibri"/>
                <w:color w:val="000000"/>
                <w:sz w:val="28"/>
                <w:szCs w:val="28"/>
                <w:lang w:val="uk-UA" w:eastAsia="ru-RU"/>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w:t>
            </w:r>
            <w:r>
              <w:rPr>
                <w:rFonts w:ascii="Times New Roman" w:hAnsi="Times New Roman" w:cs="Times New Roman" w:eastAsia="Calibri"/>
                <w:color w:val="000000"/>
                <w:sz w:val="28"/>
                <w:szCs w:val="28"/>
                <w:lang w:val="uk-UA" w:eastAsia="ru-RU"/>
              </w:rPr>
              <w:t xml:space="preserve">езня </w:t>
            </w:r>
            <w:r>
              <w:rPr>
                <w:rFonts w:ascii="Times New Roman" w:hAnsi="Times New Roman" w:cs="Times New Roman" w:eastAsia="Calibri"/>
                <w:color w:val="000000"/>
                <w:sz w:val="28"/>
                <w:szCs w:val="28"/>
                <w:lang w:val="uk-UA" w:eastAsia="ru-RU"/>
              </w:rPr>
              <w:t xml:space="preserve">2020</w:t>
            </w:r>
            <w:r>
              <w:rPr>
                <w:rFonts w:ascii="Times New Roman" w:hAnsi="Times New Roman" w:cs="Times New Roman" w:eastAsia="Calibri"/>
                <w:color w:val="000000"/>
                <w:sz w:val="28"/>
                <w:szCs w:val="28"/>
                <w:lang w:val="uk-UA" w:eastAsia="ru-RU"/>
              </w:rPr>
              <w:t xml:space="preserve"> року;</w:t>
            </w:r>
            <w:r/>
          </w:p>
          <w:p>
            <w:pPr>
              <w:jc w:val="both"/>
              <w:rPr>
                <w:rFonts w:ascii="Times New Roman" w:hAnsi="Times New Roman" w:cs="Times New Roman" w:eastAsia="Calibri"/>
                <w:color w:val="000000"/>
                <w:sz w:val="28"/>
                <w:szCs w:val="28"/>
                <w:lang w:val="uk-UA" w:eastAsia="ru-RU"/>
              </w:rPr>
            </w:pPr>
            <w:r/>
            <w:bookmarkStart w:id="32" w:name="84"/>
            <w:r/>
            <w:bookmarkEnd w:id="31"/>
            <w:r>
              <w:rPr>
                <w:rFonts w:ascii="Times New Roman" w:hAnsi="Times New Roman" w:cs="Times New Roman" w:eastAsia="Calibri"/>
                <w:color w:val="000000"/>
                <w:sz w:val="28"/>
                <w:szCs w:val="28"/>
                <w:lang w:val="uk-UA" w:eastAsia="ru-RU"/>
              </w:rPr>
              <w:t xml:space="preserve">оприлюднення паспортів бюджетних програм у триденний строк з дня затвердження таких документів;</w:t>
            </w:r>
            <w:r/>
          </w:p>
          <w:p>
            <w:pPr>
              <w:jc w:val="both"/>
              <w:rPr>
                <w:rFonts w:ascii="Times New Roman" w:hAnsi="Times New Roman" w:cs="Times New Roman" w:eastAsia="Calibri"/>
                <w:color w:val="000000"/>
                <w:sz w:val="28"/>
                <w:szCs w:val="28"/>
                <w:lang w:val="uk-UA" w:eastAsia="ru-RU"/>
              </w:rPr>
            </w:pPr>
            <w:r/>
            <w:bookmarkStart w:id="33" w:name="85"/>
            <w:r/>
            <w:bookmarkEnd w:id="32"/>
            <w:r>
              <w:rPr>
                <w:rFonts w:ascii="Times New Roman" w:hAnsi="Times New Roman" w:cs="Times New Roman" w:eastAsia="Calibri"/>
                <w:color w:val="000000"/>
                <w:sz w:val="28"/>
                <w:szCs w:val="28"/>
                <w:lang w:val="uk-UA" w:eastAsia="ru-RU"/>
              </w:rPr>
              <w:t xml:space="preserve">5) взяття бюджетних зобов'язань, довгострокових зобов'язань за </w:t>
            </w:r>
            <w:r>
              <w:rPr>
                <w:rFonts w:ascii="Times New Roman" w:hAnsi="Times New Roman" w:cs="Times New Roman" w:eastAsia="Calibri"/>
                <w:color w:val="000000"/>
                <w:sz w:val="28"/>
                <w:szCs w:val="28"/>
                <w:lang w:val="uk-UA" w:eastAsia="ru-RU"/>
              </w:rPr>
              <w:t xml:space="preserve">енергосервісом</w:t>
            </w:r>
            <w:r>
              <w:rPr>
                <w:rFonts w:ascii="Times New Roman" w:hAnsi="Times New Roman" w:cs="Times New Roman" w:eastAsia="Calibri"/>
                <w:color w:val="000000"/>
                <w:sz w:val="28"/>
                <w:szCs w:val="28"/>
                <w:lang w:val="uk-UA" w:eastAsia="ru-RU"/>
              </w:rPr>
              <w:t xml:space="preserve"> та здійснення витрат бюджету;</w:t>
            </w:r>
            <w:r/>
          </w:p>
          <w:p>
            <w:pPr>
              <w:jc w:val="both"/>
              <w:rPr>
                <w:rFonts w:ascii="Times New Roman" w:hAnsi="Times New Roman" w:cs="Times New Roman" w:eastAsia="Calibri"/>
                <w:color w:val="000000"/>
                <w:sz w:val="28"/>
                <w:szCs w:val="28"/>
                <w:lang w:val="uk-UA" w:eastAsia="ru-RU"/>
              </w:rPr>
            </w:pPr>
            <w:r/>
            <w:bookmarkStart w:id="34" w:name="86"/>
            <w:r/>
            <w:bookmarkEnd w:id="33"/>
            <w:r>
              <w:rPr>
                <w:rFonts w:ascii="Times New Roman" w:hAnsi="Times New Roman" w:cs="Times New Roman" w:eastAsia="Calibri"/>
                <w:color w:val="000000"/>
                <w:sz w:val="28"/>
                <w:szCs w:val="28"/>
                <w:lang w:val="uk-UA" w:eastAsia="ru-RU"/>
              </w:rPr>
              <w:t xml:space="preserve">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w:t>
            </w:r>
            <w:r>
              <w:rPr>
                <w:rFonts w:ascii="Times New Roman" w:hAnsi="Times New Roman" w:cs="Times New Roman" w:eastAsia="Calibri"/>
                <w:color w:val="000000"/>
                <w:sz w:val="28"/>
                <w:szCs w:val="28"/>
                <w:lang w:val="uk-UA" w:eastAsia="ru-RU"/>
              </w:rPr>
              <w:t xml:space="preserve">становлених відповідним головним розпорядником бюджетних коштів обґрунтованих лімітів споживання тощо.</w:t>
            </w:r>
            <w:r/>
          </w:p>
          <w:p>
            <w:pPr>
              <w:ind w:firstLine="601"/>
              <w:jc w:val="both"/>
              <w:tabs>
                <w:tab w:val="left" w:pos="709" w:leader="none"/>
                <w:tab w:val="left" w:pos="9498" w:leader="none"/>
              </w:tabs>
              <w:rPr>
                <w:rFonts w:ascii="Times New Roman" w:hAnsi="Times New Roman" w:cs="Times New Roman" w:eastAsia="Times New Roman"/>
                <w:sz w:val="28"/>
                <w:szCs w:val="28"/>
                <w:lang w:val="uk-UA" w:eastAsia="zh-CN"/>
              </w:rPr>
            </w:pPr>
            <w:r/>
            <w:bookmarkStart w:id="35" w:name="87"/>
            <w:r/>
            <w:bookmarkEnd w:id="34"/>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В міжсесійний період в окремих випадках на підставі розпорядження міського голови за погодженням з постійною комісією міської ради з питань планування, фінансів, бюджету  та соціально – економічного розвитку   дозволити здійснювати  виділення додаткових аси</w:t>
            </w:r>
            <w:r>
              <w:rPr>
                <w:rFonts w:ascii="Times New Roman" w:hAnsi="Times New Roman" w:cs="Times New Roman" w:eastAsia="Times New Roman"/>
                <w:sz w:val="28"/>
                <w:szCs w:val="28"/>
                <w:lang w:val="uk-UA" w:eastAsia="zh-CN"/>
              </w:rPr>
              <w:t xml:space="preserve">гнувань головним розпорядникам коштів міського бюджету,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w:t>
            </w:r>
            <w:r>
              <w:rPr>
                <w:rFonts w:ascii="Times New Roman" w:hAnsi="Times New Roman" w:cs="Times New Roman" w:eastAsia="Times New Roman"/>
                <w:sz w:val="28"/>
                <w:szCs w:val="28"/>
                <w:lang w:val="uk-UA" w:eastAsia="zh-CN"/>
              </w:rPr>
              <w:t xml:space="preserve"> зміни розмірів по загальному та спеціальному фондах.</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r/>
          </w:p>
          <w:p>
            <w:pPr>
              <w:ind w:firstLine="567"/>
              <w:jc w:val="both"/>
              <w:tabs>
                <w:tab w:val="left"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Фінансовому управлінню Менської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окремо по загальному і с</w:t>
            </w:r>
            <w:r>
              <w:rPr>
                <w:rFonts w:ascii="Times New Roman" w:hAnsi="Times New Roman" w:cs="Times New Roman" w:eastAsia="Times New Roman"/>
                <w:sz w:val="28"/>
                <w:szCs w:val="28"/>
                <w:lang w:val="uk-UA" w:eastAsia="zh-CN"/>
              </w:rPr>
              <w:t xml:space="preserve">пеціальн</w:t>
            </w:r>
            <w:r>
              <w:rPr>
                <w:rFonts w:ascii="Times New Roman" w:hAnsi="Times New Roman" w:cs="Times New Roman" w:eastAsia="Times New Roman"/>
                <w:sz w:val="28"/>
                <w:szCs w:val="28"/>
                <w:lang w:val="uk-UA" w:eastAsia="zh-CN"/>
              </w:rPr>
              <w:t xml:space="preserve">ому фондах.</w:t>
            </w:r>
            <w:r/>
          </w:p>
          <w:p>
            <w:pPr>
              <w:ind w:firstLine="567"/>
              <w:jc w:val="both"/>
              <w:tabs>
                <w:tab w:val="left" w:pos="0" w:leader="none"/>
              </w:tabs>
              <w:rPr>
                <w:rFonts w:ascii="Times New Roman" w:hAnsi="Times New Roman" w:cs="Times New Roman" w:eastAsia="Times New Roman"/>
                <w:sz w:val="28"/>
                <w:szCs w:val="28"/>
                <w:lang w:val="uk-UA" w:eastAsia="ru-RU"/>
              </w:rPr>
            </w:pPr>
            <w:r/>
            <w:bookmarkStart w:id="36" w:name="88"/>
            <w:r/>
            <w:bookmarkEnd w:id="35"/>
            <w:r>
              <w:rPr>
                <w:rFonts w:ascii="Times New Roman" w:hAnsi="Times New Roman" w:cs="Times New Roman" w:eastAsia="Calibri"/>
                <w:color w:val="000000"/>
                <w:sz w:val="28"/>
                <w:szCs w:val="28"/>
                <w:lang w:val="uk-UA" w:eastAsia="ru-RU"/>
              </w:rPr>
              <w:t xml:space="preserve">11</w:t>
            </w:r>
            <w:r>
              <w:rPr>
                <w:rFonts w:ascii="Times New Roman" w:hAnsi="Times New Roman" w:cs="Times New Roman" w:eastAsia="Calibri"/>
                <w:color w:val="000000"/>
                <w:sz w:val="28"/>
                <w:szCs w:val="28"/>
                <w:lang w:val="uk-UA" w:eastAsia="ru-RU"/>
              </w:rPr>
              <w:t xml:space="preserve">. </w:t>
            </w:r>
            <w:bookmarkEnd w:id="36"/>
            <w:r>
              <w:rPr>
                <w:rFonts w:ascii="Times New Roman" w:hAnsi="Times New Roman" w:cs="Times New Roman" w:eastAsia="Calibri"/>
                <w:color w:val="000000"/>
                <w:sz w:val="28"/>
                <w:szCs w:val="28"/>
                <w:lang w:val="uk-UA" w:eastAsia="ru-RU"/>
              </w:rPr>
              <w:t xml:space="preserve">Д</w:t>
            </w:r>
            <w:r>
              <w:rPr>
                <w:rFonts w:ascii="Times New Roman" w:hAnsi="Times New Roman" w:cs="Times New Roman" w:eastAsia="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 23 серпня 2012 року №938, затверджувати розпорядження </w:t>
            </w:r>
            <w:r>
              <w:rPr>
                <w:rFonts w:ascii="Times New Roman" w:hAnsi="Times New Roman" w:cs="Times New Roman" w:eastAsia="Times New Roman"/>
                <w:sz w:val="28"/>
                <w:szCs w:val="28"/>
                <w:lang w:val="uk-UA" w:eastAsia="ru-RU"/>
              </w:rPr>
              <w:t xml:space="preserve">про виділення коштів загального та спеціального фондів міського бюджету начальнику фінансового управління Менської міської рад, а у разі його відсутності – заступнику начальника фінансового управління .</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Надати право Фінансовому управлінню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w:t>
            </w:r>
            <w:r>
              <w:rPr>
                <w:rFonts w:ascii="Times New Roman" w:hAnsi="Times New Roman" w:cs="Times New Roman" w:eastAsia="Times New Roman"/>
                <w:sz w:val="28"/>
                <w:szCs w:val="28"/>
                <w:lang w:val="uk-UA" w:eastAsia="ru-RU"/>
              </w:rPr>
              <w:t xml:space="preserve">бюджету об’єднаної територіальної громади.</w:t>
            </w:r>
            <w:r>
              <w:rPr>
                <w:rFonts w:ascii="Times New Roman" w:hAnsi="Times New Roman" w:cs="Times New Roman" w:eastAsia="Times New Roman"/>
                <w:sz w:val="28"/>
                <w:szCs w:val="28"/>
                <w:lang w:val="uk-UA" w:eastAsia="zh-CN"/>
              </w:rPr>
              <w:t xml:space="preserve"> </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3</w:t>
            </w:r>
            <w:r>
              <w:rPr>
                <w:rFonts w:ascii="Times New Roman" w:hAnsi="Times New Roman" w:cs="Times New Roman" w:eastAsia="Times New Roman"/>
                <w:sz w:val="28"/>
                <w:szCs w:val="28"/>
                <w:lang w:val="uk-UA" w:eastAsia="zh-CN"/>
              </w:rPr>
              <w:t xml:space="preserve">. Установити, що розпорядники бюджетних коштів міського бюджету беруть бюджетні зобов’язання та здійснюють відповідні видатки за загальним фондом бюджету тільки в межах бюджетних асигнувань, встановлених кошторисами. Розпорядники бюджетних коштів беруть зоб</w:t>
            </w:r>
            <w:r>
              <w:rPr>
                <w:rFonts w:ascii="Times New Roman" w:hAnsi="Times New Roman" w:cs="Times New Roman" w:eastAsia="Times New Roman"/>
                <w:sz w:val="28"/>
                <w:szCs w:val="28"/>
                <w:lang w:val="uk-UA" w:eastAsia="zh-CN"/>
              </w:rPr>
              <w:t xml:space="preserve">ов’язання за спеціальним фондом бюджету виключно в межах відповідних фактичних надходжень до спеціального фонду бюджету та бюджетних призначень, встановлених за рахунок залишків коштів спеціального фонду. Зобов’язання, взяті розпорядниками без відповідних б</w:t>
            </w:r>
            <w:r>
              <w:rPr>
                <w:rFonts w:ascii="Times New Roman" w:hAnsi="Times New Roman" w:cs="Times New Roman" w:eastAsia="Times New Roman"/>
                <w:sz w:val="28"/>
                <w:szCs w:val="28"/>
                <w:lang w:val="uk-UA" w:eastAsia="zh-CN"/>
              </w:rPr>
              <w:t xml:space="preserve">юджетних асигнувань, не вважаються бюджетними зобов’язаннями і не підлягають оплаті за рахунок бюджетних коштів.</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4</w:t>
            </w:r>
            <w:r>
              <w:rPr>
                <w:rFonts w:ascii="Times New Roman" w:hAnsi="Times New Roman" w:cs="Times New Roman" w:eastAsia="Times New Roman"/>
                <w:sz w:val="28"/>
                <w:szCs w:val="28"/>
                <w:lang w:val="uk-UA" w:eastAsia="ru-RU"/>
              </w:rPr>
              <w:t xml:space="preserve">. Це рішення набирає чинності з 1 січня </w:t>
            </w:r>
            <w:r>
              <w:rPr>
                <w:rFonts w:ascii="Times New Roman" w:hAnsi="Times New Roman" w:cs="Times New Roman" w:eastAsia="Times New Roman"/>
                <w:sz w:val="28"/>
                <w:szCs w:val="28"/>
                <w:lang w:val="uk-UA" w:eastAsia="ru-RU"/>
              </w:rPr>
              <w:t xml:space="preserve">2020</w:t>
            </w:r>
            <w:r>
              <w:rPr>
                <w:rFonts w:ascii="Times New Roman" w:hAnsi="Times New Roman" w:cs="Times New Roman" w:eastAsia="Times New Roman"/>
                <w:sz w:val="28"/>
                <w:szCs w:val="28"/>
                <w:lang w:val="uk-UA" w:eastAsia="ru-RU"/>
              </w:rPr>
              <w:t xml:space="preserve"> року.</w:t>
            </w:r>
            <w:r/>
          </w:p>
          <w:p>
            <w:pPr>
              <w:ind w:firstLine="567"/>
              <w:jc w:val="both"/>
              <w:tabs>
                <w:tab w:val="left" w:pos="1134" w:leader="none"/>
                <w:tab w:val="left" w:pos="9498"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5</w:t>
            </w:r>
            <w:r>
              <w:rPr>
                <w:rFonts w:ascii="Times New Roman" w:hAnsi="Times New Roman" w:cs="Times New Roman" w:eastAsia="Times New Roman"/>
                <w:sz w:val="28"/>
                <w:szCs w:val="28"/>
                <w:lang w:val="uk-UA" w:eastAsia="zh-CN"/>
              </w:rPr>
              <w:t xml:space="preserve">. Менській міській раді забезпечити оприлюднення рішення про бюджет об’єднаної територіальної громади на </w:t>
            </w:r>
            <w:r>
              <w:rPr>
                <w:rFonts w:ascii="Times New Roman" w:hAnsi="Times New Roman" w:cs="Times New Roman" w:eastAsia="Times New Roman"/>
                <w:sz w:val="28"/>
                <w:szCs w:val="28"/>
                <w:lang w:val="uk-UA" w:eastAsia="zh-CN"/>
              </w:rPr>
              <w:t xml:space="preserve">2020</w:t>
            </w:r>
            <w:r>
              <w:rPr>
                <w:rFonts w:ascii="Times New Roman" w:hAnsi="Times New Roman" w:cs="Times New Roman" w:eastAsia="Times New Roman"/>
                <w:sz w:val="28"/>
                <w:szCs w:val="28"/>
                <w:lang w:val="uk-UA" w:eastAsia="zh-CN"/>
              </w:rPr>
              <w:t xml:space="preserve"> рік в засобах масової інформації.</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 Додатки № 1</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2,</w:t>
            </w:r>
            <w:r>
              <w:rPr>
                <w:rFonts w:ascii="Times New Roman" w:hAnsi="Times New Roman" w:cs="Times New Roman" w:eastAsia="Times New Roman"/>
                <w:sz w:val="28"/>
                <w:szCs w:val="28"/>
                <w:lang w:val="uk-UA" w:eastAsia="zh-CN"/>
              </w:rPr>
              <w:t xml:space="preserve">3,4,5,</w:t>
            </w:r>
            <w:r>
              <w:rPr>
                <w:rFonts w:ascii="Times New Roman" w:hAnsi="Times New Roman" w:cs="Times New Roman" w:eastAsia="Times New Roman"/>
                <w:sz w:val="28"/>
                <w:szCs w:val="28"/>
                <w:lang w:val="uk-UA" w:eastAsia="zh-CN"/>
              </w:rPr>
              <w:t xml:space="preserve"> 7 до цього рішення є його невід’ємною частиною.</w:t>
            </w:r>
            <w:r/>
          </w:p>
          <w:p>
            <w:pPr>
              <w:ind w:firstLine="567"/>
              <w:jc w:val="both"/>
              <w:rPr>
                <w:rFonts w:ascii="Times New Roman" w:hAnsi="Times New Roman" w:cs="Times New Roman" w:eastAsia="Times New Roman"/>
                <w:sz w:val="28"/>
                <w:szCs w:val="28"/>
                <w:lang w:val="uk-UA" w:eastAsia="uk-UA"/>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eastAsia="zh-CN"/>
              </w:rPr>
              <w:t xml:space="preserve">. </w:t>
            </w:r>
            <w:r>
              <w:rPr>
                <w:rFonts w:ascii="Times New Roman" w:hAnsi="Times New Roman" w:cs="Times New Roman"/>
                <w:sz w:val="28"/>
                <w:szCs w:val="28"/>
                <w:lang w:val="uk-UA" w:bidi="uk-UA" w:eastAsia="uk-UA"/>
              </w:rPr>
              <w:t xml:space="preserve">Контроль за виконанням розпорядження покласти на постійну комісію з питань </w:t>
            </w:r>
            <w:r>
              <w:rPr>
                <w:rFonts w:ascii="Times New Roman" w:hAnsi="Times New Roman" w:cs="Times New Roman" w:eastAsia="Times New Roman"/>
                <w:sz w:val="28"/>
                <w:szCs w:val="28"/>
                <w:lang w:val="uk-UA" w:bidi="uk-UA" w:eastAsia="zh-CN"/>
              </w:rPr>
              <w:t xml:space="preserve">планування </w:t>
            </w:r>
            <w:r>
              <w:rPr>
                <w:rFonts w:ascii="Times New Roman" w:hAnsi="Times New Roman" w:cs="Times New Roman"/>
                <w:sz w:val="28"/>
                <w:szCs w:val="28"/>
                <w:lang w:val="uk-UA" w:bidi="uk-UA" w:eastAsia="uk-UA"/>
              </w:rPr>
              <w:t xml:space="preserve">,фінансів, бюджету та соціально – економічного</w:t>
            </w:r>
            <w:r>
              <w:rPr>
                <w:rFonts w:ascii="Times New Roman" w:hAnsi="Times New Roman" w:cs="Times New Roman"/>
                <w:sz w:val="28"/>
                <w:szCs w:val="28"/>
                <w:lang w:bidi="uk-UA" w:eastAsia="uk-UA"/>
              </w:rPr>
              <w:t xml:space="preserve"> </w:t>
            </w:r>
            <w:r>
              <w:rPr>
                <w:rFonts w:ascii="Times New Roman" w:hAnsi="Times New Roman" w:cs="Times New Roman" w:eastAsia="Times New Roman"/>
                <w:sz w:val="28"/>
                <w:szCs w:val="28"/>
                <w:lang w:val="uk-UA" w:bidi="uk-UA" w:eastAsia="uk-UA"/>
              </w:rPr>
              <w:t xml:space="preserve">розвитку Менської міської ради.</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r>
            <w:r/>
          </w:p>
          <w:p>
            <w:pPr>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r>
            <w:r/>
          </w:p>
        </w:tc>
      </w:tr>
    </w:tbl>
    <w:p>
      <w:pPr>
        <w:ind w:firstLine="240"/>
        <w:rPr>
          <w:rFonts w:ascii="Times New Roman" w:hAnsi="Times New Roman" w:cs="Times New Roman" w:eastAsia="Calibri"/>
          <w:b/>
          <w:color w:val="000000"/>
          <w:sz w:val="28"/>
          <w:szCs w:val="28"/>
          <w:lang w:val="uk-UA" w:eastAsia="ru-RU"/>
        </w:rPr>
      </w:pPr>
      <w:r/>
      <w:bookmarkStart w:id="38" w:name="98"/>
      <w:r/>
      <w:bookmarkEnd w:id="38"/>
      <w:r/>
      <w:r/>
    </w:p>
    <w:sectPr>
      <w:footnotePr/>
      <w:type w:val="nextPage"/>
      <w:pgSz w:w="11906" w:h="16838"/>
      <w:pgMar w:top="1134" w:right="850" w:bottom="1134" w:left="1701"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Arial">
    <w:panose1 w:val="020B0604020202020204"/>
  </w:font>
  <w:font w:name="Times New Roman">
    <w:panose1 w:val="02020603050405020304"/>
  </w:font>
  <w:font w:name="Arial Unicode MS">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2345" w:hanging="357"/>
      </w:pPr>
      <w:rPr>
        <w:rFonts w:hint="default"/>
        <w:b w:val="false"/>
        <w:sz w:val="28"/>
        <w:szCs w:val="28"/>
      </w:r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color w:val="auto"/>
        <w:spacing w:val="0"/>
        <w:position w:val="0"/>
        <w:sz w:val="20"/>
        <w:szCs w:val="22"/>
        <w:lang w:val="ru-RU" w:bidi="ar-SA"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80">
    <w:name w:val="Heading 1"/>
    <w:basedOn w:val="248"/>
    <w:next w:val="248"/>
    <w:link w:val="181"/>
    <w:qFormat/>
    <w:uiPriority w:val="9"/>
    <w:rPr>
      <w:rFonts w:ascii="Arial" w:hAnsi="Arial" w:cs="Arial" w:eastAsia="Arial"/>
      <w:sz w:val="40"/>
      <w:szCs w:val="40"/>
    </w:rPr>
    <w:pPr>
      <w:keepLines/>
      <w:keepNext/>
      <w:spacing w:after="200" w:before="480"/>
      <w:outlineLvl w:val="0"/>
    </w:pPr>
  </w:style>
  <w:style w:type="character" w:styleId="181">
    <w:name w:val="Heading 1 Char"/>
    <w:basedOn w:val="249"/>
    <w:link w:val="180"/>
    <w:uiPriority w:val="9"/>
    <w:rPr>
      <w:rFonts w:ascii="Arial" w:hAnsi="Arial" w:cs="Arial" w:eastAsia="Arial"/>
      <w:sz w:val="40"/>
      <w:szCs w:val="40"/>
    </w:rPr>
  </w:style>
  <w:style w:type="paragraph" w:styleId="182">
    <w:name w:val="Heading 2"/>
    <w:basedOn w:val="248"/>
    <w:next w:val="248"/>
    <w:link w:val="183"/>
    <w:qFormat/>
    <w:uiPriority w:val="9"/>
    <w:unhideWhenUsed/>
    <w:rPr>
      <w:rFonts w:ascii="Arial" w:hAnsi="Arial" w:cs="Arial" w:eastAsia="Arial"/>
      <w:sz w:val="34"/>
    </w:rPr>
    <w:pPr>
      <w:keepLines/>
      <w:keepNext/>
      <w:spacing w:after="200" w:before="360"/>
      <w:outlineLvl w:val="1"/>
    </w:pPr>
  </w:style>
  <w:style w:type="character" w:styleId="183">
    <w:name w:val="Heading 2 Char"/>
    <w:basedOn w:val="249"/>
    <w:link w:val="182"/>
    <w:uiPriority w:val="9"/>
    <w:rPr>
      <w:rFonts w:ascii="Arial" w:hAnsi="Arial" w:cs="Arial" w:eastAsia="Arial"/>
      <w:sz w:val="34"/>
    </w:rPr>
  </w:style>
  <w:style w:type="paragraph" w:styleId="184">
    <w:name w:val="Heading 3"/>
    <w:basedOn w:val="248"/>
    <w:next w:val="248"/>
    <w:link w:val="185"/>
    <w:qFormat/>
    <w:uiPriority w:val="9"/>
    <w:unhideWhenUsed/>
    <w:rPr>
      <w:rFonts w:ascii="Arial" w:hAnsi="Arial" w:cs="Arial" w:eastAsia="Arial"/>
      <w:sz w:val="30"/>
      <w:szCs w:val="30"/>
    </w:rPr>
    <w:pPr>
      <w:keepLines/>
      <w:keepNext/>
      <w:spacing w:after="200" w:before="320"/>
      <w:outlineLvl w:val="2"/>
    </w:pPr>
  </w:style>
  <w:style w:type="character" w:styleId="185">
    <w:name w:val="Heading 3 Char"/>
    <w:basedOn w:val="249"/>
    <w:link w:val="184"/>
    <w:uiPriority w:val="9"/>
    <w:rPr>
      <w:rFonts w:ascii="Arial" w:hAnsi="Arial" w:cs="Arial" w:eastAsia="Arial"/>
      <w:sz w:val="30"/>
      <w:szCs w:val="30"/>
    </w:rPr>
  </w:style>
  <w:style w:type="paragraph" w:styleId="186">
    <w:name w:val="Heading 4"/>
    <w:basedOn w:val="248"/>
    <w:next w:val="248"/>
    <w:link w:val="187"/>
    <w:qFormat/>
    <w:uiPriority w:val="9"/>
    <w:unhideWhenUsed/>
    <w:rPr>
      <w:rFonts w:ascii="Arial" w:hAnsi="Arial" w:cs="Arial" w:eastAsia="Arial"/>
      <w:b/>
      <w:bCs/>
      <w:sz w:val="26"/>
      <w:szCs w:val="26"/>
    </w:rPr>
    <w:pPr>
      <w:keepLines/>
      <w:keepNext/>
      <w:spacing w:after="200" w:before="320"/>
      <w:outlineLvl w:val="3"/>
    </w:pPr>
  </w:style>
  <w:style w:type="character" w:styleId="187">
    <w:name w:val="Heading 4 Char"/>
    <w:basedOn w:val="249"/>
    <w:link w:val="186"/>
    <w:uiPriority w:val="9"/>
    <w:rPr>
      <w:rFonts w:ascii="Arial" w:hAnsi="Arial" w:cs="Arial" w:eastAsia="Arial"/>
      <w:b/>
      <w:bCs/>
      <w:sz w:val="26"/>
      <w:szCs w:val="26"/>
    </w:rPr>
  </w:style>
  <w:style w:type="paragraph" w:styleId="188">
    <w:name w:val="Heading 5"/>
    <w:basedOn w:val="248"/>
    <w:next w:val="248"/>
    <w:link w:val="189"/>
    <w:qFormat/>
    <w:uiPriority w:val="9"/>
    <w:unhideWhenUsed/>
    <w:rPr>
      <w:rFonts w:ascii="Arial" w:hAnsi="Arial" w:cs="Arial" w:eastAsia="Arial"/>
      <w:b/>
      <w:bCs/>
      <w:sz w:val="24"/>
      <w:szCs w:val="24"/>
    </w:rPr>
    <w:pPr>
      <w:keepLines/>
      <w:keepNext/>
      <w:spacing w:after="200" w:before="320"/>
      <w:outlineLvl w:val="4"/>
    </w:pPr>
  </w:style>
  <w:style w:type="character" w:styleId="189">
    <w:name w:val="Heading 5 Char"/>
    <w:basedOn w:val="249"/>
    <w:link w:val="188"/>
    <w:uiPriority w:val="9"/>
    <w:rPr>
      <w:rFonts w:ascii="Arial" w:hAnsi="Arial" w:cs="Arial" w:eastAsia="Arial"/>
      <w:b/>
      <w:bCs/>
      <w:sz w:val="24"/>
      <w:szCs w:val="24"/>
    </w:rPr>
  </w:style>
  <w:style w:type="paragraph" w:styleId="190">
    <w:name w:val="Heading 6"/>
    <w:basedOn w:val="248"/>
    <w:next w:val="248"/>
    <w:link w:val="191"/>
    <w:qFormat/>
    <w:uiPriority w:val="9"/>
    <w:unhideWhenUsed/>
    <w:rPr>
      <w:rFonts w:ascii="Arial" w:hAnsi="Arial" w:cs="Arial" w:eastAsia="Arial"/>
      <w:b/>
      <w:bCs/>
      <w:sz w:val="22"/>
      <w:szCs w:val="22"/>
    </w:rPr>
    <w:pPr>
      <w:keepLines/>
      <w:keepNext/>
      <w:spacing w:after="200" w:before="320"/>
      <w:outlineLvl w:val="5"/>
    </w:pPr>
  </w:style>
  <w:style w:type="character" w:styleId="191">
    <w:name w:val="Heading 6 Char"/>
    <w:basedOn w:val="249"/>
    <w:link w:val="190"/>
    <w:uiPriority w:val="9"/>
    <w:rPr>
      <w:rFonts w:ascii="Arial" w:hAnsi="Arial" w:cs="Arial" w:eastAsia="Arial"/>
      <w:b/>
      <w:bCs/>
      <w:sz w:val="22"/>
      <w:szCs w:val="22"/>
    </w:rPr>
  </w:style>
  <w:style w:type="paragraph" w:styleId="192">
    <w:name w:val="Heading 7"/>
    <w:basedOn w:val="248"/>
    <w:next w:val="248"/>
    <w:link w:val="193"/>
    <w:qFormat/>
    <w:uiPriority w:val="9"/>
    <w:unhideWhenUsed/>
    <w:rPr>
      <w:rFonts w:ascii="Arial" w:hAnsi="Arial" w:cs="Arial" w:eastAsia="Arial"/>
      <w:b/>
      <w:bCs/>
      <w:i/>
      <w:iCs/>
      <w:sz w:val="22"/>
      <w:szCs w:val="22"/>
    </w:rPr>
    <w:pPr>
      <w:keepLines/>
      <w:keepNext/>
      <w:spacing w:after="200" w:before="320"/>
      <w:outlineLvl w:val="6"/>
    </w:pPr>
  </w:style>
  <w:style w:type="character" w:styleId="193">
    <w:name w:val="Heading 7 Char"/>
    <w:basedOn w:val="249"/>
    <w:link w:val="192"/>
    <w:uiPriority w:val="9"/>
    <w:rPr>
      <w:rFonts w:ascii="Arial" w:hAnsi="Arial" w:cs="Arial" w:eastAsia="Arial"/>
      <w:b/>
      <w:bCs/>
      <w:i/>
      <w:iCs/>
      <w:sz w:val="22"/>
      <w:szCs w:val="22"/>
    </w:rPr>
  </w:style>
  <w:style w:type="paragraph" w:styleId="194">
    <w:name w:val="Heading 8"/>
    <w:basedOn w:val="248"/>
    <w:next w:val="248"/>
    <w:link w:val="195"/>
    <w:qFormat/>
    <w:uiPriority w:val="9"/>
    <w:unhideWhenUsed/>
    <w:rPr>
      <w:rFonts w:ascii="Arial" w:hAnsi="Arial" w:cs="Arial" w:eastAsia="Arial"/>
      <w:i/>
      <w:iCs/>
      <w:sz w:val="22"/>
      <w:szCs w:val="22"/>
    </w:rPr>
    <w:pPr>
      <w:keepLines/>
      <w:keepNext/>
      <w:spacing w:after="200" w:before="320"/>
      <w:outlineLvl w:val="7"/>
    </w:pPr>
  </w:style>
  <w:style w:type="character" w:styleId="195">
    <w:name w:val="Heading 8 Char"/>
    <w:basedOn w:val="249"/>
    <w:link w:val="194"/>
    <w:uiPriority w:val="9"/>
    <w:rPr>
      <w:rFonts w:ascii="Arial" w:hAnsi="Arial" w:cs="Arial" w:eastAsia="Arial"/>
      <w:i/>
      <w:iCs/>
      <w:sz w:val="22"/>
      <w:szCs w:val="22"/>
    </w:rPr>
  </w:style>
  <w:style w:type="paragraph" w:styleId="196">
    <w:name w:val="Heading 9"/>
    <w:basedOn w:val="248"/>
    <w:next w:val="248"/>
    <w:link w:val="197"/>
    <w:qFormat/>
    <w:uiPriority w:val="9"/>
    <w:unhideWhenUsed/>
    <w:rPr>
      <w:rFonts w:ascii="Arial" w:hAnsi="Arial" w:cs="Arial" w:eastAsia="Arial"/>
      <w:i/>
      <w:iCs/>
      <w:sz w:val="21"/>
      <w:szCs w:val="21"/>
    </w:rPr>
    <w:pPr>
      <w:keepLines/>
      <w:keepNext/>
      <w:spacing w:after="200" w:before="320"/>
      <w:outlineLvl w:val="8"/>
    </w:pPr>
  </w:style>
  <w:style w:type="character" w:styleId="197">
    <w:name w:val="Heading 9 Char"/>
    <w:basedOn w:val="249"/>
    <w:link w:val="196"/>
    <w:uiPriority w:val="9"/>
    <w:rPr>
      <w:rFonts w:ascii="Arial" w:hAnsi="Arial" w:cs="Arial" w:eastAsia="Arial"/>
      <w:i/>
      <w:iCs/>
      <w:sz w:val="21"/>
      <w:szCs w:val="21"/>
    </w:rPr>
  </w:style>
  <w:style w:type="paragraph" w:styleId="198">
    <w:name w:val="List Paragraph"/>
    <w:basedOn w:val="248"/>
    <w:qFormat/>
    <w:uiPriority w:val="34"/>
    <w:pPr>
      <w:contextualSpacing w:val="true"/>
      <w:ind w:left="720"/>
    </w:pPr>
  </w:style>
  <w:style w:type="paragraph" w:styleId="199">
    <w:name w:val="No Spacing"/>
    <w:qFormat/>
    <w:uiPriority w:val="1"/>
    <w:pPr>
      <w:spacing w:lineRule="auto" w:line="240" w:after="0" w:before="0"/>
    </w:pPr>
  </w:style>
  <w:style w:type="paragraph" w:styleId="200">
    <w:name w:val="Title"/>
    <w:basedOn w:val="248"/>
    <w:next w:val="248"/>
    <w:link w:val="201"/>
    <w:qFormat/>
    <w:uiPriority w:val="10"/>
    <w:rPr>
      <w:sz w:val="48"/>
      <w:szCs w:val="48"/>
    </w:rPr>
    <w:pPr>
      <w:contextualSpacing w:val="true"/>
      <w:spacing w:after="200" w:before="300"/>
    </w:pPr>
  </w:style>
  <w:style w:type="character" w:styleId="201">
    <w:name w:val="Title Char"/>
    <w:basedOn w:val="249"/>
    <w:link w:val="200"/>
    <w:uiPriority w:val="10"/>
    <w:rPr>
      <w:sz w:val="48"/>
      <w:szCs w:val="48"/>
    </w:rPr>
  </w:style>
  <w:style w:type="paragraph" w:styleId="202">
    <w:name w:val="Subtitle"/>
    <w:basedOn w:val="248"/>
    <w:next w:val="248"/>
    <w:link w:val="203"/>
    <w:qFormat/>
    <w:uiPriority w:val="11"/>
    <w:rPr>
      <w:sz w:val="24"/>
      <w:szCs w:val="24"/>
    </w:rPr>
    <w:pPr>
      <w:spacing w:after="200" w:before="200"/>
    </w:pPr>
  </w:style>
  <w:style w:type="character" w:styleId="203">
    <w:name w:val="Subtitle Char"/>
    <w:basedOn w:val="249"/>
    <w:link w:val="202"/>
    <w:uiPriority w:val="11"/>
    <w:rPr>
      <w:sz w:val="24"/>
      <w:szCs w:val="24"/>
    </w:rPr>
  </w:style>
  <w:style w:type="paragraph" w:styleId="204">
    <w:name w:val="Quote"/>
    <w:basedOn w:val="248"/>
    <w:next w:val="248"/>
    <w:link w:val="205"/>
    <w:qFormat/>
    <w:uiPriority w:val="29"/>
    <w:rPr>
      <w:i/>
    </w:rPr>
    <w:pPr>
      <w:ind w:left="720" w:right="720"/>
    </w:pPr>
  </w:style>
  <w:style w:type="character" w:styleId="205">
    <w:name w:val="Quote Char"/>
    <w:link w:val="204"/>
    <w:uiPriority w:val="29"/>
    <w:rPr>
      <w:i/>
    </w:rPr>
  </w:style>
  <w:style w:type="paragraph" w:styleId="206">
    <w:name w:val="Intense Quote"/>
    <w:basedOn w:val="248"/>
    <w:next w:val="248"/>
    <w:link w:val="207"/>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07">
    <w:name w:val="Intense Quote Char"/>
    <w:link w:val="206"/>
    <w:uiPriority w:val="30"/>
    <w:rPr>
      <w:i/>
    </w:rPr>
  </w:style>
  <w:style w:type="paragraph" w:styleId="208">
    <w:name w:val="Header"/>
    <w:basedOn w:val="248"/>
    <w:link w:val="209"/>
    <w:uiPriority w:val="99"/>
    <w:unhideWhenUsed/>
    <w:pPr>
      <w:spacing w:lineRule="auto" w:line="240" w:after="0"/>
      <w:tabs>
        <w:tab w:val="center" w:pos="7143" w:leader="none"/>
        <w:tab w:val="right" w:pos="14287" w:leader="none"/>
      </w:tabs>
    </w:pPr>
  </w:style>
  <w:style w:type="character" w:styleId="209">
    <w:name w:val="Header Char"/>
    <w:basedOn w:val="249"/>
    <w:link w:val="208"/>
    <w:uiPriority w:val="99"/>
  </w:style>
  <w:style w:type="paragraph" w:styleId="210">
    <w:name w:val="Footer"/>
    <w:basedOn w:val="248"/>
    <w:link w:val="211"/>
    <w:uiPriority w:val="99"/>
    <w:unhideWhenUsed/>
    <w:pPr>
      <w:spacing w:lineRule="auto" w:line="240" w:after="0"/>
      <w:tabs>
        <w:tab w:val="center" w:pos="7143" w:leader="none"/>
        <w:tab w:val="right" w:pos="14287" w:leader="none"/>
      </w:tabs>
    </w:pPr>
  </w:style>
  <w:style w:type="character" w:styleId="211">
    <w:name w:val="Footer Char"/>
    <w:basedOn w:val="249"/>
    <w:link w:val="210"/>
    <w:uiPriority w:val="99"/>
  </w:style>
  <w:style w:type="table" w:styleId="212">
    <w:name w:val="Table Grid"/>
    <w:basedOn w:val="25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13">
    <w:name w:val="Lined"/>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14">
    <w:name w:val="Lined - Accent 1"/>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15">
    <w:name w:val="Lined - Accent 2"/>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16">
    <w:name w:val="Lined - Accent 3"/>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17">
    <w:name w:val="Lined - Accent 4"/>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18">
    <w:name w:val="Lined - Accent 5"/>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19">
    <w:name w:val="Lined - Accent 6"/>
    <w:basedOn w:val="25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20">
    <w:name w:val="Bordered"/>
    <w:basedOn w:val="25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21">
    <w:name w:val="Bordered - Accent 1"/>
    <w:basedOn w:val="25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22">
    <w:name w:val="Bordered - Accent 2"/>
    <w:basedOn w:val="25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23">
    <w:name w:val="Bordered - Accent 3"/>
    <w:basedOn w:val="25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24">
    <w:name w:val="Bordered - Accent 4"/>
    <w:basedOn w:val="25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25">
    <w:name w:val="Bordered - Accent 5"/>
    <w:basedOn w:val="25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26">
    <w:name w:val="Bordered - Accent 6"/>
    <w:basedOn w:val="25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27">
    <w:name w:val="Bordered &amp; Lined"/>
    <w:basedOn w:val="25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28">
    <w:name w:val="Bordered &amp; Lined - Accent 1"/>
    <w:basedOn w:val="25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29">
    <w:name w:val="Bordered &amp; Lined - Accent 2"/>
    <w:basedOn w:val="25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0">
    <w:name w:val="Bordered &amp; Lined - Accent 3"/>
    <w:basedOn w:val="25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31">
    <w:name w:val="Bordered &amp; Lined - Accent 4"/>
    <w:basedOn w:val="25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2">
    <w:name w:val="Bordered &amp; Lined - Accent 5"/>
    <w:basedOn w:val="25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33">
    <w:name w:val="Bordered &amp; Lined - Accent 6"/>
    <w:basedOn w:val="25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34">
    <w:name w:val="Hyperlink"/>
    <w:uiPriority w:val="99"/>
    <w:unhideWhenUsed/>
    <w:rPr>
      <w:color w:val="0000FF" w:themeColor="hyperlink"/>
      <w:u w:val="single"/>
    </w:rPr>
  </w:style>
  <w:style w:type="paragraph" w:styleId="235">
    <w:name w:val="footnote text"/>
    <w:basedOn w:val="248"/>
    <w:link w:val="236"/>
    <w:uiPriority w:val="99"/>
    <w:semiHidden/>
    <w:unhideWhenUsed/>
    <w:rPr>
      <w:sz w:val="18"/>
    </w:rPr>
    <w:pPr>
      <w:spacing w:lineRule="auto" w:line="240" w:after="40"/>
    </w:pPr>
  </w:style>
  <w:style w:type="character" w:styleId="236">
    <w:name w:val="Footnote Text Char"/>
    <w:link w:val="235"/>
    <w:uiPriority w:val="99"/>
    <w:rPr>
      <w:sz w:val="18"/>
    </w:rPr>
  </w:style>
  <w:style w:type="character" w:styleId="237">
    <w:name w:val="footnote reference"/>
    <w:basedOn w:val="249"/>
    <w:uiPriority w:val="99"/>
    <w:unhideWhenUsed/>
    <w:rPr>
      <w:vertAlign w:val="superscript"/>
    </w:rPr>
  </w:style>
  <w:style w:type="paragraph" w:styleId="238">
    <w:name w:val="toc 1"/>
    <w:basedOn w:val="248"/>
    <w:next w:val="248"/>
    <w:uiPriority w:val="39"/>
    <w:unhideWhenUsed/>
    <w:pPr>
      <w:ind w:left="0" w:right="0" w:hanging="0"/>
      <w:spacing w:after="57"/>
    </w:pPr>
  </w:style>
  <w:style w:type="paragraph" w:styleId="239">
    <w:name w:val="toc 2"/>
    <w:basedOn w:val="248"/>
    <w:next w:val="248"/>
    <w:uiPriority w:val="39"/>
    <w:unhideWhenUsed/>
    <w:pPr>
      <w:ind w:left="283" w:right="0" w:hanging="0"/>
      <w:spacing w:after="57"/>
    </w:pPr>
  </w:style>
  <w:style w:type="paragraph" w:styleId="240">
    <w:name w:val="toc 3"/>
    <w:basedOn w:val="248"/>
    <w:next w:val="248"/>
    <w:uiPriority w:val="39"/>
    <w:unhideWhenUsed/>
    <w:pPr>
      <w:ind w:left="567" w:right="0" w:hanging="0"/>
      <w:spacing w:after="57"/>
    </w:pPr>
  </w:style>
  <w:style w:type="paragraph" w:styleId="241">
    <w:name w:val="toc 4"/>
    <w:basedOn w:val="248"/>
    <w:next w:val="248"/>
    <w:uiPriority w:val="39"/>
    <w:unhideWhenUsed/>
    <w:pPr>
      <w:ind w:left="850" w:right="0" w:hanging="0"/>
      <w:spacing w:after="57"/>
    </w:pPr>
  </w:style>
  <w:style w:type="paragraph" w:styleId="242">
    <w:name w:val="toc 5"/>
    <w:basedOn w:val="248"/>
    <w:next w:val="248"/>
    <w:uiPriority w:val="39"/>
    <w:unhideWhenUsed/>
    <w:pPr>
      <w:ind w:left="1134" w:right="0" w:hanging="0"/>
      <w:spacing w:after="57"/>
    </w:pPr>
  </w:style>
  <w:style w:type="paragraph" w:styleId="243">
    <w:name w:val="toc 6"/>
    <w:basedOn w:val="248"/>
    <w:next w:val="248"/>
    <w:uiPriority w:val="39"/>
    <w:unhideWhenUsed/>
    <w:pPr>
      <w:ind w:left="1417" w:right="0" w:hanging="0"/>
      <w:spacing w:after="57"/>
    </w:pPr>
  </w:style>
  <w:style w:type="paragraph" w:styleId="244">
    <w:name w:val="toc 7"/>
    <w:basedOn w:val="248"/>
    <w:next w:val="248"/>
    <w:uiPriority w:val="39"/>
    <w:unhideWhenUsed/>
    <w:pPr>
      <w:ind w:left="1701" w:right="0" w:hanging="0"/>
      <w:spacing w:after="57"/>
    </w:pPr>
  </w:style>
  <w:style w:type="paragraph" w:styleId="245">
    <w:name w:val="toc 8"/>
    <w:basedOn w:val="248"/>
    <w:next w:val="248"/>
    <w:uiPriority w:val="39"/>
    <w:unhideWhenUsed/>
    <w:pPr>
      <w:ind w:left="1984" w:right="0" w:hanging="0"/>
      <w:spacing w:after="57"/>
    </w:pPr>
  </w:style>
  <w:style w:type="paragraph" w:styleId="246">
    <w:name w:val="toc 9"/>
    <w:basedOn w:val="248"/>
    <w:next w:val="248"/>
    <w:uiPriority w:val="39"/>
    <w:unhideWhenUsed/>
    <w:pPr>
      <w:ind w:left="2268" w:right="0" w:hanging="0"/>
      <w:spacing w:after="57"/>
    </w:pPr>
  </w:style>
  <w:style w:type="paragraph" w:styleId="247">
    <w:name w:val="TOC Heading"/>
    <w:uiPriority w:val="39"/>
    <w:unhideWhenUsed/>
  </w:style>
  <w:style w:type="paragraph" w:styleId="248" w:default="1">
    <w:name w:val="Normal"/>
  </w:style>
  <w:style w:type="character" w:styleId="249" w:default="1">
    <w:name w:val="Default Paragraph Font"/>
    <w:uiPriority w:val="1"/>
    <w:semiHidden/>
    <w:unhideWhenUsed/>
  </w:style>
  <w:style w:type="table" w:styleId="250" w:default="1">
    <w:name w:val="Normal Table"/>
    <w:uiPriority w:val="99"/>
    <w:semiHidden/>
    <w:unhideWhenUsed/>
    <w:tblPr>
      <w:tblInd w:w="0" w:type="dxa"/>
      <w:tblCellMar>
        <w:left w:w="108" w:type="dxa"/>
        <w:top w:w="0" w:type="dxa"/>
        <w:right w:w="108" w:type="dxa"/>
        <w:bottom w:w="0" w:type="dxa"/>
      </w:tblCellMar>
    </w:tblPr>
  </w:style>
  <w:style w:type="numbering" w:styleId="251" w:default="1">
    <w:name w:val="No List"/>
    <w:uiPriority w:val="99"/>
    <w:semiHidden/>
    <w:unhideWhenUsed/>
  </w:style>
  <w:style w:type="paragraph" w:styleId="252">
    <w:name w:val="Balloon Text"/>
    <w:basedOn w:val="248"/>
    <w:link w:val="253"/>
    <w:uiPriority w:val="99"/>
    <w:semiHidden/>
    <w:unhideWhenUsed/>
    <w:rPr>
      <w:rFonts w:ascii="Tahoma" w:hAnsi="Tahoma" w:cs="Tahoma"/>
      <w:sz w:val="16"/>
      <w:szCs w:val="16"/>
    </w:rPr>
  </w:style>
  <w:style w:type="character" w:styleId="253" w:customStyle="1">
    <w:name w:val="Текст выноски Знак"/>
    <w:basedOn w:val="249"/>
    <w:link w:val="252"/>
    <w:uiPriority w:val="99"/>
    <w:semiHidden/>
    <w:rPr>
      <w:rFonts w:ascii="Tahoma" w:hAnsi="Tahoma" w:cs="Tahoma"/>
      <w:sz w:val="16"/>
      <w:szCs w:val="16"/>
    </w:rPr>
  </w:style>
  <w:style w:type="paragraph" w:styleId="254" w:customStyle="1">
    <w:name w:val="rvps2"/>
    <w:basedOn w:val="248"/>
    <w:rPr>
      <w:rFonts w:ascii="Times New Roman" w:hAnsi="Times New Roman" w:cs="Times New Roman" w:eastAsia="Times New Roman"/>
      <w:sz w:val="24"/>
      <w:szCs w:val="24"/>
      <w:lang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